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p>
      <w:r>
        <w:rPr>
          <w:sz w:val="40"/>
          <w:szCs w:val="40"/>
        </w:rPr>
        <w:t xml:space="preserve"/>
      </w:r>
    </w:p>
    <w:p>
      <w:r>
        <w:rPr>
          <w:sz w:val="40"/>
          <w:szCs w:val="40"/>
        </w:rPr>
        <w:t xml:space="preserve"/>
      </w:r>
    </w:p>
    <w:p>
      <w:pPr>
        <w:spacing w:after="240" w:before="600"/>
        <w:jc w:val="center"/>
      </w:pPr>
      <w:r>
        <w:rPr>
          <w:rFonts w:ascii="黑体" w:cs="黑体" w:eastAsia="黑体" w:hAnsi="黑体"/>
          <w:color w:val="2E75B6"/>
          <w:sz w:val="32"/>
          <w:szCs w:val="32"/>
        </w:rPr>
        <w:t xml:space="preserve">金智维 · 智慧信贷</w:t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color w:val="1F3A5F"/>
          <w:sz w:val="56"/>
          <w:szCs w:val="56"/>
        </w:rPr>
        <w:t xml:space="preserve">个体工商户</w:t>
      </w:r>
    </w:p>
    <w:p>
      <w:pPr>
        <w:spacing w:after="720" w:before="0"/>
        <w:jc w:val="center"/>
      </w:pPr>
      <w:r>
        <w:rPr>
          <w:rFonts w:ascii="黑体" w:cs="黑体" w:eastAsia="黑体" w:hAnsi="黑体"/>
          <w:b/>
          <w:bCs/>
          <w:color w:val="1F3A5F"/>
          <w:sz w:val="56"/>
          <w:szCs w:val="56"/>
        </w:rPr>
        <w:t xml:space="preserve">授信尽职调查报告</w:t>
      </w:r>
    </w:p>
    <w:p>
      <w:pPr>
        <w:spacing w:after="480" w:before="240"/>
        <w:jc w:val="center"/>
      </w:pPr>
      <w:r>
        <w:rPr>
          <w:rFonts w:ascii="Arial" w:cs="Arial" w:eastAsia="Arial" w:hAnsi="Arial"/>
          <w:i/>
          <w:iCs/>
          <w:color w:val="5A6373"/>
          <w:sz w:val="22"/>
          <w:szCs w:val="22"/>
        </w:rPr>
        <w:t xml:space="preserve">Sole Proprietor Credit Assessment &amp; AI Agent Powered Due Diligence Report</w:t>
      </w:r>
    </w:p>
    <w:p>
      <w:pPr>
        <w:spacing w:after="120" w:before="240"/>
        <w:jc w:val="center"/>
      </w:pPr>
      <w:r>
        <w:rPr>
          <w:rFonts w:ascii="宋体" w:cs="宋体" w:eastAsia="宋体" w:hAnsi="宋体"/>
          <w:color w:val="5A6373"/>
          <w:sz w:val="24"/>
          <w:szCs w:val="24"/>
        </w:rPr>
        <w:t xml:space="preserve">四维个人画像评分 · 反欺诈+失联监控 · 普惠批量授信</w:t>
      </w:r>
    </w:p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240" w:before="240"/>
        <w:jc w:val="center"/>
      </w:pPr>
      <w:r>
        <w:rPr>
          <w:rFonts w:ascii="黑体" w:cs="黑体" w:eastAsia="黑体" w:hAnsi="黑体"/>
          <w:b/>
          <w:bCs/>
          <w:color w:val="1F3A5F"/>
          <w:sz w:val="24"/>
          <w:szCs w:val="24"/>
        </w:rPr>
        <w:t xml:space="preserve">─ 报告基础信息 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SR-[XXXX]-[XXXXXX]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经营者姓名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证件号(脱敏)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[XXXXXX****XXXX]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店铺/字号名称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[字号全称]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[92XXXXXXXXXXXXXXXXX]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主营行业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[餐饮/零售/烟草/服务等]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申请授信品种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[小微经营贷 / 个人经营贷 / 信用快贷]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申请授信金额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人民币 [XXX]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综合信用评分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分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信用评级结果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 优 / B 良 / C 中 / D 差]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调查机构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[XX银行XX支行]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调查日期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报告生成方式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AI Agent 自动尽调 + 客户经理复核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数据时点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120" w:before="240"/>
        <w:jc w:val="center"/>
      </w:pPr>
      <w:r>
        <w:rPr>
          <w:rFonts w:ascii="黑体" w:cs="黑体" w:eastAsia="黑体" w:hAnsi="黑体"/>
          <w:b/>
          <w:bCs/>
          <w:color w:val="C0392B"/>
          <w:sz w:val="22"/>
          <w:szCs w:val="22"/>
        </w:rPr>
        <w:t xml:space="preserve">密级:机密  |  仅供内部授信审批使用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保密声明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本报告由金智维智慧信贷平台基于多源数据自动生成,内容包含经营者个人信息、店铺经营信息及关联信用信息。报告由[XX银行]委托生成,仅用于该笔授信申请的内部审批使用。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个体工商户的信息特别敏感(经营者个人信息为主),本报告涉及的所有个人数据均已取得经营者本人的电子授权(授权方式:H5实名+人脸识别+电子签约),授权链条详见附录D。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本报告依据的数据来源均符合《数据安全法》《个人信息保护法》《征信业务管理办法》等相关法律法规要求。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本报告为决策辅助工具,不构成《征信业务管理办法》项下的征信报告。最终授信决策由[XX银行]授信审批人员独立做出。</w:t>
      </w:r>
    </w:p>
    <w:p>
      <w:r>
        <w:br w:type="page"/>
      </w:r>
    </w:p>
    <w:p>
      <w:pPr>
        <w:spacing w:after="480" w:before="240"/>
        <w:jc w:val="center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目  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章节标题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报告摘要与授信意见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第二部分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经营者画像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004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店铺与经营情况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008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经济能力与还款来源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013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第五部分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个人信用与多头借贷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017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第六部分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四维信用评分明细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020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第七部分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反欺诈与一票否决检查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024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第八部分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风险评估与缓释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027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第九部分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贷后管理方案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030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附 录</w:t>
            </w:r>
          </w:p>
        </w:tc>
        <w:tc>
          <w:tcPr>
            <w:tcW w:type="dxa" w:w="6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数据来源、算法详解、合规授权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032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第一部分  报告摘要与授信意见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个体工商户尽调的核心是评估'经营者这个人'。本部分快速给出经营者综合信用画像、四维评分、一票否决检查、反欺诈结果和最终授信建议。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1.1  四维综合评分摘要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300"/>
        <w:gridCol w:w="1100"/>
        <w:gridCol w:w="900"/>
        <w:gridCol w:w="31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得分(0-100)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加权分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本维度备注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经营者个人信用画像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信用评分/还款能力/逾期/多头/不良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经济能力与资产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收入/个税/不动产/车辆/银行卡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经营存续与真实性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工商/手机/地址/烟草/电商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合规与社会稳定性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涉诉/处罚/婚姻/社保/涉赌涉诈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综合得分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  <w:tc>
          <w:tcPr>
            <w:tcW w:type="dxa" w:w="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[A/B/C/D]</w:t>
            </w:r>
          </w:p>
        </w:tc>
        <w:tc>
          <w:tcPr>
            <w:tcW w:type="dxa" w:w="3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四维评分雷达图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雷达图展示经营者在4个维度的评分分布,直观显示优势与短板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1.2  信用等级与授信建议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1.2.1  信用等级标准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4838"/>
        <w:gridCol w:w="1000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分数区间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授信建议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优 A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80 - 100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正常授信、最高额度、优惠利率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良 B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60 - 79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可授信、标准条件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中 C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40 - 59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有条件授信、额度压缩、加强贷后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差 D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0 - 39 / 否决</w:t>
            </w:r>
          </w:p>
        </w:tc>
        <w:tc>
          <w:tcPr>
            <w:tcW w:type="dxa" w:w="4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拒绝授信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●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1.2.2  本次授信建议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综合风险评级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 优 / B 良 / C 中 / D 差]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授信决策建议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[建议批准 / 有条件批准 / 建议否决]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建议授信金额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人民币 [XX]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授信品种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[小微经营贷 / 个人经营贷 / 信用快贷]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建议授信期限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个月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建议还款方式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[等额本息 / 先息后本 / 随借随还]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建议利率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LPR + [XX] BP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担保要求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[信用 / 保证 / 抵押]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核心风控条件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[具体条件]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1.3  一票否决项检查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个体户场景下,反欺诈和合规底线尤为重要,任一项命中直接拒绝。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8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否决项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数据来源接口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检查结果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是否触发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身份核验失败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身份二要素 + 人脸识别实人校验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 / 不一致]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手机号涉风险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风险手机号列表(诈骗/盗爬等)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银行卡黑名单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银行卡黑名单核验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个人失信被执行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个人综合涉诉(全量版)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店铺/字号严重违法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企业严重违法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店铺/字号疑似空壳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企业疑似空壳查询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空壳指数:[  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不良行为记录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羊毛党/欺诈嫌疑</w:t>
            </w:r>
          </w:p>
        </w:tc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检测羊毛党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[否 / 是→拒绝]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1.4  核心风险点提示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核心风险点Agent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综合四维评分、反欺诈检查、一票否决结果,自动识别并按严重性排序输出经营者面临的核心风险点(3-5项)。每项风险包含:风险描述、触发依据、潜在影响、建议关注度。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四维评分明细 + 反欺诈结果 + 一票否决检查 + 多头借贷情况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结构化风险点列表(3-5项),每项80-150字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约300-500字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第二部分  经营者画像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'人即企业'。对个体工商户而言,经营者本人的信用画像、家庭背景、社会稳定性,是判断授信风险最核心的依据。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2.1  经营者基本信息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数据来源:身份二要素核验 + 身份证三要素 + 人脸识别实人校验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20"/>
        <w:gridCol w:w="1900"/>
        <w:gridCol w:w="2920"/>
      </w:tblGrid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姓名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性别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[男 / 女]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证件号(脱敏)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[XXXXXX****XXXX]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出生日期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年龄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岁]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民族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[汉]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户籍地址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[省市区]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常住地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[省市区]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教育背景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[初中/高中/大专/本科]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婚姻状态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[已婚 / 未婚 / 离异]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手机号(脱敏)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[XXX****XXXX]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手机归属地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身份核验结果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人脸识别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 - 相似度XX%]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2.2  通讯与生活稳定性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数据来源:手机号在网时长 + 手机近三个月话费 + 通话时长 + 近6月欠费停机次数 + 常住地核验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手机号在网时长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个月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运营商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[移动 / 联通 / 电信]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近三月话费均值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元/月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近三月通话时长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分钟/月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近三月流量均值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GB/月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近6月欠费停机次数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手机三要素核验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 / 不一致]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常住地核验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[XX省XX市 - 稳定 / 异动]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户籍地与常住地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 / 不一致 - 异地经营]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2.2.1  手机行为评分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[基于在网时长(&gt;5年=可信)、话费稳定性、通话活跃度、欠费记录等综合评估,反映经营者的生活稳定性和虚假身份风险。]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2.3  婚姻与家庭情况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数据来源:婚姻核验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婚姻状态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[已婚 / 未婚 / 离异 / 丧偶]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配偶信息(脱敏)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[姓名/证件 - 仅授权后查询]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家庭稳定性评估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[已婚→稳定加分 / 离异→需关注]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2.4  教育与职业背景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数据来源:学历信息核验 + 学位信息核验(辅助参考)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最高学历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[初中 / 高中 / 大专 / 本科 / 硕士]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学历认证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[已核验 - 与自填一致 / 未提供]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主要从业经历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[基于个人工商记录推断]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从业年限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年(基于工商登记累计)]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2.5  经营者综合画像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经营者画像Agent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综合个人基本信息、通讯稳定性、婚姻家庭、教育职业、关联企业等多维数据,生成经营者的多维度人物画像,识别其个人风险特征、还款意愿、社会稳定性。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身份信息 + 手机行为 + 婚姻 + 学历 + 个人工商(关联企业) + 个人涉诉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结构化画像(基本特征/经营经历/信用历史/风险评估)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约500-800字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2.6  关联企业网络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数据来源:个人工商接口 - 查询经营者名下所有企业、持股、任职情况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7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关联企业名称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持股/出资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经营状态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异常情况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[企业A]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[法人/股东]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异常]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[企业B]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[股东]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异常]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[企业C]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[法人]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[注销]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异常]</w:t>
            </w:r>
          </w:p>
        </w:tc>
      </w:tr>
    </w:tbl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[关联企业评估:多家正常企业说明经营经验丰富(加分);全部异常或注销说明经营能力存疑(扣分)。]</w:t>
      </w:r>
    </w:p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第三部分  店铺与经营情况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个体工商户的'店铺'是经营载体。本部分核实店铺的真实存在、经营年限、经营活跃度,以及行业经营数据(烟草/电商等),以判断经营的真实性和稳定性。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3.1  店铺工商登记信息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数据来源:工商信息综合查询(大工商) + 企业工商基本信息 + 企业四要素核验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20"/>
        <w:gridCol w:w="1900"/>
        <w:gridCol w:w="2920"/>
      </w:tblGrid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字号名称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[全称]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登记机关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[XX市监局]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[92XXXXXX]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组织机构代码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[XXXXXX]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注册日期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营业期限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[长期 / 至XXXX]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注册资金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万元]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登记状态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[在营]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经营者姓名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工商四要素核验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[全部一致]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注册地址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经营场所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经营范围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[摘要]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[餐饮/零售/服务...]</w:t>
            </w:r>
          </w:p>
        </w:tc>
      </w:tr>
      <w:tr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年报状态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 / 未报]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经营异常名录</w:t>
            </w:r>
          </w:p>
        </w:tc>
        <w:tc>
          <w:tcPr>
            <w:tcW w:type="dxa" w:w="29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3.1.1  历史工商变更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38"/>
        <w:gridCol w:w="3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变更日期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变更项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变更前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变更后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[名称/地址/范围]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3.2  经营场所核验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数据来源:地址核验 + 常住地核验 + 企业用电数据标签(若有门面用电)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注册经营地址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实际经营地址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[详细地址]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地址一致性核验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 / 同城不同 / 异地]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经营地与常住地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[一致(经营在生活地) / 不一致]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经营场所性质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[自有 / 租赁 / 临街铺面 / 商场柜台 / 居家经营 / 流动经营]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门面用电情况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[有用电数据 - 月均XX度 / 无用电数据]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3.2.1  经营真实性综合判断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经营真实性Agent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综合工商登记年限、经营地址核验、用电数据(若有)、行业数据(烟草/电商)、手机行为等,判断个体工商户的经营真实性和经营稳定性。这是个体户尽调的核心一环——'这个店是不是真的在经营'。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工商基本信息 + 地址核验 + 用电数据 + 烟草/电商行业数据 + 手机活跃度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经营真实性综合判断 + 风险信号识别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约500-800字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3.3  行业经营数据(烟草零售户)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数据来源:烟草数据查询(API) + 烟草商户经营标签查询  |  仅烟草零售户适用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烟草许可证编号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[编号]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许可证有效期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[至 XXXX-XX-XX]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近12月烟草订单总额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近12月订单次数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次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近12月月均订单额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订单稳定性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 / 波动 / 近3月无订单]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订单趋势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[增长 / 持平 / 下降]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烟草经营评估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低迷]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近12月烟草订单趋势图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折线图展示月度烟草订单金额走势,识别经营稳定性和趋势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3.4  行业经营数据(电商个体户)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数据来源:电商数据查询 + 电商白名单标准筛选  |  仅电商个体户适用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电商平台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[淘宝 / 拼多多 / 京东 / 抖音 / 快手]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店铺数量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 家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近12月零售总额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近12月月均销售额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销售稳定性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 / 波动 / 近期下滑]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白名单状态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[在白名单 / 不在]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电商经营评估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低迷]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3.5  经营活跃度信号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综合多个数据源,从侧面验证经营活跃程度。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8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活跃信号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本次表现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手机话费稳定性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近三个月话费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[月均XX元]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偏低]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手机通话时长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近三个月通话时长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[月均XX分钟]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偏低]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门面用电(若有)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用电数据标签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[月均XX度 / 无]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偏低]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烟草订单(若有)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烟草商户标签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[月均XX单 / 无]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偏低]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电商销售(若有)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电商数据查询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[月均XX元 / 无]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[活跃 / 一般 / 偏低]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3.5.1  经营情况综合分析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店铺经营分析Agent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综合工商登记、经营地址、行业数据(烟草/电商)、用电、手机活跃度等多源信号,生成店铺经营情况的综合分析。重点描述:店铺位置/类型、经营年限、经营状态、近期经营趋势、行业竞争情况。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工商基本信息 + 行业数据 + 用电 + 手机行为 + 行业舆情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结构化分析(店铺概况/经营年限/经营状态/趋势/行业)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约600-1000字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第四部分  经济能力与还款来源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个体户没有规范的财务报表。本部分通过个税、银行卡、不动产、车辆等替代性数据,评估经营者的真实经济能力和还款来源。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4.1  收入水平评估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数据来源:经济能力预测评分A(收入区间) + 经济能力预测评分B(消费能力) + 个税(经营所得)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收入预测评分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(区间编码:XX)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对应月收入区间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[2000-4000 / 4000-8000 / 8000-1万 / 1万-1.5万 / 1.5万+]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消费能力指数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 万元]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消费稳定性指数(月数)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个月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近三年个税申报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 / 无]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最近一年应纳税所得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万元(经营所得为主)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收入水平综合评估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[优 / 良 / 中 / 弱]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4.2  银行卡交易特征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数据来源:银行卡特征及评分(交易金额/消费行业)  |  需经营者授权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近12月银行卡交易总额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万元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近12月月均交易额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近12月交易笔数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笔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主要消费行业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[餐饮/零售/批发/采购等]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收入端流水稳定性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[稳定 / 波动 / 间歇]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大额异常交易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 - 描述]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近12月银行卡月度流水走势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柱状图展示月度交易金额,识别经营周期和异常波动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4.3  不动产资产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数据来源:不动产接口  |  需经营者授权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300"/>
        <w:gridCol w:w="1838"/>
        <w:gridCol w:w="15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权证号(脱敏)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房屋用途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面积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所在地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查封状态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抵押状态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[XX****]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[住宅/商铺]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平米]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[省市区]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[未查封]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[未抵押]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[XX****]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[住宅/商铺]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 平米]</w:t>
            </w:r>
          </w:p>
        </w:tc>
        <w:tc>
          <w:tcPr>
            <w:tcW w:type="dxa" w:w="1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[省市区]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[未查封]</w:t>
            </w:r>
          </w:p>
        </w:tc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[已抵押]</w:t>
            </w:r>
          </w:p>
        </w:tc>
      </w:tr>
    </w:tbl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[资产评估:有房未查封未抵押=强还款保障;有房已抵押=部分保障;有房已查封=触发否决。]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4.4  车辆资产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数据来源:名下车辆统计 + 车辆估值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5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车牌(脱敏)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品牌型号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购置时间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估值(万)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[XX****]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[品牌/型号]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  <w:tc>
          <w:tcPr>
            <w:tcW w:type="dxa" w:w="2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[私家/营运]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4.5  还款能力测算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数据来源:还款能力测评(综合评分)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还款能力评分(归一化)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/ 100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评估等级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[优 / 良 / 中 / 弱]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还款来源Agent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综合收入预测、银行卡流水、个税、不动产、车辆等所有经济能力数据,测算经营者的真实还款能力,给出还款来源充裕度评估和建议授信金额。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收入预测 + 银行卡流水 + 个税 + 资产数据 + 申请金额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还款能力测算 + 偿债比 + 建议授信上限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约400-700字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估算月收入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估算月可支配收入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 (扣除生活/经营成本)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申请贷款月还款额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月还款/月收入比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还款保障倍数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[X.X]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资产覆盖度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[XX%]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还款来源充裕性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[充裕 / 一般 / 紧张]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第五部分  个人信用与多头借贷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个人信用是个体户授信最直接的依据。本部分通过信用预测评分、还款能力测评、逾期/借贷指数等综合评估个人信用状况,并重点关注多头借贷情况。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5.1  信用预测评分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数据来源:信用预测评分A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信用总分(200-800)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 分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资信水平预测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[A高资信 / B良好 / C一般 / D不良]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信用评级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[&gt;700→A类 / 650-700→B类 / 500-650→C类 / &lt;500→D类]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5.2  信贷行为指数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数据来源:逾选指数 + 贷选指数 + 信选指数 + 借选指数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指数名称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本次值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逾选指数(逾期核验)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查询逾期严重程度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[无逾期 / 轻微 / 严重]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[100 / 60 / 0]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贷选指数(信贷详情)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信贷使用全貌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[评价]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信选指数(信贷情况)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信贷整体水平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[评价]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借选指数(多方借贷)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多方借贷详情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[评价]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5.3  多头借贷分析(细分版)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数据来源:借贷意向验证细分版 - 近 2/3/6/12/18/24 月 银行/非银分别申请次数和机构数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5.3.1  银行类申请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时间窗口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申请次数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申请机构数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近2月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近12月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近24月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5.3.2  非银类申请(消金/小贷/网贷)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时间窗口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申请次数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申请机构数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近2月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近12月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近24月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2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[正常/关注/预警]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5.3.3  多头借贷综合评估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[评估规则:近6月≤2家→100分;3-5家→60分;&gt;5家→0分(拒绝)。重点关注非银多头——非银多头&gt;3家通常意味着资金链紧张或银行融资能力受限。]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5.4  还款能力综合评分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A6373"/>
          <w:sz w:val="19"/>
          <w:szCs w:val="19"/>
        </w:rPr>
        <w:t xml:space="preserve">数据来源:还款能力测评(综合评分)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还款能力综合评分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 / 100 (归一化后)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评估等级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[优 / 良 / 中 / 弱]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主要影响因素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[列示评分中权重最高的子项]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第六部分  四维信用评分明细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本部分详细展示四维评分模型的每个维度、每个子指标的接口调用、原始返回、评分规则和最终得分,供风控、合规和监管核查。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6.1  维度一:经营者个人信用画像(35%)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900"/>
        <w:gridCol w:w="27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信用总分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信用预测评分A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&gt;700→100 / 650-700→80 / 500-650→60 / &lt;500→30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还款能力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还款能力测评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归一化0-100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逾期风险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逾选指数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无逾期→100 / 轻微→60 / 严重→0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[无/轻/严]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多头借贷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借贷意向验证(细分版)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近6月≤2家→100 / 3-5→60 / &gt;5→0(拒绝)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家]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 + 司法行为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有→否决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6.2  维度二:经济能力与资产(25%)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900"/>
        <w:gridCol w:w="27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收入水平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经济能力预测评分A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≥60(月入1万+)→100 / 40-59→70 / &lt;20→20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[评分XX]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消费稳定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经济能力预测评分B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稳定&gt;18月→100 / 12-18→70 / &lt;6→20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[XX月]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个税记录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个税(HR查询/个人评分)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经营所得→100 / 工资所得→60 / 无→50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不动产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不动产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未查封未抵押→100 / 已抵押→60 / 查封→0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[状态]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车辆资产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名下车辆统计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有车→70 / 无→50(中性)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辆]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6.3  维度三:经营存续与真实性(25%)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900"/>
        <w:gridCol w:w="27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工商年限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企业工商基本信息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&gt;10年→100 / 5-10→80 / 2-5→60 / &lt;2→30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[XX年]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关联企业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个人工商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多家正常→100 / 1家→70 / 全异常→20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手机稳定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手机号在网时长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&gt;60月→100 / 24-60→70 / &lt;6→10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[XX月]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话费活跃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近三月话费 + 通话时长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话费&gt;100+通话&gt;200分→100 / &lt;50→30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地址验真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地址核验 + 常住地核验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经营地=常住地→100 / 同城→60 / 异地→30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[一致/异]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行业数据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烟草商户标签 / 电商数据查询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稳定→100 / 波动→60 / 无→20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[详情]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6.4  维度四:合规与社会稳定性(15%)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900"/>
        <w:gridCol w:w="2700"/>
        <w:gridCol w:w="13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评分规则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原始数据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涉诉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个人综合涉诉(全量+标准)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小额民事→70 / 大额→30 / 失信→否决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[X件]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处罚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企业行政处罚 + 经营异常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无→100 / 有处罚→50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[无/有]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婚姻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婚姻核验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已婚→80 / 未婚→60 (辅助)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[已/未]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社保/公积金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社保综合评分 / 公积金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有缴纳→加分 / 无→不扣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[有/无]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手机欠停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近6月欠费停机次数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0次→100 / 1-2→60 / ≥3→30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[X次]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涉赌涉诈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 + 风险手机号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命中→否决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[未命中]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维度得分</w:t>
            </w:r>
          </w:p>
        </w:tc>
        <w:tc>
          <w:tcPr>
            <w:tcW w:type="dxa" w:w="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  ]/100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第七部分  反欺诈与一票否决检查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个体户批量授信场景下,最大风险不是违约而是欺诈。本部分系统呈现五步反欺诈流水线的检查结果,以及所有一票否决项的核查证据。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7.1  五步反欺诈流水线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反欺诈核心认知:任一步骤未通过,直接拒绝授信。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2200"/>
        <w:gridCol w:w="1638"/>
      </w:tblGrid>
      <w:tr>
        <w:trPr>
          <w:tblHeader/>
        </w:trP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调用接口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输入要素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本次结果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①身份核实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身份二要素 + 人脸识别实人校验 + H5活体检测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姓名+证件+人脸照片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证件一致 且 人脸匹配≥85% 且 活体通过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[通过/不通过]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②手机验真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运营商三要素核查详版 + 手机号在网时长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姓名+证件+手机号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三要素一致 且 在网&gt;6个月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[通过/不通过]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③工商验真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企业四要素核验(企业主核验)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信用代码+字号+经营者+证件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四要素全一致 且 在营状态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[通过/不通过]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④欺诈过滤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检测羊毛党 + 风险手机号列表 + 银行卡黑名单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手机/IP + 银行卡号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全部未命中黑名单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[通过/不通过]</w:t>
            </w:r>
          </w:p>
        </w:tc>
      </w:tr>
      <w:tr>
        <w:tc>
          <w:tcPr>
            <w:tcW w:type="dxa" w:w="1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⑤多头预警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借贷意向验证(细分版)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姓名+证件+手机号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近3月申请&lt;5家机构</w:t>
            </w:r>
          </w:p>
        </w:tc>
        <w:tc>
          <w:tcPr>
            <w:tcW w:type="dxa" w:w="1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[通过/不通过]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7.2  一票否决项详细核查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否决项类别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数据来源接口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核查内容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本次结果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身份真实性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身份二要素 / 人脸识别 / 活体检测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证件一致性 / 人脸匹配 / 活体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[通过 / 不通过]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手机风险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风险手机号列表(诈骗/盗爬/色情)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命中风险标签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银行卡风险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 / 银行卡黑名单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命中涉赌涉诈或黑名单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个人失信被执行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个人综合涉诉(全量版)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失信被执行记录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限高记录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店铺严重违法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企业严重违法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严重违法失信记录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店铺疑似空壳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企业疑似空壳查询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空壳指数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 / 高]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店铺破产重整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企业破产重整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破产重整记录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不良行为记录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[无 / 有]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羊毛党/欺诈</w:t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检测羊毛党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羊毛党特征</w:t>
            </w:r>
          </w:p>
        </w:tc>
        <w:tc>
          <w:tcPr>
            <w:tcW w:type="dxa" w:w="2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[未命中 / 命中]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7.3  反欺诈综合分析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反欺诈Agent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综合五步反欺诈流水线和一票否决核查结果,识别经营者是否存在欺诈嫌疑、虚假身份、虚假经营、信贷套利等问题,给出综合判断。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反欺诈五步结果 + 一票否决核查 + 手机/银行卡/经营行为异常信号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结构化反欺诈结论 + 异常信号清单 + 建议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约300-500字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第八部分  风险评估与缓释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本部分对个体工商户面临的所有风险进行系统化梳理,并对每类风险给出对应的缓释措施建议,作为授信条件设计的依据。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8.1  风险地图总览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843C" w:sz="12"/>
              <w:left w:val="single" w:color="E8843C" w:sz="12"/>
              <w:bottom w:val="single" w:color="E8843C" w:sz="12"/>
              <w:right w:val="single" w:color="E8843C" w:sz="1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 w:line="320"/>
              <w:jc w:val="left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E8843C"/>
                <w:sz w:val="22"/>
                <w:szCs w:val="22"/>
              </w:rPr>
              <w:t xml:space="preserve">🤖 Agent生成区  </w:t>
            </w: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风险地图Agent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生成内容: 综合本报告所有数据维度,绘制经营者完整风险地图,按风险类型(经营/财务/合规/欺诈/失联)和严重性分级。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输入数据: 前述所有章节结论 + 一票否决检查 + 反欺诈结果</w:t>
            </w:r>
          </w:p>
          <w:p>
            <w:pPr>
              <w:spacing w:after="4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输出格式: 风险地图(分类×严重性矩阵) + 详细风险点列表</w:t>
            </w:r>
          </w:p>
          <w:p>
            <w:pPr>
              <w:spacing w:after="80" w:before="4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5A6373"/>
                <w:sz w:val="19"/>
                <w:szCs w:val="19"/>
              </w:rPr>
              <w:t xml:space="preserve">预期篇幅: 约500-800字</w:t>
            </w:r>
          </w:p>
          <w:p>
            <w:pPr>
              <w:spacing w:after="60" w:before="60" w:line="32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E8843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</w:t>
            </w:r>
          </w:p>
          <w:p>
            <w:pPr>
              <w:spacing w:after="80" w:before="8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20"/>
                <w:szCs w:val="20"/>
              </w:rPr>
              <w:t xml:space="preserve">【此处由Agent自动生成内容】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E75B6" w:sz="8"/>
              <w:left w:val="dashed" w:color="2E75B6" w:sz="8"/>
              <w:bottom w:val="dashed" w:color="2E75B6" w:sz="8"/>
              <w:right w:val="dashed" w:color="2E75B6" w:sz="8"/>
            </w:tcBorders>
            <w:shd w:fill="F4F8FB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60" w:line="3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📊 风险地图矩阵</w:t>
            </w:r>
          </w:p>
          <w:p>
            <w:pPr>
              <w:spacing w:after="60" w:before="60" w:line="3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/>
                <w:iCs/>
                <w:color w:val="5A6373"/>
                <w:sz w:val="19"/>
                <w:szCs w:val="19"/>
              </w:rPr>
              <w:t xml:space="preserve">X轴:发生可能性,Y轴:影响严重性,在四象限标注各项识别到的风险点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8.2  经营风险与缓释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经营年限短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行业景气度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经营场所不稳定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收入波动大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8.3  经营者个人风险与缓释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年龄偏大/偏小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婚姻不稳定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关联企业风险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个人涉诉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8.4  财务/还款风险与缓释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收入不稳定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资产覆盖不足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多头借贷压力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银行卡流水异常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[措施]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8.5  失联风险与缓释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失联是个体户最大的贷后风险,本节单独梳理。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13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严重性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缓释措施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手机停机/换号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建议:留存第二联系人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地址异动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建议:贷后定期回访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店铺关停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建议:用电/订单监控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弃店逃匿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[描述]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[低/中/高]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建议:加强贷后预警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第九部分  贷后管理方案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个体户贷后核心是'防失联+防多头爆增+防经营异常'。本部分定制化贷后监控方案,确保授信全周期风险可控。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9.1  贷后监控核心认知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个体户风控核心:35万户量级批量授信,最大风险不是违约而是欺诈;贷后最大风险不是经营恶化而是失联。所以贷前重反欺诈,贷后重手机状态和多头监控。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9.2  贷中行为监控清单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2200"/>
        <w:gridCol w:w="22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黄灯条件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红灯条件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手机状态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手机空号检测 + 在网状态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停机/空号→失联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多头变化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借贷意向验证(细分版)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月增1-2家→关注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月增≥3家→预警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逾期指数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逾选指数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小幅恶化→关注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严重恶化→催收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个人涉诉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个人综合涉诉(全量版)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新增小额→关注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新增大额/刑事→处置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工商状态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企业工商基本信息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季频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经营异常→关注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注销/吊销→处置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烟草订单(若有)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烟草商户标签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订单下滑20-30%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近3月无订单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电商销售(若有)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电商数据查询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销售下滑20-30%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近3月无销售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用电(若有门面)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企业用电数据标签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月频</w:t>
            </w:r>
          </w:p>
        </w:tc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环比降20-30%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连降30%或归零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9.3  贷后分级预警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5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预警级别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处置措施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红灯(立即处置)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手机空号/停机 / 工商注销/吊销 / 新增失信被执行 / 涉赌涉诈命中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24小时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立即催收 / 冻结额度 / 法务跟进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黄灯(加强跟踪)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多头月增1-3家 / 逾期指数小幅恶化 / 新增小额诉讼 / 经营数据下滑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7个工作日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电话回访 / 现场核查 / 追加担保</w:t>
            </w:r>
          </w:p>
        </w:tc>
      </w:tr>
      <w:tr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蓝灯(关注)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话费异常下降 / 婚姻状态变更 / 关联企业异动</w:t>
            </w:r>
          </w:p>
        </w:tc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30个工作日</w:t>
            </w:r>
          </w:p>
        </w:tc>
        <w:tc>
          <w:tcPr>
            <w:tcW w:type="dxa" w:w="2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数据复核 / 纳入观察名单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9.4  授权管理说明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个体户场景下大量数据涉及个人信息,授权管理尤为关键。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238"/>
      </w:tblGrid>
      <w:tr>
        <w:trPr>
          <w:tblHeader/>
        </w:trP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授权类别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授权方式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授权有效期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贷前必需(实时授权)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身份/人脸/手机/银行卡四要素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H5实名+人脸识别+电子签约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授权当次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贷前评估(合同授权)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个税/不动产/银行卡详情/社保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电子签约同时签署授权书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贷前评估期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贷后监控(合同锁定)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手机状态/多头/逾期/涉诉/工商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贷款合同条款约定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贷款全部清偿前</w:t>
            </w:r>
          </w:p>
        </w:tc>
      </w:tr>
      <w:tr>
        <w:tc>
          <w:tcPr>
            <w:tcW w:type="dxa" w:w="2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授权撤回机制</w:t>
            </w:r>
          </w:p>
        </w:tc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经营者随时可申请撤回</w:t>
            </w:r>
          </w:p>
        </w:tc>
        <w:tc>
          <w:tcPr>
            <w:tcW w:type="dxa" w:w="2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撤回后停止调用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调查结论与签字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综合上述经营者画像、店铺经营、经济能力、个人信用、反欺诈检查等多维度分析,以及四维信用评分(综合得分XX分,信用等级X级)、一票否决项检查(全部通过/触发XX项)、反欺诈五步流水线检查(全部通过/有疑问),本次调查的最终结论为:</w:t>
      </w:r>
    </w:p>
    <w:p>
      <w:r>
        <w:rPr>
          <w:sz w:val="21"/>
          <w:szCs w:val="21"/>
        </w:rPr>
        <w:t xml:space="preserve"/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[在此填写调查人员综合意见,包括最终授信建议、风控条件、特殊关注事项等。200-400字。]</w:t>
      </w:r>
    </w:p>
    <w:p>
      <w:r>
        <w:rPr>
          <w:sz w:val="60"/>
          <w:szCs w:val="6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2"/>
        <w:gridCol w:w="3213"/>
      </w:tblGrid>
      <w:tr>
        <w:trPr>
          <w:tblHeader/>
        </w:trP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调查人签字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复核人签字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部门负责人签字</w:t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  <w:tc>
          <w:tcPr>
            <w:tcW w:type="dxa" w:w="321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  <w:tc>
          <w:tcPr>
            <w:tcW w:type="dxa" w:w="3213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日期:    年  月  日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黑体" w:cs="黑体" w:eastAsia="黑体" w:hAnsi="黑体"/>
          <w:b/>
          <w:bCs/>
          <w:color w:val="1F3A5F"/>
          <w:sz w:val="36"/>
          <w:szCs w:val="36"/>
        </w:rPr>
        <w:t xml:space="preserve">附录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A  数据接口清单与字段说明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本报告引用的所有数据接口及关键字段如下,数据均来自正菱(珠海)数据服务有限公司API平台。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A.1  身份与反欺诈核验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身份二要素核验 / 身份证三要素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2.1 / 7.1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人脸识别实人校验 / H5活体检测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2.1 / 7.1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运营商三要素核查详版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手机号在网时长查询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2.2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手机空号检测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银行卡黑名单核验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风险手机号列表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检测羊毛党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A.2  个人信用与多头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信用预测评分A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5.1 / 6.1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还款能力测评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5.4 / 6.1 / 4.5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逾选指数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5.2 / 6.1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借贷意向验证(细分版)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5.3 / 6.1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贷选/信选/借选指数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不良行为 + 司法行为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6.1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个人综合涉诉(全量+标准)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6.4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A.3  经济能力与资产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经济能力预测评分A(收入)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4.1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经济能力预测评分B(消费)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4.1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银行卡特征及评分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4.2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不动产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4.3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名下车辆统计 / 车辆估值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4.4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个税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4.1 / 6.2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需个人强授权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A.4  店铺与行业经营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工商信息综合查询(大工商)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3.1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企业工商基本信息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3.1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贷前1次/贷后季频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企业行政处罚 + 经营异常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6.4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贷前1次/贷后实时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地址核验 + 常住地核验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3.2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烟草数据查询(API) + 烟草商户标签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3.3 / 6.3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电商数据查询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3.4 / 6.3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需经营者授权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企业用电数据标签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3.2 / 6.3 / 9.2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贷前1次/贷后月频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需企业授权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手机近三月话费 + 通话时长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2.2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A.5  合规与社会稳定性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00"/>
        <w:gridCol w:w="2338"/>
      </w:tblGrid>
      <w:tr>
        <w:trPr>
          <w:tblHeader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接口名称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用途章节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调用频次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授权要求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婚姻核验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2.3 / 6.4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社保综合评分 / 公积金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近6月欠费停机次数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限制高消费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 / 7.2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贷前1次/贷后实时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个人工商(关联企业)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2.6 / 6.3</w:t>
            </w:r>
          </w:p>
        </w:tc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贷前1次</w:t>
            </w:r>
          </w:p>
        </w:tc>
        <w:tc>
          <w:tcPr>
            <w:tcW w:type="dxa" w:w="23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需个人授权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B  评分算法详解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本节详细说明四维评分模型的算法逻辑、权重设计依据,以满足《个人信息保护法》对自动化决策可解释性的要求。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B.1  评分计算公式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综合得分 = Σ(维度得分 × 维度权重)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维度得分 = Σ(子指标得分 × 子指标权重)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子指标得分 = 评分规则(原始数据)→ [0, 100]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B.2  四维权重设计依据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个体户'人即企业',个人信用是核心,因此设计如下: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经营者个人信用画像 35% — 个人信用是个体户授信最直接的依据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经济能力与资产 25% — 替代企业财务报表,评估真实还款来源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经营存续与真实性 25% — 验证'店是不是真的在开'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合规与社会稳定性 15% — 判断社会风险与违约意愿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B.3  阈值设定原则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[本节说明各子指标阈值(如近6月多头&gt;5家=拒绝、手机在网&gt;5年=可信)的设定依据,基于行业基准、监管要求、历史样本回测。]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B.4  一票否决规则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[列示所有一票否决规则的法规依据和触发逻辑。]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C  原始数据快照(脱敏)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本报告所有评分结果均可追溯到原始数据快照。完整脱敏数据快照存储于[XX银行私有存储],数据时点[XXXX-XX-XX],可应银保监及内部审计核查。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数据类别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数据时点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身份核验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手机行为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个人信用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经济能力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店铺工商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行业数据</w:t>
            </w:r>
          </w:p>
        </w:tc>
        <w:tc>
          <w:tcPr>
            <w:tcW w:type="dxa" w:w="1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 条]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  <w:tc>
          <w:tcPr>
            <w:tcW w:type="dxa" w:w="3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[加密存储路径]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D  数据合规授权链条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/>
          <w:iCs/>
          <w:color w:val="5A6373"/>
          <w:sz w:val="21"/>
          <w:szCs w:val="21"/>
        </w:rPr>
        <w:t xml:space="preserve">本报告涉及的所有数据来源均符合《数据安全法》《个人信息保护法》《征信业务管理办法》等相关法律法规要求。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D.1  数据源合规授权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正菱(珠海)数据服务有限公司作为本报告核心数据源,具备相应的数据要素流通资质和合规能力。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D.2  经营者个人授权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经营者[XXX]于[XXXX-XX-XX]通过H5实名认证+人脸识别+电子签约方式,签署《个人信息处理同意书》及《数据使用授权书》,授权[XX银行]通过[金智维平台]在本次授信申请的尽职调查及授信存续期内,处理其身份、手机、银行卡、信用、经济能力、不动产、车辆、社保、涉诉等个人信息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授权方式:H5活体检测 + 人脸比对 + 电子签约,完整签约日志保存。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授权范围:本次授信申请的尽职调查及授信存续期内的贷后监控。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授权期限:授权之日起至贷款全部清偿之日止。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撤回机制:经营者可随时通过原签约渠道申请撤回授权,撤回后[XX银行]停止调用相应数据,但已生成的报告及授信决策不受影响。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D.3  字号(店铺)数据授权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个体工商户字号项下的工商、税务、用电、行业数据等,因经营者本人即字号实际经营人,经营者签署的授权书同时覆盖字号相关数据。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D.4  数据使用边界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使用方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使用目的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保留期限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XX银行授信审批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本次授信审批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全部脱敏快照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贷款期+5年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XX银行风险监控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贷后持续监控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贷后底座数据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贷款期内</w:t>
            </w:r>
          </w:p>
        </w:tc>
      </w:tr>
      <w:t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XX银行内审/监管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审计与监管核查</w:t>
            </w:r>
          </w:p>
        </w:tc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全部脱敏快照</w:t>
            </w:r>
          </w:p>
        </w:tc>
        <w:tc>
          <w:tcPr>
            <w:tcW w:type="dxa" w:w="2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依监管规定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E  模型版本说明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金智维个体工商户四维信用评分模型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上线日期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数据接口版本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正菱API v[X.X]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最近回测时间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[XXXX-XX-XX]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回测样本量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[XXXX] 户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回测KS值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回测AUC值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[0.XX]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模型负责人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[XXX]</w:t>
            </w:r>
          </w:p>
        </w:tc>
      </w:tr>
      <w:t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合规备案</w:t>
            </w:r>
          </w:p>
        </w:tc>
        <w:tc>
          <w:tcPr>
            <w:tcW w:type="dxa" w:w="6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[备案编号]</w:t>
            </w:r>
          </w:p>
        </w:tc>
      </w:tr>
    </w:tbl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1F3A5F"/>
          <w:sz w:val="28"/>
          <w:szCs w:val="28"/>
        </w:rPr>
        <w:t xml:space="preserve">附录 F  术语表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四维信用评分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金智维个体户专属信用评估模型,从个人信用画像、经济能力、经营存续、合规稳定性四维度对经营者进行综合评分。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人即企业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个体工商户的核心特征——经营者本人与字号高度绑定,个人信用即企业信用。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五步反欺诈流水线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贷前反欺诈核心流程:身份核实 → 手机验真 → 工商验真 → 欺诈过滤 → 多头预警,任一不通过即拒绝。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失联监控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贷后核心监控手段——通过手机空号检测、在网状态等识别经营者是否失联,失联即触发红灯。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逾选/贷选/借选指数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正菱平台基于多源信贷数据的标准化指数,反映个人逾期、信贷使用、多头借贷等情况。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细分版多头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按近2/3/6/12/18/24月时间窗口、银行/非银分类的多头借贷查询,识别申请频率和机构数。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短时多头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近1/3/7/15天的高频被查询次数,识别资金链紧张信号。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烟草商户标签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针对烟草零售户专属的经营数据,包含订单量、订单额度、订单频次等90+字段。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银行卡涉赌涉诈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公安部反诈中心提供的银行卡风险标签,命中即触发一票否决。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疑似空壳指数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基于多维度数据计算的店铺空壳化概率,用于识别非真实经营字号。</w:t>
            </w:r>
          </w:p>
        </w:tc>
      </w:tr>
      <w:tr>
        <w:tc>
          <w:tcPr>
            <w:tcW w:type="dxa" w:w="28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68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人工智能体,本报告中指基于大模型的自主分析与生成模块,负责生成经营者画像、店铺经营分析、风险地图等内容。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r>
        <w:rPr>
          <w:sz w:val="60"/>
          <w:szCs w:val="60"/>
        </w:rPr>
        <w:t xml:space="preserve"/>
      </w:r>
    </w:p>
    <w:p>
      <w:pPr>
        <w:spacing w:after="240" w:before="480"/>
        <w:jc w:val="center"/>
      </w:pPr>
      <w:r>
        <w:rPr>
          <w:rFonts w:ascii="黑体" w:cs="黑体" w:eastAsia="黑体" w:hAnsi="黑体"/>
          <w:b/>
          <w:bCs/>
          <w:color w:val="5A6373"/>
          <w:sz w:val="22"/>
          <w:szCs w:val="22"/>
        </w:rPr>
        <w:t xml:space="preserve">─ 本报告至此结束 ─</w:t>
      </w:r>
    </w:p>
    <w:p>
      <w:pPr>
        <w:jc w:val="center"/>
      </w:pPr>
      <w:r>
        <w:rPr>
          <w:rFonts w:ascii="黑体" w:cs="黑体" w:eastAsia="黑体" w:hAnsi="黑体"/>
          <w:color w:val="2E75B6"/>
          <w:sz w:val="20"/>
          <w:szCs w:val="20"/>
        </w:rPr>
        <w:t xml:space="preserve">金智维 · 智慧信贷智能体平台</w:t>
      </w:r>
    </w:p>
    <w:p>
      <w:pPr>
        <w:jc w:val="center"/>
      </w:pPr>
      <w:r>
        <w:rPr>
          <w:rFonts w:ascii="Arial" w:cs="Arial" w:eastAsia="Arial" w:hAnsi="Arial"/>
          <w:i/>
          <w:iCs/>
          <w:color w:val="5A6373"/>
          <w:sz w:val="18"/>
          <w:szCs w:val="18"/>
        </w:rPr>
        <w:t xml:space="preserve">KINGSWARE · 数据驱动普惠金融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5A6373"/>
        <w:sz w:val="18"/>
        <w:szCs w:val="18"/>
      </w:rPr>
      <w:t xml:space="preserve">KINGSWARE 金智维  |  第 </w:t>
    </w:r>
    <w:r>
      <w:rPr>
        <w:rFonts w:ascii="宋体" w:cs="宋体" w:eastAsia="宋体" w:hAnsi="宋体"/>
        <w:color w:val="5A63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5A6373"/>
        <w:sz w:val="18"/>
        <w:szCs w:val="18"/>
      </w:rPr>
      <w:t xml:space="preserve"> 页 / 共 </w:t>
    </w:r>
    <w:r>
      <w:rPr>
        <w:rFonts w:ascii="宋体" w:cs="宋体" w:eastAsia="宋体" w:hAnsi="宋体"/>
        <w:color w:val="5A6373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5A637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531E" w:sz="6" w:space="1"/>
      </w:pBdr>
      <w:jc w:val="right"/>
    </w:pPr>
    <w:r>
      <w:rPr>
        <w:rFonts w:ascii="宋体" w:cs="宋体" w:eastAsia="宋体" w:hAnsi="宋体"/>
        <w:i/>
        <w:iCs/>
        <w:color w:val="5A6373"/>
        <w:sz w:val="18"/>
        <w:szCs w:val="18"/>
      </w:rPr>
      <w:t xml:space="preserve">金智维 · 个体工商户授信尽职调查报告  | 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黑体" w:cs="黑体" w:eastAsia="黑体" w:hAnsi="黑体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黑体" w:cs="黑体" w:eastAsia="黑体" w:hAnsi="黑体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个体工商户授信尽职调查报告(空模板)</dc:title>
  <dc:creator>金智维智慧信贷</dc:creator>
  <dc:description>面向银行授信审批的个体户标准化AI Agent驱动尽调报告模板</dc:description>
  <cp:lastModifiedBy>Un-named</cp:lastModifiedBy>
  <cp:revision>1</cp:revision>
  <dcterms:created xsi:type="dcterms:W3CDTF">2026-04-26T08:57:18.330Z</dcterms:created>
  <dcterms:modified xsi:type="dcterms:W3CDTF">2026-04-26T08:57:18.332Z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