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color w:val="C0392B"/>
          <w:sz w:val="28"/>
          <w:szCs w:val="28"/>
        </w:rPr>
        <w:t xml:space="preserve">金智维 · 智慧信贷</w:t>
      </w:r>
    </w:p>
    <w:p>
      <w:pPr>
        <w:spacing w:after="2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44"/>
          <w:szCs w:val="44"/>
        </w:rPr>
        <w:t xml:space="preserve">个体工商户授信尽调</w:t>
      </w:r>
    </w:p>
    <w:p>
      <w:pPr>
        <w:spacing w:after="2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36"/>
          <w:szCs w:val="36"/>
        </w:rPr>
        <w:t xml:space="preserve">Agent × 尽调内容 × 接口  对应矩阵</w:t>
      </w:r>
    </w:p>
    <w:p>
      <w:pPr>
        <w:spacing w:after="200" w:before="8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 SDAFI v2.0 架构 · 35 万户批量授信场景 · 2026-05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阅读说明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本文档是个体工商户 35 万户批量授信场景下,SDAFI Agent 方案的对应矩阵交付。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场景定位与法人尽调的差异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00"/>
        <w:gridCol w:w="64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差异项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法人尽调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个体户尽调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客群规模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10 万家,精审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35 万户,批量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关键路径目标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90-110 秒/笔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30-50 秒/笔(快 2-3 倍)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主体结构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企业(单主体)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经营者本人 + 字号(双主体)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评分模型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五维:经营 30 / 财务 25 / 履约 25 / 合规 15 / 成长 5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四维:个人信用 35 / 经济能力 25 / 经营存续 25 / 合规 15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核心风控手段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五对交叉验证 + 财务异动识别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五步反欺诈流水线 + 失联监控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最大贷前风险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经营恶化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欺诈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最大贷后风险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经营失败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失联(手机停机/空号)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数据特点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三大财务报表 + 发票 + 用电 + 招投标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个人信用 + 银行卡 + 不动产 + 个税 + 行业(烟草/电商)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授权管理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企业代表签署一次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经营者本人 H5 实人核身 + 电签,撤回机制更强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失联场景</w:t>
            </w:r>
          </w:p>
        </w:tc>
        <w:tc>
          <w:tcPr>
            <w:tcW w:type="dxa" w:w="6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几乎不存在</w:t>
            </w:r>
          </w:p>
        </w:tc>
        <w:tc>
          <w:tcPr>
            <w:tcW w:type="dxa" w:w="6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贷后红灯首要触发条件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本文档同样保留 SDAFI 五张审计表 + L0→L3 协同结构,但因业务差异,Agent 数量和职责重新切分。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一、14 个 Agent 总览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个体户场景下,从法人尽调的 16 个 Agent 重新切分为 14 个 Agent。变动如下: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C0392B"/>
          <w:sz w:val="18"/>
          <w:szCs w:val="18"/>
        </w:rPr>
        <w:t xml:space="preserve">· 删除 4 个法人专用:LE-A04 财务诊断 / LE-A07 交叉验证 / LE-A09 用途与还款 / LE-A03 行业 RAG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D32"/>
          <w:sz w:val="18"/>
          <w:szCs w:val="18"/>
        </w:rPr>
        <w:t xml:space="preserve">· 新增 2 个个体户专用:SP-A04 反欺诈流水线 / SP-A09 失联监控配置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重命名 6 个:LE-A01 → SP-A01 经营者画像 / LE-A02 → SP-A02 关联企业 等(SP = Sole Proprietor)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保留 8 个角色不变:SE-01 / AC-01 / FB-01 / IM-01 / Critic / 五维评分类等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000"/>
        <w:gridCol w:w="8500"/>
        <w:gridCol w:w="370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 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 名称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核心职责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相对法人尽调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SE-01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感知与编排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数据池快照管理 / 一票否决前置 / 双主体授权门控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保留(职责微调)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经营者画像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第二章 经营者本人画像 + 通讯生活稳定性 + 婚姻 + 学历 + 关联企业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重命名 + 重切分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店铺经营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第三章 店铺工商 + 经营场所 + 行业数据(烟草/电商)+ 经营活跃度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重命名 + 重切分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经济能力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第四章 收入预测 + 银行卡 + 不动产 + 车辆 + 还款能力测评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新增(替代 LE-A04 财务)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反欺诈流水线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第七章 五步反欺诈流水线 + 一票否决详细核查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★ 新增(个体户特有)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个人信用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第五章 信用评分 + 信贷指数 + 多头借贷分析(银行/非银分开)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新增(替代 LE-A05 履约)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四维评分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第六章 四维评分明细 + 雷达图(经营 35/经济 25/经营存续 25/合规 15)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保留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风险地图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第八章 经营/个人/财务/失联 四类风险 + 缓释建议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保留(类别调整)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授信结论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第一章 评级 + 额度 + 利率 + 担保结构 + 核心风险点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保留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失联监控配置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第九章 失联预警 + 多头爆增预警 + 经营异常预警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★ 新增(个体户特有)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Critic 质检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事实核查 + 数据对账 + 综合意见初稿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保留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报告组装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唯一允许写业务库 / 渲染 docx / 附录视图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保留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F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FB-01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贷后跟踪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还款 / 失联 / 多头爆增 / 注销事件回写 + 偏差计算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保留(关注点调整)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FE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IM-01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模型治理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Prompt / 阈值 / 权重变更人审批 + improve_log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8"/>
                <w:szCs w:val="18"/>
              </w:rPr>
              <w:t xml:space="preserve">保留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第一部分  Agent ↔ 尽调内容对应表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覆盖范围:报告模板段落 P003-P168 + 全部 62 张表 + 6 个附录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18"/>
          <w:szCs w:val="18"/>
        </w:rPr>
        <w:t xml:space="preserve">颜色说明: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D32"/>
          <w:sz w:val="18"/>
          <w:szCs w:val="18"/>
        </w:rPr>
        <w:t xml:space="preserve">  绿色 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= 单一 Agent 完整 cover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B07C00"/>
          <w:sz w:val="18"/>
          <w:szCs w:val="18"/>
        </w:rPr>
        <w:t xml:space="preserve">  黄色 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= 多 Agent 协作或边界微调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C62828"/>
          <w:sz w:val="18"/>
          <w:szCs w:val="18"/>
        </w:rPr>
        <w:t xml:space="preserve">  红色 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= SDAFI 审计表自动渲染(非 Agent 内容拼接)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1.1 报告基础信息(P003-P021,表 1-2)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500"/>
        <w:gridCol w:w="1800"/>
        <w:gridCol w:w="4500"/>
        <w:gridCol w:w="2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协作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SDAFI 写入位置 / 备注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P003-P008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封面 / 副标题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模板静态文案 + 注入报告号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报告基础信息(报告号/客户号/数据时点/模型版本)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SE-01 / IM-01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AC-01 从 cycle_log + improve_log 拼出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P015-P019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保密声明 / 法律声明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模板静态文案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目录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渲染时自动生成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1.2 第一部分 · 报告摘要与授信意见(P022-P030,表 3-8)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  <w:gridCol w:w="1500"/>
        <w:gridCol w:w="1500"/>
        <w:gridCol w:w="4500"/>
        <w:gridCol w:w="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协作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SDAFI 写入位置 / 备注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1.1 四维综合评分摘要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 四维评分摘要(综合分/等级/各维度得分)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SP-A06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SP-A06 输出 → cycle_log → SP-A08 综合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 四维雷达图(可视化)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SP-A06 cycle_log.output_ref 含图像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1.2 信用等级与授信建议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1.2.1 信用等级标准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 A/B/C/D 等级与综合分对应表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IM-01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IM-01 维护配置库,改阈值走 improve_log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1.2.2 本次授信建议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 建议结果/额度/利率/期限/担保/还款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SP-A03 / SP-A09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SP-A08 cycle_log,引用 SP-A03 还款 + SP-A09 监控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1.3 一票否决项检查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 个体户 8 项一票否决(失信/限高/空壳/银行卡黑名单/涉赌涉诈/严重违法/破产/风险手机号)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SE-01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SP-A04 / AC-01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SE-01 在 Sense 阶段已跑过,SP-A04 反欺诈再核一次,AC-01 渲染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1.4 核心风险点提示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 核心风险点(按重要性排序)+ 风险评级 + 处置建议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SP-A07 / SP-A10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SP-A07 风险地图 + SP-A10 Critic → SP-A08 排序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注:个体户没有'1.5 授信结构性建议',因金额小、流程简化。法人模板的表 9 不存在。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1.3 第二部分 · 经营者画像(P031-P046,表 9-14)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整章主责:SP-A01 经营者画像 Agent。这是个体户尽调的核心章节——'人即企业'。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2.1 经营者基本信息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表9 经营者基本信息(姓名/身份证/年龄/性别/学历/籍贯)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2.2 通讯与生活稳定性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表10 手机在网时长 + 话费 + 通话 + 欠费 + 常住地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2.2.1 手机行为评分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P038 段落:虚假身份风险 + 生活稳定性综合判断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2.3 婚姻与家庭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表11 婚姻状况(辅助加分)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2.4 教育与职业背景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表12 学历核验 + 学位核验(辅助参考)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2.5 经营者综合画像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表13 综合画像段落叙事(信用画像/家庭情况/社会稳定)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SP-A01 + SP-A10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2.6 关联企业网络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表14 名下企业 + 持股 + 任职 + 风险传导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SP-A01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1.4 第三部分 · 店铺与经营情况(P047-P061,表 15-23)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整章主责:SP-A02 店铺经营 Agent。验证'店是不是真的在开'。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3.1 店铺工商登记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表15 字号工商基本信息(名称/代码/类型/经营范围/状态)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3.1.1 历史工商变更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表16 近三年变更记录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3.2 经营场所核验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表17 地址核验 + 常住地核验 + 用电(若有门面)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3.2.1 经营真实性综合判断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表18 综合判断段落(地址一致性/用电稳定性)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3.3 行业经营数据(烟草)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表19/20 烟草订单 + 商户标签(仅烟草零售户)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3.4 行业经营数据(电商)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表21 电商零售额 + 白名单筛选(仅电商个体户)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3.5 经营活跃度信号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表22 综合活跃度(用电 + 烟草/电商 + 通话活跃)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3.5.1 经营情况综合分析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表23 综合分析段落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SP-A02 + SP-A10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C62828"/>
          <w:sz w:val="18"/>
          <w:szCs w:val="18"/>
        </w:rPr>
        <w:t xml:space="preserve">⚠ 行业数据条件触发:表 19/20(烟草)和表 21(电商)是互斥的——根据字号经营范围判断,只渲染对应那一张。SP-A02 在 Decide 阶段需读取经营范围字段后决定调用哪条 RAG 链路。</w:t>
      </w:r>
    </w:p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1.5 第四部分 · 经济能力与还款来源(P062-P074,表 24-31)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整章主责:SP-A03 经济能力 Agent。替代法人模板的财务三表分析。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4.1 收入水平评估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表24 经济能力预测 A/B + 个税(经营所得)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4.2 银行卡交易特征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表25/26 银行卡评分 + 月均交易 + 消费行业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4.3 不动产资产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表27 权证 / 面积 / 查封 / 抵押状态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4.4 车辆资产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表28 名下车辆统计 + 估值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4.5 还款能力测算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表29/30/31 还款能力综合评分 + 测算 + 还款覆盖率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SP-A03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1.6 第五部分 · 个人信用与多头借贷(P075-P088,表 32-36)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整章主责:SP-A05 个人信用 Agent。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5.1 信用预测评分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表32 信用预测评分 A(200-800)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5.2 信贷行为指数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表33 逾选 / 贷选 / 信选 / 借选 四个指数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5.3 多头借贷分析(细分版)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5.3.1 银行类申请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表34 近 2/3/6/12/18/24 月银行机构申请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5.3.2 非银类申请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表35 近 2/3/6/12/18/24 月非银(消金/小贷/网贷)申请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5.3.3 多头综合评估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P086 段落:重点关注非银多头&gt;3家=资金链紧张信号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5.4 还款能力综合评分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表36 还款能力测评结果 + 与第四章 4.5 的关系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SP-A05 + SP-A03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1.7 第六部分 · 四维信用评分明细(P089-P094,表 37-40)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SP-A06 四维评分 Agent。是 D 阶段后期 Agent,消费 SP-A01-A05 的产物,不重新调接口。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500"/>
        <w:gridCol w:w="370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6.1 维度一 个人信用画像 35%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表37 子指标(信用预测/还款能力/逾期/多头/不良行为)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SP-A06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6.2 维度二 经济能力 25%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表38 子指标(收入/消费稳定/个税/不动产/车辆)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SP-A06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6.3 维度三 经营存续 25%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表39 子指标(工商年限/手机/地址/烟草或电商)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SP-A06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6.4 维度四 合规社会稳定 15%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表40 子指标(涉诉/处罚/婚姻/社保/欠费/涉赌涉诈)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SP-A06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1.8 第七部分 · 反欺诈与一票否决检查(P095-P100,表 41-43)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★ 整章主责:SP-A04 反欺诈流水线 Agent。这是个体户场景特有的章节,法人模板没有等价物。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7.1 五步反欺诈流水线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表41 五步检查结果(身份/手机/工商/欺诈过滤/多头预警)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SP-A04 + SE-01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7.2 一票否决详细核查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表42 8 项一票否决的核查证据 + 接口返回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SE-01 + SP-A04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7.3 反欺诈综合分析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表43 五步综合结论 + 是否通过 + 处置建议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SP-A04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C62828"/>
          <w:sz w:val="18"/>
          <w:szCs w:val="18"/>
        </w:rPr>
        <w:t xml:space="preserve">⚠ 关键点:第七章其实是 SE-01 在 Sense 阶段做的事情的可视化呈现。SP-A04 不重新调反欺诈接口,只是把 SE-01 已经写入数据池的反欺诈结果整理成报告呈现。这符合 SDAFI 纪律三'数据池为唯一介质'。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1.9 第八部分 · 风险评估与缓释(P101-P108,表 44-49)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整章主责:SP-A07 风险地图 Agent。注意比法人多了'失联风险'类别。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8.1 风险地图总览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表44 风险地图 + 表45 二维矩阵图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SP-A07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8.2 经营风险与缓释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表46 经营风险(行业/店铺/活跃度)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SP-A07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8.3 经营者个人风险与缓释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表47 个人风险(信用/家庭/社会稳定)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SP-A07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8.4 财务/还款风险与缓释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表48 还款风险(收入/资产/多头)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SP-A07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8.5 失联风险与缓释 ★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表49 失联风险(手机/常住地/多头爆增)— 个体户特有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SP-A07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1.10 第九部分 · 贷后管理方案(P109-P116,表 50-52)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★ 整章主责:SP-A09 失联监控配置 Agent。个体户特有的 Agent。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9.1 贷后监控核心认知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P112 段落:贷前重反欺诈,贷后重失联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SP-A09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9.2 贷中行为监控清单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表50 监控项 + 频率(手机月频 + 多头月频 + 涉诉季频 + 工商季频 + 烟草月频)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SP-A09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9.3 贷后分级预警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表51 红/黄/蓝灯分级:红灯=失联+注销吊销+新增失信;黄灯=多头小幅增加+逾期小幅恶化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SP-A09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9.4 授权管理说明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表52 授权范围/期限/撤回流程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 + SE-01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1.11 调查结论与签字(P117-P121,表 53)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  <w:gridCol w:w="3000"/>
        <w:gridCol w:w="370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P119 段落 综合结论开篇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Agent 综合所有维度得出最终结论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SP-A08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签字前最终输出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P121 综合意见 200-400字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调查人参考用 AI 起草初稿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SP-A10 Critic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比法人 300-500 字短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表53 签字栏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调查人 / 复核人手工签字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AI 不参与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🔒 必须人填(注:个体户简化为两方签字)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1.12 附录(P122-P165,表 54-62,附录 A-F)</w:t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62828"/>
          <w:sz w:val="18"/>
          <w:szCs w:val="18"/>
        </w:rPr>
        <w:t xml:space="preserve">⚠ 关键认知:附录 A/C/D/E 是 SDAFI 五张审计表的 SQL 视图,不是 Agent 内容拼接。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300"/>
        <w:gridCol w:w="1800"/>
        <w:gridCol w:w="4000"/>
        <w:gridCol w:w="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附录 / 子节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SDAFI 实现 / SQL 示意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附录 A 数据接口清单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表54 A.1 身份与反欺诈核验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SQL: GROUP BY api_source LIKE '反欺诈/核验%'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表55 A.2 个人信用与多头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同上,过滤 个人信用评分类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表56 A.3 经济能力与资产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同上,过滤 不动产/车辆/银行卡/个税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表57 A.4 店铺与行业经营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同上,过滤 工商/烟草/电商/用电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表58 A.5 合规与社会稳定性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同上,过滤 司法/婚姻/社保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附录 B 评分算法详解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P131-P146 公式 + 权重 + 阈值 + 一票否决规则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IM-01 配置库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改公式/权重/阈值走 improve_log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附录 C 原始数据快照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表59 数据快照说明 + snapshot_id + 数据时点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device_pool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SQL: SELECT FROM device_pool WHERE snapshot_id=X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附录 D 数据合规授权链条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E5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D.1 数据源合规授权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P151-P152 段落:正菱资质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静态文档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D.2 经营者个人授权 ★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P153-P158 段落:H5 实人核身 + 电签 + 撤回机制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agent_signal_log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SQL: WHERE customer_id=X AND signal_type='auth' AND subject_type='operator'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D.3 字号(店铺)数据授权 ★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P159-P160 段落:经营者授权同时覆盖字号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agent_signal_log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个体户特有:经营者+字号双主体绑定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D.4 数据使用边界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表60 数据使用边界声明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静态文档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附录 E 模型版本说明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表61 模型版本表(Agent 版本/Prompt/模型版本/数据时点)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 + improve_log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SQL: SELECT agent_version, prompt_template_id FROM cycle_log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附录 F 术语表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表62 术语表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静态文档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第一部分小结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段落 P003-P168:全部 cover 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62 张表:全部 cover 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6 个附录(A-F):全部 cover ✓ (A/C/D 部分/E 为审计表视图)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唯一不由 Agent 完成:表 53 签字栏(必须人填)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第二部分  Agent ↔ 接口对应表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覆盖范围:正菱接口清单中『个体户模型用途≠空』的 86 个接口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18"/>
          <w:szCs w:val="18"/>
        </w:rPr>
        <w:t xml:space="preserve">调用频率说明: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一次性  贷前尽调每客户调用 1 次,写入数据池快照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月频     贷中监控,每月复查一次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季频     贷中监控,每季度复查一次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实时     贷前授权门控,实时校验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2.1 SE-01 感知与编排 Agent · 31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职责:Sense 阶段统一调度,一票否决前置 + 五步反欺诈门控 + 数据池快照冻结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2.1.1 一票否决前置接口(8 个,无授权可调,初筛省成本)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企业失信公告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失信被执行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限制高消费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限高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企业破产重整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破产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企业严重违法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严重违法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企业疑似空壳查询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信用风险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空壳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银行卡涉赌涉诈查询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银联要素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涉赌涉诈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银行卡黑名单核验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银联要素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黑名单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风险手机号列表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风险手机号(诈骗/盗爬) → 一票否决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2.1.2 五步反欺诈流水线接口(15 个)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身份二要素核验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①身份核实 - 姓名+身份证一致性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身份证三要素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①身份核实 - 三要素核验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身份证实名校验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①身份核实 - 实名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人脸识别实人校验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①身份核实 - 人脸比对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H5活体检测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①身份核实 - 活体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运营商三要素核查详版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②手机验真 - 三要素一致性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手机三要素简版核验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②手机验真 - 简版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手机号在网状态以及在网时长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②手机验真 - 在网&gt;6个月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企业二要素核验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企业工商核验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③工商验真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企业三要素核验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企业工商核验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③工商验真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企业四要素核验(企业主核验)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企业工商核验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③工商验真 - 经营者+字号绑定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检测羊毛党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④欺诈过滤 - 羊毛党检测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银行卡三四要素认证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银行卡验真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借贷意向验证细分版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个人信用评分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⑤多头预警 - 近3月申请&lt;5家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H5认证网关(含电子签约)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授权链条留痕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2.1.3 短信验证 + 辅助接口(8 个)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短信验证码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授权确认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手机号归属地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辅助归属地判断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手机号证件姓名验证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辅助验真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手机号综合认证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辅助验真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运营商三要素核查详版MD5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MD5 加密版本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AI智能-身份证三要素核验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AI智能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AI 身份核验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银行卡认证详情版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银联要素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近三个月流量均值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2.2 SP-A01 经营者画像 Agent · 13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职责:第二章经营者画像 - 通讯生活 + 婚姻 + 学历 + 关联企业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手机号在网时长查询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表10 在网&gt;5年=可信 / 贷后:在网状态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手机近三个月话费查询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表10 话费稳定=经营活跃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手机号三个月通话时长查询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表10 通话&gt;200分钟=活跃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近6月欠费停机次数查询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表10 0次→100 / ≥3次→30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手机近3个月的停机次数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合规稳定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常住地核验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表10 常住地稳定性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地址核验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 + 经营场所一致性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婚姻核验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婚姻查验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表11 已婚→80(辅助加分)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学历信息核验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HR职业评测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表12 辅助参考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学位信息核验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HR职业评测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表12 辅助参考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个人工商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HR职业评测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表14 名下企业 + 持股 + 任职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不良行为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维度一 不良行为→否决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司法行为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维度一 个人涉诉查询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注:'手机空号检测'虽属此组,但只在贷后用,归 FB-01 调用。</w:t>
      </w:r>
    </w:p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2.3 SP-A02 店铺经营 Agent · 12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职责:第三章店铺工商 + 经营场所 + 行业数据(烟草/电商)+ 经营活跃度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2.3.1 工商基础接口(7 个)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工商信息综合查询(大工商)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表15 字号工商基础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企业工商基本信息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表15 成立日期/状态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企业行政处罚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处罚→扣分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企业经营异常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异常→扣分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企业简易注销公告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推送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贷后:注销预警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企业用电数据标签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企业用电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表17 门面用电(若有)/ 贷后:用电监控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司法综合资讯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字号司法查询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2.3.2 行业数据条件触发(5 个,二选一)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烟草数据查询(API)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烟草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表19 烟草零售户:订单/额度/次数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烟草数据查询(RPA)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烟草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表19 RPA 备选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烟草商户经营标签查询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烟草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表19/20 订单稳定性 / 贷后:订单变化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电商数据查询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电商数据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表21 电商:零售额/店铺数/月销稳定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电商白名单标准筛选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电商数据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表21 电商白名单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C62828"/>
          <w:sz w:val="18"/>
          <w:szCs w:val="18"/>
        </w:rPr>
        <w:t xml:space="preserve">⚠ 条件触发:SP-A02 在 D 阶段先读字号经营范围,判断是烟草零售户还是电商个体户,只调用对应那一组接口,**不会全部调用**。这是 Sense 阶段的优化,显著降低 35 万户场景的接口费用。</w:t>
      </w:r>
    </w:p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2.4 SP-A03 经济能力 Agent · 11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职责:第四章经济能力 - 收入 + 银行卡 + 不动产 + 车辆 + 还款能力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经济能力预测评分A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个人经济能力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表24 收入水平 / 月入档位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经济能力预测评分B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个人经济能力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表24 消费能力 + 消费稳定性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经济能力预测评分S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个人经济能力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表24 收入预测备选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个税(HR)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HR职业评测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表24 经营所得纳税验证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个税(个人评分)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表24 个税备份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银行卡特征及评分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银联要素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表25 交易金额 + 消费行业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不动产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不动产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表27 权证/查封/抵押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名下车辆统计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车辆数据 II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表28 车辆数量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个人名下车辆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车辆数据 IV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表28 车辆详情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车辆估值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车辆数据 III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表28 车辆估值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还款能力测评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个人信用评分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表29/30/31 还款能力综合评分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2.5 SP-A04 反欺诈流水线 Agent · 0 新接口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★ 个体户特有 Agent。完全消费 SE-01 在 Sense 阶段已抓取的反欺诈接口结果,不重新调用。在 Decide 阶段把五步流水线的检查证据整理成表 41-43。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20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流水线步骤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数据来源(从快照读)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①身份核实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身份二要素 + 身份证三要素 + 身份证实名 + 人脸识别 + H5活体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②手机验真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运营商三要素 + 手机三要素简版 + 在网时长 + 手机号综合认证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③工商验真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企业二/三/四要素 + 工商基本信息状态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④欺诈过滤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羊毛党检测 + 风险手机号列表 + 银行卡黑名单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⑤多头预警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借贷意向验证细分版(近3月申请&lt;5家)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2.6 SP-A05 个人信用 Agent · 9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职责:第五章个人信用 - 信用评分 + 信贷指数 + 多头借贷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信用预测评分A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个人经济能力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表32 信用总分 200-800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逾选指数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表33 逾期风险 / 贷后:月频复查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贷选指数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表33 信贷情况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信选指数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表33 信贷情况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借选指数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表33 多方借贷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付选指数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辅助:在线支付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借贷意向验证细分版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个人信用评分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表34/35 银行/非银 6 期分别 / 贷后:多头监控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借贷意向验证简版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个人信用评分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还款能力测评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个人信用评分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表36 还款能力综合评分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2.7 SP-A06 四维评分 Agent · 4 个补充接口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职责:第六章四维评分明细。完全复用 SP-A01-A05 的产物,只调用 4 个补充接口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个人综合涉诉(全量版)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个人涉诉→扣分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个人综合涉诉(标准模型)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自动涉诉分析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社保综合评分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个人信用评分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有缴纳=加分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社保(个人评分)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社保备份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辅助接口(可选,辅助参考):企业及企业主能力评估 / 企业主综合信息核验 / 公积金基本信息查询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2.8 SP-A07 至 SP-A10 决策与质检层 · 0 新接口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D 阶段后期 4 个 Agent 完全消费上游产物,只读 cycle_log + 数据池快照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2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数据来源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SP-A07 风险地图</w:t>
            </w:r>
          </w:p>
        </w:tc>
        <w:tc>
          <w:tcPr>
            <w:tcW w:type="dxa" w:w="1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SP-A01-A05 全部输出 + SE-01 反欺诈结果(整合行业/经营/财务/失联四类风险)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SP-A08 授信结论</w:t>
            </w:r>
          </w:p>
        </w:tc>
        <w:tc>
          <w:tcPr>
            <w:tcW w:type="dxa" w:w="1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SP-A06 四维评分 + SP-A07 风险地图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SP-A09 失联监控配置 ★</w:t>
            </w:r>
          </w:p>
        </w:tc>
        <w:tc>
          <w:tcPr>
            <w:tcW w:type="dxa" w:w="1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SP-A07 风险地图 + 手机在网时长 + 多头查询(配置月频/季频监控规则)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SP-A10 Critic 质检</w:t>
            </w:r>
          </w:p>
        </w:tc>
        <w:tc>
          <w:tcPr>
            <w:tcW w:type="dxa" w:w="1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全部 SP-A01 至 SP-A09 的 cycle_log + 数据池(反向核查)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2.9 AC-01 报告组装 Agent · 0 新接口 + 5 张审计表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唯一允许写业务库,渲染 docx + 配置贷后监控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20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读取来源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device_pool 快照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附录 C 数据快照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cycle_log 全量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附录 A 接口清单 + 附录 E 模型版本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agent_signal_log 授权信号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附录 D 授权链条(经营者 + 字号双主体)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SP-A0x 全部 cycle_log.output_ref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正文 9 章 62 表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IM-01 配置库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 5 信用等级标准 + 附录 B 评分算法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2.10 FB-01 贷后跟踪 + IM-01 模型治理 · 5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Feedback + Improve 阶段 · 个体户场景核心:失联监控 + 多头爆增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2500"/>
        <w:gridCol w:w="2500"/>
        <w:gridCol w:w="52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频率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FB-01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手机空号检测 ★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月频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失联监控核心:空号=红灯立即催收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FB-01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手机号在网时长查询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月频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复查在网状态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FB-01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借贷意向验证细分版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个人信用评分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月频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多头爆增预警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FB-01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逾选指数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个人风险查询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月频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逾期变化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FB-01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企业简易注销公告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推送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字号注销预警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IM-01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(无 API,只读 feedback_log + 风控团队意见)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季频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改进建议,人审批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2.11 接口覆盖统计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970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接口数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接口分组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SE-01 感知与编排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31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一票否决 8 + 反欺诈 15 + 短信验证辅助 8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SP-A01 经营者画像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通讯 + 婚姻 + 学历 + 关联企业 + 个人风险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SP-A02 店铺经营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 7 + 行业(烟草 3 / 电商 2,二选一)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SP-A03 经济能力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经济能力预测 + 个税 + 银行卡 + 不动产 + 车辆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SP-A04 反欺诈流水线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完全复用 SE-01 已抓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SP-A05 个人信用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信用评分 + 信贷指数 + 多头借贷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SP-A06 四维评分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涉诉 + 社保(补充)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SP-A07 风险地图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完全复用上游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SP-A08 授信结论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完全复用上游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SP-A09 失联监控配置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完全复用上游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SP-A10 Critic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反向核查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AC-01 报告组装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 + 5 张审计表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渲染 + 写业务库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FB-01 贷后跟踪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失联监控 + 多头 + 注销推送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IM-01 模型治理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改进建议 + 人审批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18"/>
          <w:szCs w:val="18"/>
        </w:rPr>
        <w:t xml:space="preserve">总接口去重统计:86 个(个体户实际使用)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接口清单中其余 235 个接口(车辆服务 III/IV 大部分 / OCR / 营销数据 / AI 智能除身份证外)用于辅助场景或法人尽调,个体户尽调不调用。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2E7D32"/>
          <w:sz w:val="18"/>
          <w:szCs w:val="18"/>
        </w:rPr>
        <w:t xml:space="preserve">数据缺口:无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个体户场景的 86 个接口足以支撑全部 62 张表的数据需求,无需自建额外数据资产(对比法人需要行业 RAG 库 + 财务基准库)。这是个体户方案的工程优势之一。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全文小结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一、覆盖度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报告内容全部 cover:9 章 + 6 附录 + 62 张表 + 全部段落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接口全部 cover:个体户尽调相关接口 86 个,无遗漏 Agent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唯一不由 Agent 完成:表 53 签字栏(必须人填)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二、与法人尽调的关键差异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Agent 数 14(法人 16),节省 2 个 Agent 是因为没有'交叉验证'和'用途分析'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新增 2 个个体户特有 Agent:SP-A04 反欺诈流水线 / SP-A09 失联监控配置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SP-A02 店铺经营有'行业条件触发':经营范围 → 烟草 vs 电商 vs 普通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FB-01 贷后跟踪关注点是'失联+多头爆增',与法人的'经营恶化'完全不同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三、SDAFI 关键体现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数据池快照:经营者本人 + 字号双主体共享同一份不可变快照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反欺诈数据复用:SE-01 抓取一次,SP-A04 整理呈现,不重复调用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写入路径单一:仅 AC-01 写业务库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附录是审计表的视图:附录 A/C/E 由 SQL 自动渲染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闭环:FB-01 贷后失联回写 → IM-01 季度改进 → 反哺 SP-A04 反欺诈规则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四、人在环 3 个节点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节点 1:经营者 H5 实人核身 + 电签授权(SE-01 触发前)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节点 2:报告生成后调查/复核签字(AC-01 输出后)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节点 3:模型改进必须风控负责人审批(IM-01 写 improve_log 前)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─ 文档至此结束 ─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金智维 · 智慧信贷智能体平台 · KINGSWARE</w:t>
      </w:r>
    </w:p>
    <w:sectPr>
      <w:pgSz w:w="23811" w:h="16839" w:orient="landscape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YaHei" w:cs="Microsoft YaHei" w:eastAsia="Microsoft YaHei" w:hAnsi="Microsoft YaHei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个体户 Agent × 尽调内容 × 接口 对应矩阵</dc:title>
  <dc:creator>金智维 AI 工程组</dc:creator>
  <cp:lastModifiedBy>Un-named</cp:lastModifiedBy>
  <cp:revision>1</cp:revision>
  <dcterms:created xsi:type="dcterms:W3CDTF">2026-05-02T22:35:40.814Z</dcterms:created>
  <dcterms:modified xsi:type="dcterms:W3CDTF">2026-05-02T22:35:40.830Z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