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3E50"/>
          <w:sz w:val="44"/>
          <w:szCs w:val="44"/>
        </w:rPr>
        <w:t xml:space="preserve">RADAR JOÃO</w:t>
      </w:r>
    </w:p>
    <w:p>
      <w:pPr>
        <w:spacing w:after="60"/>
      </w:pPr>
      <w:r>
        <w:rPr>
          <w:color w:val="555555"/>
          <w:sz w:val="24"/>
          <w:szCs w:val="24"/>
        </w:rPr>
        <w:t xml:space="preserve">Inteligência Comercial — Villa Empreendimentos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Resumo executivo da semana — 07 de setembro de 2026</w:t>
      </w:r>
    </w:p>
    <w:p>
      <w:pPr>
        <w:pStyle w:val="Heading1"/>
        <w:spacing w:after="150" w:before="300"/>
      </w:pPr>
      <w:r>
        <w:t xml:space="preserve">Pilar 1 — Obras (incluindo segmentos setoriais ampliados)</w:t>
      </w:r>
    </w:p>
    <w:p>
      <w:pPr>
        <w:spacing w:after="80"/>
      </w:pPr>
      <w:r>
        <w:rPr>
          <w:b/>
          <w:bCs/>
        </w:rPr>
        <w:t xml:space="preserve">Obras/oportunidades analisadas: </w:t>
      </w:r>
      <w:r>
        <w:t xml:space="preserve">16 candidatas, cobrindo Norte, Nordeste, Centro-Oeste, Sudeste e Sul</w:t>
      </w:r>
    </w:p>
    <w:p>
      <w:pPr>
        <w:spacing w:after="80"/>
      </w:pPr>
      <w:r>
        <w:rPr>
          <w:b/>
          <w:bCs/>
        </w:rPr>
        <w:t xml:space="preserve">Qualificadas (score ≥ 50) e registradas no CRM: </w:t>
      </w:r>
      <w:r>
        <w:t xml:space="preserve">6</w:t>
      </w:r>
    </w:p>
    <w:p>
      <w:pPr>
        <w:spacing w:after="80"/>
      </w:pPr>
      <w:r>
        <w:rPr>
          <w:b/>
          <w:bCs/>
        </w:rPr>
        <w:t xml:space="preserve">Leads QUENTES: </w:t>
      </w:r>
      <w:r>
        <w:t xml:space="preserve">3   |   Leads MÉDIOS: 5</w:t>
      </w:r>
    </w:p>
    <w:p>
      <w:pPr>
        <w:spacing w:after="80"/>
      </w:pPr>
      <w:r>
        <w:rPr>
          <w:b/>
          <w:bCs/>
        </w:rPr>
        <w:t xml:space="preserve">Segmentos com mais achados nesta rodada: </w:t>
      </w:r>
      <w:r>
        <w:t xml:space="preserve">Data centers, Ferrovias, Portos, Mineração, Siderurgia e Cimento</w:t>
      </w:r>
    </w:p>
    <w:p>
      <w:pPr>
        <w:pStyle w:val="Heading1"/>
        <w:spacing w:after="150" w:before="300"/>
      </w:pPr>
      <w:r>
        <w:t xml:space="preserve">Pilar 2 — Empresas</w:t>
      </w:r>
    </w:p>
    <w:p>
      <w:pPr>
        <w:spacing w:after="80"/>
      </w:pPr>
      <w:r>
        <w:rPr>
          <w:b/>
          <w:bCs/>
        </w:rPr>
        <w:t xml:space="preserve">Movimentações identificadas: </w:t>
      </w:r>
      <w:r>
        <w:t xml:space="preserve">6 (Nestlé, Yanmar, Placo Saint-Gobain, GLP, LOG Florianópolis, Prologis)</w:t>
      </w:r>
    </w:p>
    <w:p>
      <w:pPr>
        <w:spacing w:after="80"/>
      </w:pPr>
      <w:r>
        <w:rPr>
          <w:b/>
          <w:bCs/>
        </w:rPr>
        <w:t xml:space="preserve">Leads gerados: </w:t>
      </w:r>
      <w:r>
        <w:t xml:space="preserve">1 — Nestlé (expansão fábrica de café solúvel, Araras/SP)</w:t>
      </w:r>
    </w:p>
    <w:p>
      <w:pPr>
        <w:pStyle w:val="Heading1"/>
        <w:spacing w:after="150" w:before="300"/>
      </w:pPr>
      <w:r>
        <w:t xml:space="preserve">Pilar 3 — Movimentações Estratégicas</w:t>
      </w:r>
    </w:p>
    <w:p>
      <w:pPr>
        <w:spacing w:after="80"/>
      </w:pPr>
      <w:r>
        <w:rPr>
          <w:b/>
          <w:bCs/>
        </w:rPr>
        <w:t xml:space="preserve">Sinais financeiros detectados: </w:t>
      </w:r>
      <w:r>
        <w:t xml:space="preserve">4 (mercado de debêntures de infraestrutura, transferência de terreno Great Wall Motors/ES, aquisição Lotus Tower/Brasília, calendário de leilões PPI de R$ 247 bi)</w:t>
      </w:r>
    </w:p>
    <w:p>
      <w:pPr>
        <w:spacing w:after="80"/>
      </w:pPr>
      <w:r>
        <w:rPr>
          <w:b/>
          <w:bCs/>
        </w:rPr>
        <w:t xml:space="preserve">Leads gerados: </w:t>
      </w:r>
      <w:r>
        <w:t xml:space="preserve">1 — Great Wall Motors (complexo automotivo, ES)</w:t>
      </w:r>
    </w:p>
    <w:p>
      <w:pPr>
        <w:pStyle w:val="Heading1"/>
        <w:spacing w:after="150" w:before="300"/>
      </w:pPr>
      <w:r>
        <w:t xml:space="preserve">Pilar 4 — Pessoas</w:t>
      </w:r>
    </w:p>
    <w:p>
      <w:pPr>
        <w:spacing w:after="80"/>
      </w:pPr>
      <w:r>
        <w:rPr>
          <w:b/>
          <w:bCs/>
        </w:rPr>
        <w:t xml:space="preserve">Mudanças de cargo identificadas: </w:t>
      </w:r>
      <w:r>
        <w:t xml:space="preserve">Apenas nomeações institucionais/associativas (ex.: presidência da COINFRA/CBIC), sem sinal comercial direto de nova obra</w:t>
      </w:r>
    </w:p>
    <w:p>
      <w:pPr>
        <w:spacing w:after="80"/>
      </w:pPr>
      <w:r>
        <w:rPr>
          <w:b/>
          <w:bCs/>
        </w:rPr>
        <w:t xml:space="preserve">Oportunidades de relacionamento geradas: </w:t>
      </w:r>
      <w:r>
        <w:t xml:space="preserve">0 — nenhum achado atingiu o score mínimo de 50 nesta rodada</w:t>
      </w:r>
    </w:p>
    <w:p>
      <w:pPr>
        <w:pStyle w:val="Heading1"/>
        <w:spacing w:after="150" w:before="300"/>
      </w:pPr>
      <w:r>
        <w:t xml:space="preserve">Total registrado no CRM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8 leads (0 duplicatas, 0 erros após ajuste inicial de cadastro).</w:t>
      </w:r>
    </w:p>
    <w:p>
      <w:pPr>
        <w:pStyle w:val="Heading1"/>
        <w:spacing w:after="150" w:before="300"/>
      </w:pPr>
      <w:r>
        <w:t xml:space="preserve">Leads registrados nesta rodada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300"/>
        <w:gridCol w:w="1100"/>
        <w:gridCol w:w="2700"/>
      </w:tblGrid>
      <w:tr>
        <w:tc>
          <w:tcPr>
            <w:tcW w:type="dxa" w:w="16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Empresa/Obra</w:t>
            </w:r>
          </w:p>
        </w:tc>
        <w:tc>
          <w:tcPr>
            <w:tcW w:type="dxa" w:w="32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Local</w:t>
            </w:r>
          </w:p>
        </w:tc>
        <w:tc>
          <w:tcPr>
            <w:tcW w:type="dxa" w:w="13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1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Temp.</w:t>
            </w:r>
          </w:p>
        </w:tc>
        <w:tc>
          <w:tcPr>
            <w:tcW w:type="dxa" w:w="27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Pilar / Segmento</w:t>
            </w:r>
          </w:p>
        </w:tc>
      </w:tr>
      <w:tr>
        <w:tc>
          <w:tcPr>
            <w:tcW w:type="dxa" w:w="1600"/>
          </w:tcPr>
          <w:p>
            <w:r>
              <w:t xml:space="preserve">Omnia Data Centers / ByteDance (TikTok)</w:t>
            </w:r>
          </w:p>
        </w:tc>
        <w:tc>
          <w:tcPr>
            <w:tcW w:type="dxa" w:w="3200"/>
          </w:tcPr>
          <w:p>
            <w:r>
              <w:t xml:space="preserve">São Gonçalo do Amarante/CE</w:t>
            </w:r>
          </w:p>
        </w:tc>
        <w:tc>
          <w:tcPr>
            <w:tcW w:type="dxa" w:w="1300"/>
            <w:shd w:fill="1B7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95</w:t>
            </w:r>
          </w:p>
        </w:tc>
        <w:tc>
          <w:tcPr>
            <w:tcW w:type="dxa" w:w="1100"/>
          </w:tcPr>
          <w:p>
            <w:r>
              <w:t xml:space="preserve">QUENTE</w:t>
            </w:r>
          </w:p>
        </w:tc>
        <w:tc>
          <w:tcPr>
            <w:tcW w:type="dxa" w:w="2700"/>
          </w:tcPr>
          <w:p>
            <w:r>
              <w:t xml:space="preserve">Pilar 1 — Data Centers</w:t>
            </w:r>
          </w:p>
        </w:tc>
      </w:tr>
      <w:tr>
        <w:tc>
          <w:tcPr>
            <w:tcW w:type="dxa" w:w="1600"/>
          </w:tcPr>
          <w:p>
            <w:r>
              <w:t xml:space="preserve">Transnordestina — trecho Salgueiro-Suape</w:t>
            </w:r>
          </w:p>
        </w:tc>
        <w:tc>
          <w:tcPr>
            <w:tcW w:type="dxa" w:w="3200"/>
          </w:tcPr>
          <w:p>
            <w:r>
              <w:t xml:space="preserve">Salgueiro/PE</w:t>
            </w:r>
          </w:p>
        </w:tc>
        <w:tc>
          <w:tcPr>
            <w:tcW w:type="dxa" w:w="1300"/>
            <w:shd w:fill="1B7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89</w:t>
            </w:r>
          </w:p>
        </w:tc>
        <w:tc>
          <w:tcPr>
            <w:tcW w:type="dxa" w:w="1100"/>
          </w:tcPr>
          <w:p>
            <w:r>
              <w:t xml:space="preserve">QUENTE</w:t>
            </w:r>
          </w:p>
        </w:tc>
        <w:tc>
          <w:tcPr>
            <w:tcW w:type="dxa" w:w="2700"/>
          </w:tcPr>
          <w:p>
            <w:r>
              <w:t xml:space="preserve">Pilar 1 — Ferrovias</w:t>
            </w:r>
          </w:p>
        </w:tc>
      </w:tr>
      <w:tr>
        <w:tc>
          <w:tcPr>
            <w:tcW w:type="dxa" w:w="1600"/>
          </w:tcPr>
          <w:p>
            <w:r>
              <w:t xml:space="preserve">Porto de Suape — Cais 6 e 7</w:t>
            </w:r>
          </w:p>
        </w:tc>
        <w:tc>
          <w:tcPr>
            <w:tcW w:type="dxa" w:w="3200"/>
          </w:tcPr>
          <w:p>
            <w:r>
              <w:t xml:space="preserve">Ipojuca/PE</w:t>
            </w:r>
          </w:p>
        </w:tc>
        <w:tc>
          <w:tcPr>
            <w:tcW w:type="dxa" w:w="1300"/>
            <w:shd w:fill="1B7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80</w:t>
            </w:r>
          </w:p>
        </w:tc>
        <w:tc>
          <w:tcPr>
            <w:tcW w:type="dxa" w:w="1100"/>
          </w:tcPr>
          <w:p>
            <w:r>
              <w:t xml:space="preserve">QUENTE</w:t>
            </w:r>
          </w:p>
        </w:tc>
        <w:tc>
          <w:tcPr>
            <w:tcW w:type="dxa" w:w="2700"/>
          </w:tcPr>
          <w:p>
            <w:r>
              <w:t xml:space="preserve">Pilar 1 — Portos</w:t>
            </w:r>
          </w:p>
        </w:tc>
      </w:tr>
      <w:tr>
        <w:tc>
          <w:tcPr>
            <w:tcW w:type="dxa" w:w="1600"/>
          </w:tcPr>
          <w:p>
            <w:r>
              <w:t xml:space="preserve">Private Log (maior condomínio logístico do Brasil)</w:t>
            </w:r>
          </w:p>
        </w:tc>
        <w:tc>
          <w:tcPr>
            <w:tcW w:type="dxa" w:w="3200"/>
          </w:tcPr>
          <w:p>
            <w:r>
              <w:t xml:space="preserve">Serra/ES</w:t>
            </w:r>
          </w:p>
        </w:tc>
        <w:tc>
          <w:tcPr>
            <w:tcW w:type="dxa" w:w="1300"/>
            <w:shd w:fill="D6891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77</w:t>
            </w:r>
          </w:p>
        </w:tc>
        <w:tc>
          <w:tcPr>
            <w:tcW w:type="dxa" w:w="1100"/>
          </w:tcPr>
          <w:p>
            <w:r>
              <w:t xml:space="preserve">MÉDIA</w:t>
            </w:r>
          </w:p>
        </w:tc>
        <w:tc>
          <w:tcPr>
            <w:tcW w:type="dxa" w:w="2700"/>
          </w:tcPr>
          <w:p>
            <w:r>
              <w:t xml:space="preserve">Pilar 1 — Grandes indústrias/logística</w:t>
            </w:r>
          </w:p>
        </w:tc>
      </w:tr>
      <w:tr>
        <w:tc>
          <w:tcPr>
            <w:tcW w:type="dxa" w:w="1600"/>
          </w:tcPr>
          <w:p>
            <w:r>
              <w:t xml:space="preserve">Great Wall Motors — complexo automotivo</w:t>
            </w:r>
          </w:p>
        </w:tc>
        <w:tc>
          <w:tcPr>
            <w:tcW w:type="dxa" w:w="3200"/>
          </w:tcPr>
          <w:p>
            <w:r>
              <w:t xml:space="preserve">ES</w:t>
            </w:r>
          </w:p>
        </w:tc>
        <w:tc>
          <w:tcPr>
            <w:tcW w:type="dxa" w:w="1300"/>
            <w:shd w:fill="D6891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74</w:t>
            </w:r>
          </w:p>
        </w:tc>
        <w:tc>
          <w:tcPr>
            <w:tcW w:type="dxa" w:w="1100"/>
          </w:tcPr>
          <w:p>
            <w:r>
              <w:t xml:space="preserve">MÉDIA</w:t>
            </w:r>
          </w:p>
        </w:tc>
        <w:tc>
          <w:tcPr>
            <w:tcW w:type="dxa" w:w="2700"/>
          </w:tcPr>
          <w:p>
            <w:r>
              <w:t xml:space="preserve">Pilar 3 — Movimentações estratégicas</w:t>
            </w:r>
          </w:p>
        </w:tc>
      </w:tr>
      <w:tr>
        <w:tc>
          <w:tcPr>
            <w:tcW w:type="dxa" w:w="1600"/>
          </w:tcPr>
          <w:p>
            <w:r>
              <w:t xml:space="preserve">Vale — usina de reprocessamento Gongo Soco</w:t>
            </w:r>
          </w:p>
        </w:tc>
        <w:tc>
          <w:tcPr>
            <w:tcW w:type="dxa" w:w="3200"/>
          </w:tcPr>
          <w:p>
            <w:r>
              <w:t xml:space="preserve">Barão de Cocais/MG</w:t>
            </w:r>
          </w:p>
        </w:tc>
        <w:tc>
          <w:tcPr>
            <w:tcW w:type="dxa" w:w="1300"/>
            <w:shd w:fill="D6891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75</w:t>
            </w:r>
          </w:p>
        </w:tc>
        <w:tc>
          <w:tcPr>
            <w:tcW w:type="dxa" w:w="1100"/>
          </w:tcPr>
          <w:p>
            <w:r>
              <w:t xml:space="preserve">MÉDIA</w:t>
            </w:r>
          </w:p>
        </w:tc>
        <w:tc>
          <w:tcPr>
            <w:tcW w:type="dxa" w:w="2700"/>
          </w:tcPr>
          <w:p>
            <w:r>
              <w:t xml:space="preserve">Pilar 1 — Mineração (ferro)</w:t>
            </w:r>
          </w:p>
        </w:tc>
      </w:tr>
      <w:tr>
        <w:tc>
          <w:tcPr>
            <w:tcW w:type="dxa" w:w="1600"/>
          </w:tcPr>
          <w:p>
            <w:r>
              <w:t xml:space="preserve">Nestlé — expansão fábrica de café solúvel</w:t>
            </w:r>
          </w:p>
        </w:tc>
        <w:tc>
          <w:tcPr>
            <w:tcW w:type="dxa" w:w="3200"/>
          </w:tcPr>
          <w:p>
            <w:r>
              <w:t xml:space="preserve">Araras/SP</w:t>
            </w:r>
          </w:p>
        </w:tc>
        <w:tc>
          <w:tcPr>
            <w:tcW w:type="dxa" w:w="1300"/>
            <w:shd w:fill="D6891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73</w:t>
            </w:r>
          </w:p>
        </w:tc>
        <w:tc>
          <w:tcPr>
            <w:tcW w:type="dxa" w:w="1100"/>
          </w:tcPr>
          <w:p>
            <w:r>
              <w:t xml:space="preserve">MÉDIA</w:t>
            </w:r>
          </w:p>
        </w:tc>
        <w:tc>
          <w:tcPr>
            <w:tcW w:type="dxa" w:w="2700"/>
          </w:tcPr>
          <w:p>
            <w:r>
              <w:t xml:space="preserve">Pilar 2 — Empresas</w:t>
            </w:r>
          </w:p>
        </w:tc>
      </w:tr>
      <w:tr>
        <w:tc>
          <w:tcPr>
            <w:tcW w:type="dxa" w:w="1600"/>
          </w:tcPr>
          <w:p>
            <w:r>
              <w:t xml:space="preserve">Votorantim Cimentos — ampliação fábrica</w:t>
            </w:r>
          </w:p>
        </w:tc>
        <w:tc>
          <w:tcPr>
            <w:tcW w:type="dxa" w:w="3200"/>
          </w:tcPr>
          <w:p>
            <w:r>
              <w:t xml:space="preserve">Xambioá/TO</w:t>
            </w:r>
          </w:p>
        </w:tc>
        <w:tc>
          <w:tcPr>
            <w:tcW w:type="dxa" w:w="1300"/>
            <w:shd w:fill="D6891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67</w:t>
            </w:r>
          </w:p>
        </w:tc>
        <w:tc>
          <w:tcPr>
            <w:tcW w:type="dxa" w:w="1100"/>
          </w:tcPr>
          <w:p>
            <w:r>
              <w:t xml:space="preserve">MÉDIA</w:t>
            </w:r>
          </w:p>
        </w:tc>
        <w:tc>
          <w:tcPr>
            <w:tcW w:type="dxa" w:w="2700"/>
          </w:tcPr>
          <w:p>
            <w:r>
              <w:t xml:space="preserve">Pilar 1 — Siderurgia e cimento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Top 3 oportunidades da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Omnia Data Centers / ByteDance (TikTok) — São Gonçalo do Amarante/CE — Score 95 — maior data center do TikTok fora da China (R$ 200 bi), fundações já em construção; janela imediata para bombeamento em grande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Transnordestina — trecho Salgueiro-Suape — Salgueiro/PE — Score 89 — obras ferroviárias iniciando em 2026 no estado-sede da Villa, com pontes, viadutos e pátios.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Porto de Suape — Cais 6 e 7 — Ipojuca/PE — Score 80 — edital de obras civis esperado para abril/2026; ampliação de até 30% da capacidade do porto.</w:t>
      </w:r>
    </w:p>
    <w:p>
      <w:pPr>
        <w:pStyle w:val="Heading1"/>
        <w:spacing w:after="150" w:before="300"/>
      </w:pPr>
      <w:r>
        <w:t xml:space="preserve">Valor potencial estimado total</w:t>
      </w:r>
    </w:p>
    <w:p>
      <w:pPr>
        <w:spacing w:after="120"/>
      </w:pPr>
      <w:r>
        <w:rPr>
          <w:b/>
          <w:bCs/>
        </w:rPr>
        <w:t xml:space="preserve">R$ 11.100.000 (soma do potencial de oportunidade estimado nos 8 leads registrados nesta rodada).</w:t>
      </w:r>
    </w:p>
    <w:p>
      <w:pPr>
        <w:pStyle w:val="Heading1"/>
        <w:spacing w:after="150" w:before="300"/>
      </w:pPr>
      <w:r>
        <w:t xml:space="preserve">Regiões com maior atividade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Nordeste (CE, PE) — 3 leads, incluindo os 2 QUENTES de maior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Sudeste (SP, ES, MG) — 4 leads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Norte (TO) — 1 lead</w:t>
      </w:r>
    </w:p>
    <w:p>
      <w:pPr>
        <w:pStyle w:val="Heading1"/>
        <w:spacing w:after="150" w:before="300"/>
      </w:pPr>
      <w:r>
        <w:t xml:space="preserve">Próximas ações sugeridas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Priorizar contato comercial imediato com Omnia Data Centers (CE) e Infra S.A./Transnordestina (PE) — obras já em execução ou com início confirmado em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Monitorar a publicação do edital dos Cais 6 e 7 de Suape (previsto para abril/2026) para posicionar a Villa antes da contratação da empreiteira.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Acompanhar o cronograma das próximas fases do Private Log (ES) — 210 mil m² + 2×100 mil m² ainda por vir.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em Configurações do Cowork → Capabilities se villa-crm.vercel.app está permanentemente liberado na allowlist: todas as chamadas desta rodada (GET e POST) retornaram HTTP 200/201 sem erro de allowlist.</w:t>
      </w:r>
    </w:p>
    <w:p>
      <w:pPr>
        <w:pStyle w:val="Heading1"/>
        <w:spacing w:after="150" w:before="300"/>
      </w:pPr>
      <w:r>
        <w:t xml:space="preserve">Achados monitorados — não registrados nesta rodada</w:t>
      </w:r>
    </w:p>
    <w:p>
      <w:pPr>
        <w:spacing w:after="120"/>
      </w:pPr>
      <w:r>
        <w:rPr>
          <w:i/>
          <w:iCs/>
          <w:color w:val="555555"/>
        </w:rPr>
        <w:t xml:space="preserve">Identificados e avaliados, mas abaixo do padrão de qualidade/encaixe de equipamento desta rodada. Ficam para acompanhamento nas próximas semanas: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3100"/>
      </w:tblGrid>
      <w:tr>
        <w:tc>
          <w:tcPr>
            <w:tcW w:type="dxa" w:w="32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22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Local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Score est.</w:t>
            </w:r>
          </w:p>
        </w:tc>
        <w:tc>
          <w:tcPr>
            <w:tcW w:type="dxa" w:w="31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Motivo de não registrar</w:t>
            </w:r>
          </w:p>
        </w:tc>
      </w:tr>
      <w:tr>
        <w:tc>
          <w:tcPr>
            <w:tcW w:type="dxa" w:w="3200"/>
          </w:tcPr>
          <w:p>
            <w:r>
              <w:t xml:space="preserve">Projeto Everest — maior torre eólica das Américas</w:t>
            </w:r>
          </w:p>
        </w:tc>
        <w:tc>
          <w:tcPr>
            <w:tcW w:type="dxa" w:w="2200"/>
          </w:tcPr>
          <w:p>
            <w:r>
              <w:t xml:space="preserve">São Gonçalo do Amarante/CE</w:t>
            </w:r>
          </w:p>
        </w:tc>
        <w:tc>
          <w:tcPr>
            <w:tcW w:type="dxa" w:w="1400"/>
          </w:tcPr>
          <w:p>
            <w:r>
              <w:t xml:space="preserve">~56</w:t>
            </w:r>
          </w:p>
        </w:tc>
        <w:tc>
          <w:tcPr>
            <w:tcW w:type="dxa" w:w="3100"/>
          </w:tcPr>
          <w:p>
            <w:r>
              <w:t xml:space="preserve">Construção com segmentos pré-moldados empilhados (CTZ Tower) — baixo encaixe com bombeamento de concreto convencional</w:t>
            </w:r>
          </w:p>
        </w:tc>
      </w:tr>
      <w:tr>
        <w:tc>
          <w:tcPr>
            <w:tcW w:type="dxa" w:w="3200"/>
          </w:tcPr>
          <w:p>
            <w:r>
              <w:t xml:space="preserve">Klabin — ampliação fábrica integrada</w:t>
            </w:r>
          </w:p>
        </w:tc>
        <w:tc>
          <w:tcPr>
            <w:tcW w:type="dxa" w:w="2200"/>
          </w:tcPr>
          <w:p>
            <w:r>
              <w:t xml:space="preserve">Paraná</w:t>
            </w:r>
          </w:p>
        </w:tc>
        <w:tc>
          <w:tcPr>
            <w:tcW w:type="dxa" w:w="1400"/>
          </w:tcPr>
          <w:p>
            <w:r>
              <w:t xml:space="preserve">~72</w:t>
            </w:r>
          </w:p>
        </w:tc>
        <w:tc>
          <w:tcPr>
            <w:tcW w:type="dxa" w:w="3100"/>
          </w:tcPr>
          <w:p>
            <w:r>
              <w:t xml:space="preserve">Investimento aprovado, mas cronograma de obra civil ainda não detalhado publicamente</w:t>
            </w:r>
          </w:p>
        </w:tc>
      </w:tr>
      <w:tr>
        <w:tc>
          <w:tcPr>
            <w:tcW w:type="dxa" w:w="3200"/>
          </w:tcPr>
          <w:p>
            <w:r>
              <w:t xml:space="preserve">Placo Saint-Gobain — linha de drywall</w:t>
            </w:r>
          </w:p>
        </w:tc>
        <w:tc>
          <w:tcPr>
            <w:tcW w:type="dxa" w:w="2200"/>
          </w:tcPr>
          <w:p>
            <w:r>
              <w:t xml:space="preserve">Feira de Santana/BA</w:t>
            </w:r>
          </w:p>
        </w:tc>
        <w:tc>
          <w:tcPr>
            <w:tcW w:type="dxa" w:w="1400"/>
          </w:tcPr>
          <w:p>
            <w:r>
              <w:t xml:space="preserve">~64</w:t>
            </w:r>
          </w:p>
        </w:tc>
        <w:tc>
          <w:tcPr>
            <w:tcW w:type="dxa" w:w="3100"/>
          </w:tcPr>
          <w:p>
            <w:r>
              <w:t xml:space="preserve">Conclusão prevista só para 2028; fase de obra civil ainda distante</w:t>
            </w:r>
          </w:p>
        </w:tc>
      </w:tr>
      <w:tr>
        <w:tc>
          <w:tcPr>
            <w:tcW w:type="dxa" w:w="3200"/>
          </w:tcPr>
          <w:p>
            <w:r>
              <w:t xml:space="preserve">Yanmar — nova planta industrial</w:t>
            </w:r>
          </w:p>
        </w:tc>
        <w:tc>
          <w:tcPr>
            <w:tcW w:type="dxa" w:w="2200"/>
          </w:tcPr>
          <w:p>
            <w:r>
              <w:t xml:space="preserve">Indaiatuba/SP</w:t>
            </w:r>
          </w:p>
        </w:tc>
        <w:tc>
          <w:tcPr>
            <w:tcW w:type="dxa" w:w="1400"/>
          </w:tcPr>
          <w:p>
            <w:r>
              <w:t xml:space="preserve">~64</w:t>
            </w:r>
          </w:p>
        </w:tc>
        <w:tc>
          <w:tcPr>
            <w:tcW w:type="dxa" w:w="3100"/>
          </w:tcPr>
          <w:p>
            <w:r>
              <w:t xml:space="preserve">Galpão industrial de porte médio; volume de concreto estimado menor que os leads priorizados</w:t>
            </w:r>
          </w:p>
        </w:tc>
      </w:tr>
      <w:tr>
        <w:tc>
          <w:tcPr>
            <w:tcW w:type="dxa" w:w="3200"/>
          </w:tcPr>
          <w:p>
            <w:r>
              <w:t xml:space="preserve">Aura Minerals — minas de ouro (aquisição Serra Grande, mina Borborema)</w:t>
            </w:r>
          </w:p>
        </w:tc>
        <w:tc>
          <w:tcPr>
            <w:tcW w:type="dxa" w:w="2200"/>
          </w:tcPr>
          <w:p>
            <w:r>
              <w:t xml:space="preserve">Crixás/GO e Currais Novos/RN</w:t>
            </w:r>
          </w:p>
        </w:tc>
        <w:tc>
          <w:tcPr>
            <w:tcW w:type="dxa" w:w="1400"/>
          </w:tcPr>
          <w:p>
            <w:r>
              <w:t xml:space="preserve">~48</w:t>
            </w:r>
          </w:p>
        </w:tc>
        <w:tc>
          <w:tcPr>
            <w:tcW w:type="dxa" w:w="3100"/>
          </w:tcPr>
          <w:p>
            <w:r>
              <w:t xml:space="preserve">Minas já em operação/fase final de construção; janela de obra civil já passou</w:t>
            </w:r>
          </w:p>
        </w:tc>
      </w:tr>
    </w:tbl>
    <w:p>
      <w:pPr>
        <w:spacing w:before="300"/>
      </w:pPr>
    </w:p>
    <w:p>
      <w:pPr>
        <w:pBdr>
          <w:top w:val="single" w:color="CCCCCC" w:sz="6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Radar João — 4 Pilares + Segmentos Setoriais Ampliados — Brasil completo — semana de 2026-09-07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2026-09-08T12:57:36.478Z</dcterms:created>
  <dcterms:modified xsi:type="dcterms:W3CDTF">2026-09-08T12:57:36.478Z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