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135B7" w14:textId="144CCD1A" w:rsidR="00300CE2" w:rsidRPr="000A6F50" w:rsidRDefault="00300CE2" w:rsidP="00300CE2">
      <w:pPr>
        <w:rPr>
          <w:b/>
          <w:bCs/>
        </w:rPr>
      </w:pPr>
      <w:r w:rsidRPr="000A6F50">
        <w:rPr>
          <w:b/>
          <w:bCs/>
        </w:rPr>
        <w:t xml:space="preserve">Arquitectura de la solución </w:t>
      </w:r>
    </w:p>
    <w:p w14:paraId="78D68777" w14:textId="0E6DACBB" w:rsidR="00300CE2" w:rsidRPr="004C5397" w:rsidRDefault="00300CE2" w:rsidP="00983321">
      <w:pPr>
        <w:pStyle w:val="Prrafodelista"/>
        <w:numPr>
          <w:ilvl w:val="0"/>
          <w:numId w:val="1"/>
        </w:numPr>
        <w:rPr>
          <w:b/>
          <w:bCs/>
        </w:rPr>
      </w:pPr>
      <w:r w:rsidRPr="004C5397">
        <w:rPr>
          <w:b/>
          <w:bCs/>
        </w:rPr>
        <w:t xml:space="preserve">Tipo de solución: SaaS, nube privada, híbrida u otra. </w:t>
      </w:r>
    </w:p>
    <w:p w14:paraId="1D16CAC5" w14:textId="75C50DEC" w:rsidR="00983321" w:rsidRDefault="00983321" w:rsidP="00983321">
      <w:pPr>
        <w:rPr>
          <w:strike/>
        </w:rPr>
      </w:pPr>
      <w:r w:rsidRPr="00983321">
        <w:t xml:space="preserve">Nuestra </w:t>
      </w:r>
      <w:r w:rsidR="001B7985">
        <w:t xml:space="preserve">solución trabaja bajo </w:t>
      </w:r>
      <w:r w:rsidRPr="00983321">
        <w:t xml:space="preserve">un modelo </w:t>
      </w:r>
      <w:r>
        <w:t>SaaS</w:t>
      </w:r>
      <w:r w:rsidRPr="00983321">
        <w:t xml:space="preserve">, </w:t>
      </w:r>
      <w:r w:rsidRPr="00035577">
        <w:t>que integra eficientemente nuestros entornos de empresa con la infraestructura de la nube y otras redes públicas.</w:t>
      </w:r>
      <w:r w:rsidRPr="00983321">
        <w:t xml:space="preserve"> </w:t>
      </w:r>
    </w:p>
    <w:p w14:paraId="494B2E29" w14:textId="77777777" w:rsidR="004C5397" w:rsidRPr="003E24B7" w:rsidRDefault="004C5397" w:rsidP="00983321">
      <w:pPr>
        <w:rPr>
          <w:strike/>
        </w:rPr>
      </w:pPr>
    </w:p>
    <w:p w14:paraId="5917E633" w14:textId="29C651B4" w:rsidR="00300CE2" w:rsidRPr="004C5397" w:rsidRDefault="00300CE2" w:rsidP="00983321">
      <w:pPr>
        <w:pStyle w:val="Prrafodelista"/>
        <w:numPr>
          <w:ilvl w:val="0"/>
          <w:numId w:val="1"/>
        </w:numPr>
        <w:rPr>
          <w:b/>
          <w:bCs/>
        </w:rPr>
      </w:pPr>
      <w:r w:rsidRPr="004C5397">
        <w:rPr>
          <w:b/>
          <w:bCs/>
        </w:rPr>
        <w:t xml:space="preserve">Arquitectura general. </w:t>
      </w:r>
    </w:p>
    <w:p w14:paraId="28D26054" w14:textId="54942148" w:rsidR="00983321" w:rsidRDefault="00983321" w:rsidP="00983321">
      <w:r>
        <w:t>Adjunt</w:t>
      </w:r>
      <w:r w:rsidR="00537FF0">
        <w:t xml:space="preserve">o: </w:t>
      </w:r>
      <w:r w:rsidR="00463B46" w:rsidRPr="00463B46">
        <w:t>INTIZA PROVEEDORES_V1.0_TOPOLOGIA 2026-05</w:t>
      </w:r>
      <w:r w:rsidR="00537FF0">
        <w:t>.pdf</w:t>
      </w:r>
    </w:p>
    <w:p w14:paraId="788D021E" w14:textId="77777777" w:rsidR="004C5397" w:rsidRDefault="004C5397" w:rsidP="00983321"/>
    <w:p w14:paraId="04E72A0B" w14:textId="7921C1E2" w:rsidR="00300CE2" w:rsidRPr="004C5397" w:rsidRDefault="00300CE2" w:rsidP="00983321">
      <w:pPr>
        <w:pStyle w:val="Prrafodelista"/>
        <w:numPr>
          <w:ilvl w:val="0"/>
          <w:numId w:val="1"/>
        </w:numPr>
        <w:rPr>
          <w:b/>
          <w:bCs/>
        </w:rPr>
      </w:pPr>
      <w:r w:rsidRPr="004C5397">
        <w:rPr>
          <w:b/>
          <w:bCs/>
        </w:rPr>
        <w:t xml:space="preserve">Región o ubicación de los data centers. </w:t>
      </w:r>
    </w:p>
    <w:p w14:paraId="42D82575" w14:textId="1E302E7C" w:rsidR="00983321" w:rsidRDefault="00A6384F" w:rsidP="00983321">
      <w:r w:rsidRPr="00A6384F">
        <w:t>Microsoft Azure en San Francisco, California. USA</w:t>
      </w:r>
      <w:r>
        <w:t xml:space="preserve">. </w:t>
      </w:r>
      <w:r w:rsidR="00CC310B" w:rsidRPr="00CC310B">
        <w:t>Las zonas donde INTIZA aloja sus datos son dos: EastUS y WestUS</w:t>
      </w:r>
      <w:r>
        <w:t>.</w:t>
      </w:r>
    </w:p>
    <w:p w14:paraId="27B9098B" w14:textId="77777777" w:rsidR="004C5397" w:rsidRDefault="004C5397" w:rsidP="00983321"/>
    <w:p w14:paraId="3344909C" w14:textId="7B93F45E" w:rsidR="00300CE2" w:rsidRPr="004C5397" w:rsidRDefault="00300CE2" w:rsidP="00CC310B">
      <w:pPr>
        <w:pStyle w:val="Prrafodelista"/>
        <w:numPr>
          <w:ilvl w:val="0"/>
          <w:numId w:val="1"/>
        </w:numPr>
        <w:rPr>
          <w:b/>
          <w:bCs/>
        </w:rPr>
      </w:pPr>
      <w:r w:rsidRPr="004C5397">
        <w:rPr>
          <w:b/>
          <w:bCs/>
        </w:rPr>
        <w:t xml:space="preserve">Esquema de ambientes disponibles. </w:t>
      </w:r>
    </w:p>
    <w:p w14:paraId="6B1ABB65" w14:textId="3974184C" w:rsidR="00CC310B" w:rsidRDefault="00CC310B" w:rsidP="00035577">
      <w:pPr>
        <w:jc w:val="both"/>
      </w:pPr>
      <w:r w:rsidRPr="00CC310B">
        <w:t>Disponemos de ambientes de Desarrollo, para programación y parametrización; de Pruebas, para validación funcional y de integración; y de Producción, donde nuestros sistemas operan con datos reales. Además, aplicamos el buen estándar de un ambiente de Pre-producción para simular el entorno final. Estos entornos cumplen estrictamente con nuestras políticas de control de acceso y datos, alineados a nuestra certificación ISO 27001:2022.</w:t>
      </w:r>
    </w:p>
    <w:p w14:paraId="47689C79" w14:textId="0AA13143" w:rsidR="00A6384F" w:rsidRDefault="00A6384F" w:rsidP="00CC310B">
      <w:r>
        <w:t xml:space="preserve">Adjunto: </w:t>
      </w:r>
      <w:r w:rsidRPr="00A6384F">
        <w:t>NO-SI-09 - Gestión de ambientes_2024-07-10_v1.2</w:t>
      </w:r>
      <w:r>
        <w:t>.pdf</w:t>
      </w:r>
    </w:p>
    <w:p w14:paraId="78BB8493" w14:textId="77777777" w:rsidR="00953BFB" w:rsidRDefault="00953BFB" w:rsidP="00CC310B"/>
    <w:p w14:paraId="686C7561" w14:textId="38D5C857" w:rsidR="00300CE2" w:rsidRPr="004C5397" w:rsidRDefault="00300CE2" w:rsidP="00CC310B">
      <w:pPr>
        <w:pStyle w:val="Prrafodelista"/>
        <w:numPr>
          <w:ilvl w:val="0"/>
          <w:numId w:val="1"/>
        </w:numPr>
        <w:rPr>
          <w:b/>
          <w:bCs/>
        </w:rPr>
      </w:pPr>
      <w:r w:rsidRPr="004C5397">
        <w:rPr>
          <w:b/>
          <w:bCs/>
        </w:rPr>
        <w:t xml:space="preserve">Alta disponibilidad. </w:t>
      </w:r>
    </w:p>
    <w:p w14:paraId="673A0B70" w14:textId="097225D3" w:rsidR="00CC310B" w:rsidRDefault="00953BFB" w:rsidP="00CC310B">
      <w:r w:rsidRPr="00953BFB">
        <w:t>INTIZA garantiza un 99.9% de disponibilidad de sus servicios. Soportados en la infraestructura de Microsoft Azure, el conjunto de recursos que conforman el servicio de INTIZA se encuentra replicado en diferentes ubicaciones geográficas y cuentan con replicación redundante en caso de fallos en alguno d</w:t>
      </w:r>
      <w:r>
        <w:t>e</w:t>
      </w:r>
      <w:r w:rsidRPr="00953BFB">
        <w:t xml:space="preserve"> los servicios.</w:t>
      </w:r>
    </w:p>
    <w:p w14:paraId="6614A105" w14:textId="77777777" w:rsidR="00953BFB" w:rsidRDefault="00953BFB" w:rsidP="00CC310B"/>
    <w:p w14:paraId="3FE0E795" w14:textId="4241349C" w:rsidR="00CC310B" w:rsidRDefault="00300CE2" w:rsidP="00CC310B">
      <w:pPr>
        <w:pStyle w:val="Prrafodelista"/>
        <w:numPr>
          <w:ilvl w:val="0"/>
          <w:numId w:val="1"/>
        </w:numPr>
      </w:pPr>
      <w:r w:rsidRPr="004C5397">
        <w:rPr>
          <w:b/>
          <w:bCs/>
        </w:rPr>
        <w:t xml:space="preserve">Escalabilidad. </w:t>
      </w:r>
    </w:p>
    <w:p w14:paraId="5B7DE12E" w14:textId="0B2FDDC1" w:rsidR="00953BFB" w:rsidRDefault="00CC310B" w:rsidP="004C5397">
      <w:pPr>
        <w:jc w:val="both"/>
      </w:pPr>
      <w:r w:rsidRPr="00CC310B">
        <w:t>Garantizamos la escalabilidad mediante una gestión proactiva de la capacidad de nuestra infraestructura tecnológica. Realizamos mediciones periódicas del comportamiento de la carga de los recursos, implementando mejoras como el balanceo para optimizar el rendimiento. Nuestro Plan de Capacidad semestral, alineado con el plan estratégico de INTIZA, asegura que la solución cubra las demandas presentes y futuras. Además, contemplamos la adecuación de los sistemas para facilitar su mantenimiento y actualización constante. Todo esto se enmarca en nuestros procesos certificados ISO 27001:2022, asegurando una adaptabilidad continua.</w:t>
      </w:r>
      <w:r w:rsidRPr="00CC310B">
        <w:br/>
      </w:r>
      <w:r w:rsidRPr="00CC310B">
        <w:br/>
      </w:r>
    </w:p>
    <w:p w14:paraId="586AEEFA" w14:textId="4FD3427C" w:rsidR="00300CE2" w:rsidRPr="00887304" w:rsidRDefault="00300CE2" w:rsidP="00CC310B">
      <w:pPr>
        <w:pStyle w:val="Prrafodelista"/>
        <w:numPr>
          <w:ilvl w:val="0"/>
          <w:numId w:val="1"/>
        </w:numPr>
        <w:rPr>
          <w:b/>
          <w:bCs/>
        </w:rPr>
      </w:pPr>
      <w:r w:rsidRPr="00887304">
        <w:rPr>
          <w:b/>
          <w:bCs/>
        </w:rPr>
        <w:t xml:space="preserve">Respaldo y recuperación. </w:t>
      </w:r>
    </w:p>
    <w:p w14:paraId="250D7B8A" w14:textId="6A65BE59" w:rsidR="00887304" w:rsidRPr="00887304" w:rsidRDefault="00887304" w:rsidP="00887304">
      <w:pPr>
        <w:jc w:val="both"/>
      </w:pPr>
      <w:r>
        <w:lastRenderedPageBreak/>
        <w:t>INTIZA</w:t>
      </w:r>
      <w:r w:rsidRPr="00887304">
        <w:t xml:space="preserve"> cuenta con alta disponibilidad (HA) de su servicio. Utilizamos 2 regiones a modo de respaldo.  Nuestro SLA es de 99,9%.</w:t>
      </w:r>
      <w:r>
        <w:t xml:space="preserve"> </w:t>
      </w:r>
      <w:r w:rsidR="00CC310B" w:rsidRPr="00CC310B">
        <w:t xml:space="preserve">Disponemos de una Política de Continuidad de Procesamiento de Datos integral para </w:t>
      </w:r>
      <w:r w:rsidR="00CC310B" w:rsidRPr="00887304">
        <w:t xml:space="preserve">nuestra arquitectura de solución, diseñada para asegurar la preservación de datos y funciones esenciales. </w:t>
      </w:r>
    </w:p>
    <w:p w14:paraId="6D89857F" w14:textId="515DB002" w:rsidR="00CC310B" w:rsidRDefault="00887304" w:rsidP="00CC310B">
      <w:r w:rsidRPr="00887304">
        <w:t xml:space="preserve">Adjunto: </w:t>
      </w:r>
      <w:r w:rsidR="00CC310B" w:rsidRPr="00887304">
        <w:t>PO-TI-01- Continuidad de Procesamiento de Datos_v2.1_2024-11-25.pdf</w:t>
      </w:r>
    </w:p>
    <w:p w14:paraId="437C9E03" w14:textId="77777777" w:rsidR="00887304" w:rsidRDefault="00887304" w:rsidP="00CC310B"/>
    <w:p w14:paraId="195EDA98" w14:textId="23477BCA" w:rsidR="00300CE2" w:rsidRPr="00887304" w:rsidRDefault="00300CE2" w:rsidP="00CC310B">
      <w:pPr>
        <w:pStyle w:val="Prrafodelista"/>
        <w:numPr>
          <w:ilvl w:val="0"/>
          <w:numId w:val="1"/>
        </w:numPr>
        <w:rPr>
          <w:b/>
          <w:bCs/>
        </w:rPr>
      </w:pPr>
      <w:r w:rsidRPr="00887304">
        <w:rPr>
          <w:b/>
          <w:bCs/>
        </w:rPr>
        <w:t xml:space="preserve">Continuidad operativa. </w:t>
      </w:r>
    </w:p>
    <w:p w14:paraId="400187EA" w14:textId="2299DFA5" w:rsidR="002A1A03" w:rsidRDefault="00887304" w:rsidP="00887304">
      <w:pPr>
        <w:jc w:val="both"/>
      </w:pPr>
      <w:r>
        <w:t>Co</w:t>
      </w:r>
      <w:r w:rsidR="00CC310B" w:rsidRPr="00CC310B">
        <w:t>ntamos con un Plan de Continuidad de Procesamiento de Datos integral, cuyo alcance es asegurar la disponibilidad y resiliencia de nuestras operaciones. Este plan garantiza la preservación de datos y funciones esenciales</w:t>
      </w:r>
      <w:r w:rsidR="002A1A03">
        <w:t xml:space="preserve"> como así también</w:t>
      </w:r>
      <w:r w:rsidR="00CC310B" w:rsidRPr="00CC310B">
        <w:t xml:space="preserve"> la rápida respuesta ante interrupciones. Realizamos pruebas y actualizaciones periódicas para mantener su eficacia operativa.</w:t>
      </w:r>
      <w:r w:rsidR="00CC310B" w:rsidRPr="00CC310B">
        <w:br/>
      </w:r>
      <w:r w:rsidR="002A1A03">
        <w:t xml:space="preserve">Adjunto: </w:t>
      </w:r>
      <w:r w:rsidR="00CC310B" w:rsidRPr="00CC310B">
        <w:t>PO-TI-01- Continuidad de Procesamiento de Datos_v2.1_2024-11-25.pdf</w:t>
      </w:r>
    </w:p>
    <w:p w14:paraId="31F8E579" w14:textId="77777777" w:rsidR="002A1A03" w:rsidRDefault="002A1A03" w:rsidP="002A1A03"/>
    <w:p w14:paraId="542A537B" w14:textId="15C7EDC2" w:rsidR="00300CE2" w:rsidRPr="00887304" w:rsidRDefault="00300CE2" w:rsidP="00036FC5">
      <w:pPr>
        <w:pStyle w:val="Prrafodelista"/>
        <w:numPr>
          <w:ilvl w:val="0"/>
          <w:numId w:val="1"/>
        </w:numPr>
        <w:rPr>
          <w:b/>
          <w:bCs/>
        </w:rPr>
      </w:pPr>
      <w:r w:rsidRPr="00887304">
        <w:rPr>
          <w:b/>
          <w:bCs/>
        </w:rPr>
        <w:t xml:space="preserve">Política de actualizaciones. </w:t>
      </w:r>
    </w:p>
    <w:p w14:paraId="389C8094" w14:textId="42C78B83" w:rsidR="00CC310B" w:rsidRDefault="00036FC5" w:rsidP="00887304">
      <w:pPr>
        <w:jc w:val="both"/>
      </w:pPr>
      <w:r>
        <w:t xml:space="preserve">Nuestra política de actualizaciones </w:t>
      </w:r>
      <w:r w:rsidRPr="00036FC5">
        <w:t xml:space="preserve">establece que todo software, sistema operativo y firmware será actualizado de manera oportuna para mitigar riesgos de seguridad. </w:t>
      </w:r>
      <w:r>
        <w:t>Realizamos</w:t>
      </w:r>
      <w:r w:rsidRPr="00036FC5">
        <w:t xml:space="preserve"> monitoreo continuo de vulnerabilidades, evalua</w:t>
      </w:r>
      <w:r>
        <w:t>mos</w:t>
      </w:r>
      <w:r w:rsidRPr="00036FC5">
        <w:t xml:space="preserve"> críticamente la severidad de los parches y ejecuta</w:t>
      </w:r>
      <w:r>
        <w:t>mos</w:t>
      </w:r>
      <w:r w:rsidRPr="00036FC5">
        <w:t xml:space="preserve"> pruebas en entornos controlados para garantizar la estabilidad operativa. En casos donde no sea posible aplicar una actualización inmediata, se implementa</w:t>
      </w:r>
      <w:r>
        <w:t>n</w:t>
      </w:r>
      <w:r w:rsidRPr="00036FC5">
        <w:t xml:space="preserve"> controles compensatorios documentados, asegurando que el ciclo de vida de los sistemas esté siempre protegido bajo un enfoque basado en riesgos.</w:t>
      </w:r>
    </w:p>
    <w:p w14:paraId="3038F24A" w14:textId="77777777" w:rsidR="00887304" w:rsidRDefault="00887304" w:rsidP="00887304">
      <w:pPr>
        <w:jc w:val="both"/>
      </w:pPr>
    </w:p>
    <w:p w14:paraId="1770EC5A" w14:textId="2C1D896D" w:rsidR="00CC310B" w:rsidRPr="00887304" w:rsidRDefault="00300CE2" w:rsidP="00CC310B">
      <w:pPr>
        <w:pStyle w:val="Prrafodelista"/>
        <w:numPr>
          <w:ilvl w:val="0"/>
          <w:numId w:val="1"/>
        </w:numPr>
        <w:rPr>
          <w:b/>
          <w:bCs/>
        </w:rPr>
      </w:pPr>
      <w:r w:rsidRPr="00887304">
        <w:rPr>
          <w:b/>
          <w:bCs/>
        </w:rPr>
        <w:t xml:space="preserve">Gestión de cambios de versión. </w:t>
      </w:r>
    </w:p>
    <w:p w14:paraId="73679345" w14:textId="77777777" w:rsidR="00887304" w:rsidRDefault="00CC310B" w:rsidP="00887304">
      <w:pPr>
        <w:jc w:val="both"/>
      </w:pPr>
      <w:r w:rsidRPr="00CC310B">
        <w:t>Gestionamos los cambios de versión de nuestra solución a través de un proceso de Gestión de Cambios formal. Este abarca el desarrollo de software y la infraestructura de TI, asegurando una planificación exhaustiva.</w:t>
      </w:r>
      <w:r w:rsidR="00887304">
        <w:t xml:space="preserve"> </w:t>
      </w:r>
      <w:r w:rsidRPr="00CC310B">
        <w:t>Cada cambio, incluidas las actualizaciones de versión, se evalúa, programa y aprueba cuidadosamente para minimizar riesgos. Priorizamos la continuidad del servicio y la integridad de los datos.</w:t>
      </w:r>
      <w:r w:rsidR="00887304">
        <w:t xml:space="preserve"> </w:t>
      </w:r>
      <w:r w:rsidRPr="00CC310B">
        <w:t>Nos aseguramos de que las implementaciones sean ordenadas, sin afectar las operaciones y garantizando su estabilidad.</w:t>
      </w:r>
    </w:p>
    <w:p w14:paraId="00B4C17A" w14:textId="29A016E3" w:rsidR="00CC310B" w:rsidRDefault="00036FC5" w:rsidP="00887304">
      <w:pPr>
        <w:jc w:val="both"/>
      </w:pPr>
      <w:r>
        <w:t>Adjunto</w:t>
      </w:r>
      <w:r w:rsidR="00CC310B" w:rsidRPr="00CC310B">
        <w:t>: NO-TI-04 Gestión de Cambios_v2.2_2025-10-28.pdf</w:t>
      </w:r>
    </w:p>
    <w:p w14:paraId="13ED7FD7" w14:textId="77777777" w:rsidR="00036FC5" w:rsidRDefault="00036FC5" w:rsidP="00CC310B"/>
    <w:p w14:paraId="1E1D80A7" w14:textId="32BE9698" w:rsidR="00300CE2" w:rsidRPr="00887304" w:rsidRDefault="00300CE2" w:rsidP="00CC310B">
      <w:pPr>
        <w:pStyle w:val="Prrafodelista"/>
        <w:numPr>
          <w:ilvl w:val="0"/>
          <w:numId w:val="1"/>
        </w:numPr>
        <w:rPr>
          <w:b/>
          <w:bCs/>
        </w:rPr>
      </w:pPr>
      <w:r w:rsidRPr="00887304">
        <w:rPr>
          <w:b/>
          <w:bCs/>
        </w:rPr>
        <w:t xml:space="preserve">Requerimientos de infraestructura del cliente, si existieren. </w:t>
      </w:r>
    </w:p>
    <w:p w14:paraId="27C103E1" w14:textId="5C6BBF6D" w:rsidR="00CC310B" w:rsidRDefault="00CC310B" w:rsidP="00CC310B">
      <w:r>
        <w:t>Ninguna.</w:t>
      </w:r>
      <w:r w:rsidR="00521B3A">
        <w:t xml:space="preserve"> No se requiere infraestructura del cliente.</w:t>
      </w:r>
    </w:p>
    <w:p w14:paraId="6ACE7C02" w14:textId="77777777" w:rsidR="00521B3A" w:rsidRDefault="00521B3A" w:rsidP="00CC310B"/>
    <w:p w14:paraId="0014B7B6" w14:textId="54E167DB" w:rsidR="00300CE2" w:rsidRPr="00887304" w:rsidRDefault="00300CE2" w:rsidP="00521B3A">
      <w:pPr>
        <w:pStyle w:val="Prrafodelista"/>
        <w:numPr>
          <w:ilvl w:val="0"/>
          <w:numId w:val="1"/>
        </w:numPr>
        <w:rPr>
          <w:b/>
          <w:bCs/>
        </w:rPr>
      </w:pPr>
      <w:r w:rsidRPr="00887304">
        <w:rPr>
          <w:b/>
          <w:bCs/>
        </w:rPr>
        <w:t xml:space="preserve">Dependencias técnicas relevantes. </w:t>
      </w:r>
    </w:p>
    <w:p w14:paraId="2997AFE1" w14:textId="77777777" w:rsidR="00521B3A" w:rsidRDefault="00521B3A" w:rsidP="00521B3A">
      <w:r>
        <w:t>Ninguna. No se requiere infraestructura del cliente.</w:t>
      </w:r>
    </w:p>
    <w:p w14:paraId="68848D34" w14:textId="67AE6CFA" w:rsidR="000A6F50" w:rsidRDefault="000A6F50" w:rsidP="00300CE2">
      <w:pPr>
        <w:rPr>
          <w:b/>
          <w:bCs/>
        </w:rPr>
      </w:pPr>
    </w:p>
    <w:p w14:paraId="35D86336" w14:textId="664E64F9" w:rsidR="00300CE2" w:rsidRPr="000A6F50" w:rsidRDefault="00300CE2" w:rsidP="00300CE2">
      <w:pPr>
        <w:rPr>
          <w:b/>
          <w:bCs/>
        </w:rPr>
      </w:pPr>
      <w:r w:rsidRPr="000A6F50">
        <w:rPr>
          <w:b/>
          <w:bCs/>
        </w:rPr>
        <w:lastRenderedPageBreak/>
        <w:t xml:space="preserve">SEGURIDAD DE LA INFORMACIÓN </w:t>
      </w:r>
    </w:p>
    <w:p w14:paraId="26011B8D" w14:textId="6489E8B7" w:rsidR="00494E00" w:rsidRPr="00887304" w:rsidRDefault="00300CE2" w:rsidP="00300CE2">
      <w:pPr>
        <w:rPr>
          <w:b/>
          <w:bCs/>
        </w:rPr>
      </w:pPr>
      <w:r w:rsidRPr="00887304">
        <w:rPr>
          <w:b/>
          <w:bCs/>
        </w:rPr>
        <w:t xml:space="preserve">8.1. Controles y capacidades de seguridad </w:t>
      </w:r>
    </w:p>
    <w:p w14:paraId="70746738" w14:textId="77777777" w:rsidR="00300CE2" w:rsidRPr="00887304" w:rsidRDefault="00300CE2" w:rsidP="00300CE2">
      <w:pPr>
        <w:rPr>
          <w:b/>
          <w:bCs/>
        </w:rPr>
      </w:pPr>
      <w:r w:rsidRPr="00887304">
        <w:rPr>
          <w:b/>
          <w:bCs/>
        </w:rPr>
        <w:t xml:space="preserve">a. Gestión de accesos y autenticación. </w:t>
      </w:r>
    </w:p>
    <w:p w14:paraId="045BD1F1" w14:textId="77777777" w:rsidR="00797DF7" w:rsidRDefault="00494E00" w:rsidP="00887304">
      <w:pPr>
        <w:jc w:val="both"/>
      </w:pPr>
      <w:r w:rsidRPr="00494E00">
        <w:t xml:space="preserve">Gestionamos los accesos y la autenticación a nuestra solución aplicando el principio de mínimo privilegio. Se asignan permisos específicos por rol funcional y prohibimos las cuentas genéricas, garantizando la individualidad. Los procesos de alta, modificación y baja de accesos siguen flujos formales documentados, autorizados por el área correspondiente. Aseguramos que las credenciales son personales e intransferibles, y el acceso privilegiado se otorga bajo estricta demanda. Contamos con revisiones automáticas y periódicas, deshabilitando accesos inmediatamente tras una desvinculación. </w:t>
      </w:r>
    </w:p>
    <w:p w14:paraId="6D9678A2" w14:textId="77777777" w:rsidR="00797DF7" w:rsidRDefault="00797DF7" w:rsidP="00300CE2">
      <w:r>
        <w:t xml:space="preserve">Adjunto: </w:t>
      </w:r>
      <w:r w:rsidR="00494E00" w:rsidRPr="00494E00">
        <w:t>NO-SI-02- Gestión de Cuentas de Usuarios_v2.1.docx.pdf</w:t>
      </w:r>
    </w:p>
    <w:p w14:paraId="2CE2CD25" w14:textId="77777777" w:rsidR="00887304" w:rsidRDefault="00887304" w:rsidP="00300CE2"/>
    <w:p w14:paraId="3CA8BBFE" w14:textId="2E6180C9" w:rsidR="00300CE2" w:rsidRPr="00887304" w:rsidRDefault="00300CE2" w:rsidP="00300CE2">
      <w:pPr>
        <w:rPr>
          <w:b/>
          <w:bCs/>
        </w:rPr>
      </w:pPr>
      <w:r w:rsidRPr="00887304">
        <w:rPr>
          <w:b/>
          <w:bCs/>
        </w:rPr>
        <w:t xml:space="preserve">b. Soporte de SSO. </w:t>
      </w:r>
    </w:p>
    <w:p w14:paraId="4CF6EFED" w14:textId="77777777" w:rsidR="00887304" w:rsidRDefault="00797DF7" w:rsidP="00887304">
      <w:pPr>
        <w:jc w:val="both"/>
      </w:pPr>
      <w:r>
        <w:t>INTIZA permite integrarse con cualquier servicio de autenticación que permita el uso de SAML</w:t>
      </w:r>
      <w:r w:rsidR="009450C7">
        <w:t xml:space="preserve">, </w:t>
      </w:r>
      <w:r w:rsidR="009450C7" w:rsidRPr="009450C7">
        <w:t>soportamos protocolos de SSO como OIDC y SAML 2.0.</w:t>
      </w:r>
      <w:r w:rsidR="009450C7">
        <w:t xml:space="preserve"> </w:t>
      </w:r>
      <w:r>
        <w:t>Esta integración otorga a nuestros</w:t>
      </w:r>
      <w:r w:rsidR="009450C7">
        <w:t xml:space="preserve"> </w:t>
      </w:r>
      <w:r>
        <w:t>clientes la posibilidad de tener el control de los sistemas de</w:t>
      </w:r>
      <w:r w:rsidR="009450C7">
        <w:t xml:space="preserve"> </w:t>
      </w:r>
      <w:r>
        <w:t xml:space="preserve">autenticación. </w:t>
      </w:r>
      <w:r w:rsidR="009450C7">
        <w:t>Además,</w:t>
      </w:r>
      <w:r>
        <w:t xml:space="preserve"> INTIZA permite implementar el control de múltiples sesiones.</w:t>
      </w:r>
    </w:p>
    <w:p w14:paraId="282AE42A" w14:textId="385F2553" w:rsidR="00494E00" w:rsidRDefault="00494E00" w:rsidP="00887304">
      <w:pPr>
        <w:jc w:val="both"/>
      </w:pPr>
    </w:p>
    <w:p w14:paraId="3040C170" w14:textId="77777777" w:rsidR="00300CE2" w:rsidRPr="00887304" w:rsidRDefault="00300CE2" w:rsidP="00300CE2">
      <w:pPr>
        <w:rPr>
          <w:b/>
          <w:bCs/>
        </w:rPr>
      </w:pPr>
      <w:r w:rsidRPr="00887304">
        <w:rPr>
          <w:b/>
          <w:bCs/>
        </w:rPr>
        <w:t xml:space="preserve">c. Soporte de MFA, cuando corresponda. </w:t>
      </w:r>
    </w:p>
    <w:p w14:paraId="608862AD" w14:textId="207E3373" w:rsidR="00494E00" w:rsidRDefault="00797DF7" w:rsidP="00300CE2">
      <w:r>
        <w:t>N</w:t>
      </w:r>
      <w:r w:rsidR="00494E00" w:rsidRPr="00494E00">
        <w:t>uestra solución incorpora autenticación multifactor (MFA)</w:t>
      </w:r>
      <w:r w:rsidR="009450C7">
        <w:t xml:space="preserve"> </w:t>
      </w:r>
      <w:r w:rsidR="009450C7" w:rsidRPr="00494E00">
        <w:t>mediante códigos de verificación por correo electrónico</w:t>
      </w:r>
      <w:r w:rsidR="00494E00" w:rsidRPr="00494E00">
        <w:t xml:space="preserve"> para todas las cuenta</w:t>
      </w:r>
      <w:r w:rsidR="009450C7">
        <w:t>s</w:t>
      </w:r>
      <w:r w:rsidR="00494E00" w:rsidRPr="00494E00">
        <w:t xml:space="preserve">, lo que mejora significativamente la seguridad. </w:t>
      </w:r>
    </w:p>
    <w:p w14:paraId="4E210C42" w14:textId="77777777" w:rsidR="00887304" w:rsidRDefault="00887304" w:rsidP="00300CE2"/>
    <w:p w14:paraId="3F49A813" w14:textId="77777777" w:rsidR="00300CE2" w:rsidRPr="00887304" w:rsidRDefault="00300CE2" w:rsidP="00300CE2">
      <w:pPr>
        <w:rPr>
          <w:b/>
          <w:bCs/>
        </w:rPr>
      </w:pPr>
      <w:r w:rsidRPr="00887304">
        <w:rPr>
          <w:b/>
          <w:bCs/>
        </w:rPr>
        <w:t xml:space="preserve">d. Segregación por perfiles y privilegios. </w:t>
      </w:r>
    </w:p>
    <w:p w14:paraId="55A3494E" w14:textId="414457B0" w:rsidR="009450C7" w:rsidRDefault="009450C7" w:rsidP="009450C7">
      <w:pPr>
        <w:jc w:val="both"/>
      </w:pPr>
      <w:r w:rsidRPr="009450C7">
        <w:t xml:space="preserve">Nuestra plataforma permite la creación de roles personalizados que incluyen o excluyen combinaciones específicas de funciones del sistema, facilitando la segregación de funciones. </w:t>
      </w:r>
    </w:p>
    <w:p w14:paraId="7E67A6D7" w14:textId="66452DA7" w:rsidR="00494E00" w:rsidRDefault="00494E00" w:rsidP="00300CE2"/>
    <w:p w14:paraId="07C1B833" w14:textId="77777777" w:rsidR="00300CE2" w:rsidRPr="00887304" w:rsidRDefault="00300CE2" w:rsidP="00300CE2">
      <w:pPr>
        <w:rPr>
          <w:b/>
          <w:bCs/>
        </w:rPr>
      </w:pPr>
      <w:r w:rsidRPr="00887304">
        <w:rPr>
          <w:b/>
          <w:bCs/>
        </w:rPr>
        <w:t xml:space="preserve">e. Cifrado de información en tránsito y en reposo. </w:t>
      </w:r>
    </w:p>
    <w:p w14:paraId="722BE607" w14:textId="77053EE3" w:rsidR="00056C44" w:rsidRDefault="00494E00" w:rsidP="00056C44">
      <w:pPr>
        <w:spacing w:after="0"/>
        <w:jc w:val="both"/>
      </w:pPr>
      <w:r w:rsidRPr="00494E00">
        <w:t xml:space="preserve">En INTIZA, cumplimos con el cifrado de extremo a extremo para proteger toda la información en tránsito, salvaguardando datos confidenciales y personales, tal como establece nuestra política. </w:t>
      </w:r>
      <w:r w:rsidRPr="00494E00">
        <w:br/>
      </w:r>
      <w:r w:rsidR="00CD2782" w:rsidRPr="00CD2782">
        <w:rPr>
          <w:b/>
          <w:bCs/>
          <w:lang w:val="es-AR"/>
        </w:rPr>
        <w:t>Seguridad de la información en tránsito</w:t>
      </w:r>
      <w:r w:rsidR="00056C44">
        <w:rPr>
          <w:lang w:val="es-AR"/>
        </w:rPr>
        <w:t xml:space="preserve">: </w:t>
      </w:r>
      <w:r w:rsidR="00CD2782" w:rsidRPr="00CD2782">
        <w:rPr>
          <w:lang w:val="es-AR"/>
        </w:rPr>
        <w:t xml:space="preserve">Todos los accesos a INTIZA, tanto con un navegador para ingresar a la plataforma o via SFTP para actualizar información (si fuera necesario) se hacen estableciendo canales seguros de utilizando protocolos como HTTPS,  FTPS o SFTP. </w:t>
      </w:r>
      <w:r w:rsidR="00056C44">
        <w:t>Protocolo TLS 1.3 (preferido) o TLS 1.2 (mínimo admitido).</w:t>
      </w:r>
    </w:p>
    <w:p w14:paraId="52E9E173" w14:textId="65EDB3ED" w:rsidR="00CD2782" w:rsidRPr="00CD2782" w:rsidRDefault="00CD2782" w:rsidP="00056C44">
      <w:pPr>
        <w:jc w:val="both"/>
        <w:rPr>
          <w:lang w:val="es-AR"/>
        </w:rPr>
      </w:pPr>
      <w:r w:rsidRPr="00CD2782">
        <w:rPr>
          <w:b/>
          <w:bCs/>
          <w:lang w:val="es-AR"/>
        </w:rPr>
        <w:t>Seguridad de la información en reposo</w:t>
      </w:r>
      <w:r w:rsidR="00056C44">
        <w:rPr>
          <w:b/>
          <w:bCs/>
          <w:lang w:val="es-AR"/>
        </w:rPr>
        <w:t xml:space="preserve">: </w:t>
      </w:r>
      <w:r w:rsidRPr="00CD2782">
        <w:rPr>
          <w:lang w:val="es-AR"/>
        </w:rPr>
        <w:t>Microsoft Azure garantiza la seguridad de la información en reposo mediante el cifrado de datos y el control de acceso. Esto protege los datos almacenados en sus servidores y recursos, proporcionando una capa adicional de seguridad y privacidad para la información confidencial.</w:t>
      </w:r>
      <w:r w:rsidR="00056C44">
        <w:rPr>
          <w:lang w:val="es-AR"/>
        </w:rPr>
        <w:t xml:space="preserve"> </w:t>
      </w:r>
      <w:r w:rsidR="00056C44">
        <w:t>Algoritmo AES-256.</w:t>
      </w:r>
    </w:p>
    <w:p w14:paraId="06F85188" w14:textId="71DA9660" w:rsidR="00494E00" w:rsidRDefault="00494E00" w:rsidP="00300CE2">
      <w:r w:rsidRPr="00494E00">
        <w:br/>
      </w:r>
      <w:r w:rsidR="00CD2782">
        <w:t xml:space="preserve">Adjunto: </w:t>
      </w:r>
      <w:r w:rsidRPr="00494E00">
        <w:t>NO-SI-20 Cifrado de la Información_v1.1_2024-07-10.pdf</w:t>
      </w:r>
    </w:p>
    <w:p w14:paraId="300A9C5E" w14:textId="77777777" w:rsidR="00CD2782" w:rsidRDefault="00CD2782" w:rsidP="00300CE2"/>
    <w:p w14:paraId="583661C5" w14:textId="222BC01F" w:rsidR="00300CE2" w:rsidRPr="00887304" w:rsidRDefault="00300CE2" w:rsidP="00300CE2">
      <w:pPr>
        <w:rPr>
          <w:b/>
          <w:bCs/>
        </w:rPr>
      </w:pPr>
      <w:r w:rsidRPr="00887304">
        <w:rPr>
          <w:b/>
          <w:bCs/>
        </w:rPr>
        <w:t>f. Re</w:t>
      </w:r>
      <w:r w:rsidR="00944906" w:rsidRPr="00887304">
        <w:rPr>
          <w:b/>
          <w:bCs/>
        </w:rPr>
        <w:t>g</w:t>
      </w:r>
      <w:r w:rsidRPr="00887304">
        <w:rPr>
          <w:b/>
          <w:bCs/>
        </w:rPr>
        <w:t xml:space="preserve">istro de accesos y eventos. </w:t>
      </w:r>
    </w:p>
    <w:p w14:paraId="2751BFEA" w14:textId="2CEF8732" w:rsidR="009B06BF" w:rsidRDefault="009B06BF" w:rsidP="009B06BF">
      <w:pPr>
        <w:jc w:val="both"/>
      </w:pPr>
      <w:r w:rsidRPr="009B06BF">
        <w:t>Nuestra plataforma registra los eventos de seguridad y actividades en las aplicaciones, identificando con precisión quién realizó cada acción, cuándo y qué se modificó. Estos registros incluyen los valores antes y después, explicando el "cómo" de las transacciones dentro del sistema. Garantizamos su inmutabilidad, pues son de solo lectura y protegidos contra modificaciones no autorizadas. Los almacenamos históricamente para análisis y recuperación, asegurando una completa trazabilidad.</w:t>
      </w:r>
    </w:p>
    <w:p w14:paraId="75145011" w14:textId="64E020DB" w:rsidR="00494E00" w:rsidRDefault="009B06BF" w:rsidP="00300CE2">
      <w:r>
        <w:t xml:space="preserve">Adjunto: </w:t>
      </w:r>
      <w:r w:rsidR="00494E00" w:rsidRPr="00494E00">
        <w:t>NO-SI-12- Monitoreos de Eventos y Análisis de Logs_2025-02-24_v2.1.pdf</w:t>
      </w:r>
    </w:p>
    <w:p w14:paraId="52A200B1" w14:textId="77777777" w:rsidR="00887304" w:rsidRDefault="00887304" w:rsidP="00300CE2"/>
    <w:p w14:paraId="3951AA6B" w14:textId="77777777" w:rsidR="00300CE2" w:rsidRPr="009B06BF" w:rsidRDefault="00300CE2" w:rsidP="00300CE2">
      <w:pPr>
        <w:rPr>
          <w:b/>
          <w:bCs/>
        </w:rPr>
      </w:pPr>
      <w:r w:rsidRPr="009B06BF">
        <w:rPr>
          <w:b/>
          <w:bCs/>
        </w:rPr>
        <w:t xml:space="preserve">g. Trazabilidad auditable. </w:t>
      </w:r>
    </w:p>
    <w:p w14:paraId="3D545523" w14:textId="0F9A08AC" w:rsidR="00494E00" w:rsidRDefault="009B06BF" w:rsidP="009B06BF">
      <w:pPr>
        <w:jc w:val="both"/>
      </w:pPr>
      <w:r>
        <w:t>En</w:t>
      </w:r>
      <w:r w:rsidR="00494E00" w:rsidRPr="00494E00">
        <w:t xml:space="preserve"> INTIZA garantizamos la trazabilidad de las acciones y eventos en nuestras soluciones. Registramos y conservamos periódicamente las actividades de usuarios, excepciones, fallas y eventos de seguridad. Estos registros son protegidos contra accesos no autorizados y almacenados históricamente para análisis. Esto nos permite un seguimiento eficaz, fundamental para nuestra gestión de seguridad.</w:t>
      </w:r>
    </w:p>
    <w:p w14:paraId="27E7698A" w14:textId="44B7C6EF" w:rsidR="00494E00" w:rsidRDefault="009B06BF" w:rsidP="00300CE2">
      <w:r>
        <w:t xml:space="preserve">Adjunto: </w:t>
      </w:r>
      <w:r w:rsidR="00494E00" w:rsidRPr="00494E00">
        <w:t>NO-SI-12- Monitoreos de Eventos y Análisis de Logs_2025-02-24_v2.1.pdf</w:t>
      </w:r>
    </w:p>
    <w:p w14:paraId="0F0D1481" w14:textId="77777777" w:rsidR="009B06BF" w:rsidRDefault="009B06BF" w:rsidP="00300CE2"/>
    <w:p w14:paraId="0D039B46" w14:textId="77777777" w:rsidR="00300CE2" w:rsidRPr="009B06BF" w:rsidRDefault="00300CE2" w:rsidP="00300CE2">
      <w:pPr>
        <w:rPr>
          <w:b/>
          <w:bCs/>
        </w:rPr>
      </w:pPr>
      <w:r w:rsidRPr="009B06BF">
        <w:rPr>
          <w:b/>
          <w:bCs/>
        </w:rPr>
        <w:t xml:space="preserve">h. Políticas de respaldo y recuperación. </w:t>
      </w:r>
    </w:p>
    <w:p w14:paraId="2024C86A" w14:textId="695A9CE5" w:rsidR="009B06BF" w:rsidRDefault="009B06BF" w:rsidP="009B06BF">
      <w:pPr>
        <w:jc w:val="both"/>
      </w:pPr>
      <w:r>
        <w:t>Realizamos copias de respaldo de la información de nuestros clientes diariamente, y mantenemos estas copias durante 1 año mientras permanezcan como clientes.</w:t>
      </w:r>
    </w:p>
    <w:p w14:paraId="62E33ADB" w14:textId="691F1AF8" w:rsidR="00494E00" w:rsidRDefault="009B06BF" w:rsidP="009B06BF">
      <w:pPr>
        <w:jc w:val="both"/>
      </w:pPr>
      <w:r>
        <w:t>Por otra parte, cada cliente puede solicitar la descarga en cualquier momento de una copia de seguridad de su información contenida en INTIZA, o programar una copia de seguridad periódica que llegará a su casilla de correo. INTIZA cuenta con procedimientos para la destrucción de datos de sus clientes, eliminando su información de forma irrecuperable en un máximo de 90 días post-contrato. Luego de finalizado el contrato, se permite al cliente la generación de backups, manteniendo la información disponible por 30 días para su copia, a partir de dicho período eliminamos la información definitivamente.</w:t>
      </w:r>
    </w:p>
    <w:p w14:paraId="310FE3EF" w14:textId="07BB5BA9" w:rsidR="00494E00" w:rsidRDefault="009B06BF" w:rsidP="00300CE2">
      <w:r>
        <w:t xml:space="preserve">Adjunto: </w:t>
      </w:r>
      <w:r w:rsidR="004F5BCE" w:rsidRPr="004F5BCE">
        <w:t>NO-SI-15 Resguardo y Recupero de la Información_2024-07-16_v1.1</w:t>
      </w:r>
      <w:r w:rsidR="004F5BCE">
        <w:t>.pdf</w:t>
      </w:r>
    </w:p>
    <w:p w14:paraId="2532989E" w14:textId="77777777" w:rsidR="009B06BF" w:rsidRDefault="009B06BF" w:rsidP="00300CE2"/>
    <w:p w14:paraId="696D1F8C" w14:textId="0CB0BB67" w:rsidR="00300CE2" w:rsidRPr="004F5BCE" w:rsidRDefault="004F5BCE" w:rsidP="004F5BCE">
      <w:pPr>
        <w:rPr>
          <w:b/>
          <w:bCs/>
        </w:rPr>
      </w:pPr>
      <w:r>
        <w:rPr>
          <w:b/>
          <w:bCs/>
        </w:rPr>
        <w:t xml:space="preserve">i. </w:t>
      </w:r>
      <w:r w:rsidR="00300CE2" w:rsidRPr="004F5BCE">
        <w:rPr>
          <w:b/>
          <w:bCs/>
        </w:rPr>
        <w:t xml:space="preserve">Gestión de incidentes de seguridad. </w:t>
      </w:r>
    </w:p>
    <w:p w14:paraId="08412662" w14:textId="3E1652CA" w:rsidR="004F5BCE" w:rsidRDefault="004F5BCE" w:rsidP="004F5BCE">
      <w:pPr>
        <w:jc w:val="both"/>
      </w:pPr>
      <w:r>
        <w:t>C</w:t>
      </w:r>
      <w:r w:rsidRPr="004F5BCE">
        <w:t>ontamos con un proceso estructurado de Gestión de Incidentes de Seguridad, desde la detección hasta el cierre, conforme a nuestra normativa interna. Este aborda eficazmente eventos que impactan la confidencialidad, integridad</w:t>
      </w:r>
      <w:r>
        <w:t xml:space="preserve"> o</w:t>
      </w:r>
      <w:r w:rsidRPr="004F5BCE">
        <w:t xml:space="preserve"> disponibilidad de nuestros activos. Nuestro equipo de Seguridad de la Información se encarga de su análisis, neutralización y resolución. </w:t>
      </w:r>
      <w:r w:rsidRPr="00494E00">
        <w:t>Posteriormente, realizamos una investigación post-incidente para prevenir recurrencias, garantizando la continuidad de nuestras operaciones.</w:t>
      </w:r>
      <w:r>
        <w:t xml:space="preserve"> </w:t>
      </w:r>
      <w:r w:rsidRPr="004F5BCE">
        <w:t>Aseguramos una respuesta coordinada y documentada para minimizar cualquier impacto en el negocio.</w:t>
      </w:r>
    </w:p>
    <w:p w14:paraId="2E554F0E" w14:textId="77777777" w:rsidR="004F5BCE" w:rsidRDefault="004F5BCE" w:rsidP="00300CE2">
      <w:r>
        <w:t>Adjunto:</w:t>
      </w:r>
      <w:r w:rsidR="00494E00" w:rsidRPr="00494E00">
        <w:t xml:space="preserve"> NO-SI-10- Gestión de Incidentes de Seguridad_V2.1_2024-08-22.pdf</w:t>
      </w:r>
    </w:p>
    <w:p w14:paraId="733D3943" w14:textId="77777777" w:rsidR="004F5BCE" w:rsidRDefault="004F5BCE" w:rsidP="00300CE2"/>
    <w:p w14:paraId="762900CA" w14:textId="19C69B36" w:rsidR="00300CE2" w:rsidRPr="004F5BCE" w:rsidRDefault="00300CE2" w:rsidP="00300CE2">
      <w:pPr>
        <w:rPr>
          <w:b/>
          <w:bCs/>
        </w:rPr>
      </w:pPr>
      <w:r w:rsidRPr="004F5BCE">
        <w:rPr>
          <w:b/>
          <w:bCs/>
        </w:rPr>
        <w:t xml:space="preserve">j. Certificaciones o estándares de seguridad disponibles. </w:t>
      </w:r>
    </w:p>
    <w:p w14:paraId="563BF0B1" w14:textId="4E26E6BF" w:rsidR="00494E00" w:rsidRDefault="00494E00" w:rsidP="004F5BCE">
      <w:pPr>
        <w:jc w:val="both"/>
      </w:pPr>
      <w:r w:rsidRPr="00494E00">
        <w:t>En INTIZA, estamos orgullosos de informar que poseemos la certificación ISO/IEC 27001:2022. Esta valida la implementación, mantenimiento, hosting, soporte y capacitación de nuestras soluciones de software en la nube para el sector de finanzas corporativas. Es una clara demostración de nuestro compromiso con la seguridad de la información, aplicando estándares internacionales para salvaguardar sus activos. Esta certificación se mantiene vigente y auditable.</w:t>
      </w:r>
      <w:r w:rsidRPr="00494E00">
        <w:br/>
      </w:r>
      <w:r w:rsidR="004F5BCE">
        <w:t xml:space="preserve">Adjunto: </w:t>
      </w:r>
      <w:r w:rsidR="000E36CE">
        <w:t xml:space="preserve">INTIZA </w:t>
      </w:r>
      <w:r w:rsidR="000E36CE" w:rsidRPr="00494E00">
        <w:t>Certificados 27001_2025</w:t>
      </w:r>
      <w:r w:rsidRPr="00494E00">
        <w:t>.pdf</w:t>
      </w:r>
    </w:p>
    <w:p w14:paraId="51982F99" w14:textId="77777777" w:rsidR="000E36CE" w:rsidRDefault="000E36CE" w:rsidP="004F5BCE">
      <w:pPr>
        <w:jc w:val="both"/>
      </w:pPr>
    </w:p>
    <w:p w14:paraId="1E102B4A" w14:textId="7C3B3032" w:rsidR="00300CE2" w:rsidRPr="000E36CE" w:rsidRDefault="00300CE2" w:rsidP="000E36CE">
      <w:pPr>
        <w:pStyle w:val="Prrafodelista"/>
        <w:numPr>
          <w:ilvl w:val="0"/>
          <w:numId w:val="1"/>
        </w:numPr>
        <w:rPr>
          <w:b/>
          <w:bCs/>
        </w:rPr>
      </w:pPr>
      <w:r w:rsidRPr="000E36CE">
        <w:rPr>
          <w:b/>
          <w:bCs/>
        </w:rPr>
        <w:t xml:space="preserve">Políticas de retención y eliminación de datos. </w:t>
      </w:r>
    </w:p>
    <w:p w14:paraId="45A7B272" w14:textId="3EFF9782" w:rsidR="000E36CE" w:rsidRDefault="000E36CE" w:rsidP="00494E00">
      <w:r>
        <w:t>Contamos</w:t>
      </w:r>
      <w:r w:rsidRPr="000E36CE">
        <w:t xml:space="preserve"> con procedimientos documentados para el manejo y la eliminación segura de datos sensibles. Nuestra Norma de Retención y Eliminación de Información detalla la gestión segura del ciclo de vida de los datos, incluyendo borrados irrecuperables en dispositivos y en la nube.</w:t>
      </w:r>
    </w:p>
    <w:p w14:paraId="14A32D34" w14:textId="35B4C001" w:rsidR="000E36CE" w:rsidRDefault="000E36CE" w:rsidP="00494E00">
      <w:r>
        <w:t xml:space="preserve">Adjunto: </w:t>
      </w:r>
      <w:r w:rsidRPr="000E36CE">
        <w:t>NO-SI-19 Retención y Eliminación de Información_v2.1_2025-02-25</w:t>
      </w:r>
      <w:r>
        <w:t>.pdf</w:t>
      </w:r>
    </w:p>
    <w:p w14:paraId="354DEC8B" w14:textId="77777777" w:rsidR="000E36CE" w:rsidRDefault="000E36CE" w:rsidP="00494E00"/>
    <w:p w14:paraId="7C51FFCE" w14:textId="0720C4C9" w:rsidR="000306FF" w:rsidRPr="000E36CE" w:rsidRDefault="00300CE2" w:rsidP="00494E00">
      <w:pPr>
        <w:pStyle w:val="Prrafodelista"/>
        <w:numPr>
          <w:ilvl w:val="0"/>
          <w:numId w:val="1"/>
        </w:numPr>
        <w:rPr>
          <w:b/>
          <w:bCs/>
        </w:rPr>
      </w:pPr>
      <w:r w:rsidRPr="000E36CE">
        <w:rPr>
          <w:b/>
          <w:bCs/>
        </w:rPr>
        <w:t>Mecanismos de administración de usuarios y permisos.</w:t>
      </w:r>
    </w:p>
    <w:p w14:paraId="4F6F97D6" w14:textId="09786458" w:rsidR="00494E00" w:rsidRDefault="00494E00" w:rsidP="00887304">
      <w:pPr>
        <w:jc w:val="both"/>
      </w:pPr>
      <w:r w:rsidRPr="00494E00">
        <w:t xml:space="preserve">Gestionamos usuarios y permisos mediante el principio de mínimos privilegios, asegurando que cada colaborador acceda solo a los recursos necesarios para su función. Contamos con procesos formales para el alta, baja y modificación de perfiles, autorizados por RRHH y responsables de área, y revisados por Seguridad. Prohibimos usuarios genéricos y asignamos cuentas nominales, donde cada usuario es responsable de sus credenciales intransferibles. </w:t>
      </w:r>
    </w:p>
    <w:p w14:paraId="1AEC4443" w14:textId="1FE6B13F" w:rsidR="00494E00" w:rsidRDefault="000E36CE" w:rsidP="00494E00">
      <w:r>
        <w:t xml:space="preserve">Adjunto: </w:t>
      </w:r>
      <w:r w:rsidR="00494E00" w:rsidRPr="00494E00">
        <w:t>NO-SI-02- Gestión de Cuentas de Usuarios_v2.1.pdf</w:t>
      </w:r>
    </w:p>
    <w:p w14:paraId="71F9E3DC" w14:textId="77777777" w:rsidR="00494E00" w:rsidRDefault="00494E00" w:rsidP="00494E00"/>
    <w:p w14:paraId="508C7D23" w14:textId="77777777" w:rsidR="00494E00" w:rsidRDefault="00494E00" w:rsidP="00494E00">
      <w:pPr>
        <w:rPr>
          <w:lang w:val="es-AR"/>
        </w:rPr>
      </w:pPr>
    </w:p>
    <w:p w14:paraId="7B8B0143" w14:textId="77777777" w:rsidR="007550E4" w:rsidRPr="007550E4" w:rsidRDefault="007550E4" w:rsidP="007550E4">
      <w:pPr>
        <w:rPr>
          <w:b/>
          <w:bCs/>
          <w:lang w:val="es-AR"/>
        </w:rPr>
      </w:pPr>
      <w:r w:rsidRPr="007550E4">
        <w:rPr>
          <w:b/>
          <w:bCs/>
          <w:lang w:val="es-AR"/>
        </w:rPr>
        <w:t>Información Adicional: Marco Normativo y Compromiso de Seguridad</w:t>
      </w:r>
    </w:p>
    <w:p w14:paraId="1EBC7388" w14:textId="007F1ECA" w:rsidR="007550E4" w:rsidRDefault="007550E4" w:rsidP="007550E4">
      <w:pPr>
        <w:jc w:val="both"/>
        <w:rPr>
          <w:lang w:val="es-AR"/>
        </w:rPr>
      </w:pPr>
      <w:r w:rsidRPr="007550E4">
        <w:rPr>
          <w:lang w:val="es-AR"/>
        </w:rPr>
        <w:t>Más allá de las respuestas brindadas en este cuestionario, queremos destacar que</w:t>
      </w:r>
      <w:r>
        <w:rPr>
          <w:lang w:val="es-AR"/>
        </w:rPr>
        <w:t xml:space="preserve"> INTIZA</w:t>
      </w:r>
      <w:r w:rsidRPr="007550E4">
        <w:rPr>
          <w:lang w:val="es-AR"/>
        </w:rPr>
        <w:t xml:space="preserve"> cuenta con un sólido marco normativo diseñado bajo un enfoque de mejora continua y alineado con estándares internacionales como la norma </w:t>
      </w:r>
      <w:r w:rsidRPr="007550E4">
        <w:rPr>
          <w:b/>
          <w:bCs/>
          <w:lang w:val="es-AR"/>
        </w:rPr>
        <w:t>ISO/IEC 27001:2022</w:t>
      </w:r>
      <w:r w:rsidRPr="007550E4">
        <w:rPr>
          <w:lang w:val="es-AR"/>
        </w:rPr>
        <w:t>. Nuestro Sistema de Gestión de Seguridad de la Información (SGSI) se fundamenta en directrices estratégicas que garantizan la confidencialidad, integridad y disponibilidad de los activos de información en todos nuestros servicios de software en la nube. Estas políticas involucran a todo nuestro personal y procesos críticos —incluyendo hosting, soporte técnico y desarrollo de software— asegurando una gestión de riesgos proactiva, un estricto control de acceso lógico y el cumplimiento de los requisitos legales y contractuales más exigentes.</w:t>
      </w:r>
    </w:p>
    <w:p w14:paraId="37AB6557" w14:textId="3E831D55" w:rsidR="00021B68" w:rsidRPr="007550E4" w:rsidRDefault="00021B68" w:rsidP="007550E4">
      <w:pPr>
        <w:jc w:val="both"/>
        <w:rPr>
          <w:lang w:val="es-AR"/>
        </w:rPr>
      </w:pPr>
      <w:r>
        <w:rPr>
          <w:lang w:val="es-AR"/>
        </w:rPr>
        <w:t xml:space="preserve">Adjunto nuestra Política de Seguridad:  </w:t>
      </w:r>
      <w:r w:rsidRPr="00021B68">
        <w:rPr>
          <w:lang w:val="es-AR"/>
        </w:rPr>
        <w:t>PO-SI-01- Seguridad de la informacion_2024-10-08_v3.0</w:t>
      </w:r>
      <w:r>
        <w:rPr>
          <w:lang w:val="es-AR"/>
        </w:rPr>
        <w:t>.pdf</w:t>
      </w:r>
    </w:p>
    <w:p w14:paraId="651D8A2B" w14:textId="6B501D90" w:rsidR="007550E4" w:rsidRPr="00494E00" w:rsidRDefault="007550E4" w:rsidP="007550E4">
      <w:pPr>
        <w:rPr>
          <w:lang w:val="es-AR"/>
        </w:rPr>
      </w:pPr>
    </w:p>
    <w:sectPr w:rsidR="007550E4" w:rsidRPr="00494E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23CFA"/>
    <w:multiLevelType w:val="hybridMultilevel"/>
    <w:tmpl w:val="8884C11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92B4E63"/>
    <w:multiLevelType w:val="hybridMultilevel"/>
    <w:tmpl w:val="F886BD18"/>
    <w:lvl w:ilvl="0" w:tplc="2D7095C4">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397169313">
    <w:abstractNumId w:val="0"/>
  </w:num>
  <w:num w:numId="2" w16cid:durableId="528298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9B"/>
    <w:rsid w:val="00021B68"/>
    <w:rsid w:val="000306FF"/>
    <w:rsid w:val="00035577"/>
    <w:rsid w:val="00036FC5"/>
    <w:rsid w:val="00056C44"/>
    <w:rsid w:val="000A6F50"/>
    <w:rsid w:val="000E36CE"/>
    <w:rsid w:val="001A4EDD"/>
    <w:rsid w:val="001B7985"/>
    <w:rsid w:val="002A1A03"/>
    <w:rsid w:val="00300CE2"/>
    <w:rsid w:val="00330C85"/>
    <w:rsid w:val="003E24B7"/>
    <w:rsid w:val="003F159B"/>
    <w:rsid w:val="0040046A"/>
    <w:rsid w:val="00463B46"/>
    <w:rsid w:val="00494E00"/>
    <w:rsid w:val="004C5397"/>
    <w:rsid w:val="004F5BCE"/>
    <w:rsid w:val="00521B3A"/>
    <w:rsid w:val="00537FF0"/>
    <w:rsid w:val="006E487C"/>
    <w:rsid w:val="007550E4"/>
    <w:rsid w:val="00797DF7"/>
    <w:rsid w:val="007E17C2"/>
    <w:rsid w:val="00887304"/>
    <w:rsid w:val="00944906"/>
    <w:rsid w:val="009450C7"/>
    <w:rsid w:val="00953BFB"/>
    <w:rsid w:val="00983321"/>
    <w:rsid w:val="009B06BF"/>
    <w:rsid w:val="00A6384F"/>
    <w:rsid w:val="00AF7D5D"/>
    <w:rsid w:val="00B66DF9"/>
    <w:rsid w:val="00C82CC8"/>
    <w:rsid w:val="00CC310B"/>
    <w:rsid w:val="00CD278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B902F"/>
  <w15:chartTrackingRefBased/>
  <w15:docId w15:val="{6B04527F-0C1D-4640-AE09-3C5F91957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U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1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F1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F159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F159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F159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F1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59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F159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F159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F159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F159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F1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59B"/>
    <w:rPr>
      <w:rFonts w:eastAsiaTheme="majorEastAsia" w:cstheme="majorBidi"/>
      <w:color w:val="272727" w:themeColor="text1" w:themeTint="D8"/>
    </w:rPr>
  </w:style>
  <w:style w:type="paragraph" w:styleId="Ttulo">
    <w:name w:val="Title"/>
    <w:basedOn w:val="Normal"/>
    <w:next w:val="Normal"/>
    <w:link w:val="TtuloCar"/>
    <w:uiPriority w:val="10"/>
    <w:qFormat/>
    <w:rsid w:val="003F1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59B"/>
    <w:pPr>
      <w:spacing w:before="160"/>
      <w:jc w:val="center"/>
    </w:pPr>
    <w:rPr>
      <w:i/>
      <w:iCs/>
      <w:color w:val="404040" w:themeColor="text1" w:themeTint="BF"/>
    </w:rPr>
  </w:style>
  <w:style w:type="character" w:customStyle="1" w:styleId="CitaCar">
    <w:name w:val="Cita Car"/>
    <w:basedOn w:val="Fuentedeprrafopredeter"/>
    <w:link w:val="Cita"/>
    <w:uiPriority w:val="29"/>
    <w:rsid w:val="003F159B"/>
    <w:rPr>
      <w:i/>
      <w:iCs/>
      <w:color w:val="404040" w:themeColor="text1" w:themeTint="BF"/>
    </w:rPr>
  </w:style>
  <w:style w:type="paragraph" w:styleId="Prrafodelista">
    <w:name w:val="List Paragraph"/>
    <w:basedOn w:val="Normal"/>
    <w:uiPriority w:val="34"/>
    <w:qFormat/>
    <w:rsid w:val="003F159B"/>
    <w:pPr>
      <w:ind w:left="720"/>
      <w:contextualSpacing/>
    </w:pPr>
  </w:style>
  <w:style w:type="character" w:styleId="nfasisintenso">
    <w:name w:val="Intense Emphasis"/>
    <w:basedOn w:val="Fuentedeprrafopredeter"/>
    <w:uiPriority w:val="21"/>
    <w:qFormat/>
    <w:rsid w:val="003F159B"/>
    <w:rPr>
      <w:i/>
      <w:iCs/>
      <w:color w:val="2F5496" w:themeColor="accent1" w:themeShade="BF"/>
    </w:rPr>
  </w:style>
  <w:style w:type="paragraph" w:styleId="Citadestacada">
    <w:name w:val="Intense Quote"/>
    <w:basedOn w:val="Normal"/>
    <w:next w:val="Normal"/>
    <w:link w:val="CitadestacadaCar"/>
    <w:uiPriority w:val="30"/>
    <w:qFormat/>
    <w:rsid w:val="003F1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F159B"/>
    <w:rPr>
      <w:i/>
      <w:iCs/>
      <w:color w:val="2F5496" w:themeColor="accent1" w:themeShade="BF"/>
    </w:rPr>
  </w:style>
  <w:style w:type="character" w:styleId="Referenciaintensa">
    <w:name w:val="Intense Reference"/>
    <w:basedOn w:val="Fuentedeprrafopredeter"/>
    <w:uiPriority w:val="32"/>
    <w:qFormat/>
    <w:rsid w:val="003F159B"/>
    <w:rPr>
      <w:b/>
      <w:bCs/>
      <w:smallCaps/>
      <w:color w:val="2F5496" w:themeColor="accent1" w:themeShade="BF"/>
      <w:spacing w:val="5"/>
    </w:rPr>
  </w:style>
  <w:style w:type="paragraph" w:styleId="NormalWeb">
    <w:name w:val="Normal (Web)"/>
    <w:basedOn w:val="Normal"/>
    <w:uiPriority w:val="99"/>
    <w:semiHidden/>
    <w:unhideWhenUsed/>
    <w:rsid w:val="00B66DF9"/>
    <w:pPr>
      <w:spacing w:before="100" w:beforeAutospacing="1" w:after="100" w:afterAutospacing="1" w:line="240" w:lineRule="auto"/>
    </w:pPr>
    <w:rPr>
      <w:rFonts w:ascii="Times New Roman" w:eastAsia="Times New Roman" w:hAnsi="Times New Roman" w:cs="Times New Roman"/>
      <w:kern w:val="0"/>
      <w:sz w:val="24"/>
      <w:szCs w:val="24"/>
      <w:lang w:eastAsia="es-UY"/>
      <w14:ligatures w14:val="none"/>
    </w:rPr>
  </w:style>
  <w:style w:type="character" w:styleId="Refdecomentario">
    <w:name w:val="annotation reference"/>
    <w:basedOn w:val="Fuentedeprrafopredeter"/>
    <w:uiPriority w:val="99"/>
    <w:semiHidden/>
    <w:unhideWhenUsed/>
    <w:rsid w:val="00036FC5"/>
    <w:rPr>
      <w:sz w:val="16"/>
      <w:szCs w:val="16"/>
    </w:rPr>
  </w:style>
  <w:style w:type="paragraph" w:styleId="Textocomentario">
    <w:name w:val="annotation text"/>
    <w:basedOn w:val="Normal"/>
    <w:link w:val="TextocomentarioCar"/>
    <w:uiPriority w:val="99"/>
    <w:unhideWhenUsed/>
    <w:rsid w:val="00036FC5"/>
    <w:pPr>
      <w:spacing w:line="240" w:lineRule="auto"/>
    </w:pPr>
    <w:rPr>
      <w:sz w:val="20"/>
      <w:szCs w:val="20"/>
    </w:rPr>
  </w:style>
  <w:style w:type="character" w:customStyle="1" w:styleId="TextocomentarioCar">
    <w:name w:val="Texto comentario Car"/>
    <w:basedOn w:val="Fuentedeprrafopredeter"/>
    <w:link w:val="Textocomentario"/>
    <w:uiPriority w:val="99"/>
    <w:rsid w:val="00036FC5"/>
    <w:rPr>
      <w:sz w:val="20"/>
      <w:szCs w:val="20"/>
    </w:rPr>
  </w:style>
  <w:style w:type="paragraph" w:styleId="Asuntodelcomentario">
    <w:name w:val="annotation subject"/>
    <w:basedOn w:val="Textocomentario"/>
    <w:next w:val="Textocomentario"/>
    <w:link w:val="AsuntodelcomentarioCar"/>
    <w:uiPriority w:val="99"/>
    <w:semiHidden/>
    <w:unhideWhenUsed/>
    <w:rsid w:val="00036FC5"/>
    <w:rPr>
      <w:b/>
      <w:bCs/>
    </w:rPr>
  </w:style>
  <w:style w:type="character" w:customStyle="1" w:styleId="AsuntodelcomentarioCar">
    <w:name w:val="Asunto del comentario Car"/>
    <w:basedOn w:val="TextocomentarioCar"/>
    <w:link w:val="Asuntodelcomentario"/>
    <w:uiPriority w:val="99"/>
    <w:semiHidden/>
    <w:rsid w:val="00036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1655</Words>
  <Characters>10429</Characters>
  <Application>Microsoft Office Word</Application>
  <DocSecurity>0</DocSecurity>
  <Lines>193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Martins</dc:creator>
  <cp:keywords/>
  <dc:description/>
  <cp:lastModifiedBy>Carla Andrea Leiva</cp:lastModifiedBy>
  <cp:revision>4</cp:revision>
  <dcterms:created xsi:type="dcterms:W3CDTF">2026-05-11T15:37:00Z</dcterms:created>
  <dcterms:modified xsi:type="dcterms:W3CDTF">2026-05-11T15:58:00Z</dcterms:modified>
</cp:coreProperties>
</file>