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GROUP SALES AGREEMENT</w:t>
      </w:r>
    </w:p>
    <w:p>
      <w:r>
        <w:t xml:space="preserve">This Group Sales Agreement is entered into between Bayfront Harbor Hotel, located in Portland, Oregon (the "Hotel"), and Pacific Library Consortium (the "Group"), for the event to be held June 2-5, 2027.</w:t>
      </w:r>
    </w:p>
    <w:p>
      <w:pPr>
        <w:pStyle w:val="Heading1"/>
      </w:pPr>
      <w:r>
        <w:t xml:space="preserve">1. Room Block and Rates</w:t>
      </w:r>
    </w:p>
    <w:p>
      <w:r>
        <w:t xml:space="preserve">Hotel will hold a block of 145 guest rooms on the peak night at a group rate of $199.00 per room, per night, single or double occupancy, exclusive of applicable state and local occupancy taxes.</w:t>
      </w:r>
    </w:p>
    <w:p>
      <w:pPr>
        <w:pStyle w:val="Heading1"/>
      </w:pPr>
      <w:r>
        <w:t xml:space="preserve">2. Attrition</w:t>
      </w:r>
    </w:p>
    <w:p>
      <w:r>
        <w:t xml:space="preserve">Attrition is measured on a cumulative basis across the entire room block for the event. Group has committed to ninety (90) guest rooms for the four-night stay, June 2-5, 2027. Should Group fail to occupy at least seventy-five percent (75%) of committed rooms, Group shall pay the Hotel liquidated damages equal to the room rate applicable to the unoccupied rooms, multiplied by seventy percent (70%), for each night the threshold is not met.</w:t>
      </w:r>
    </w:p>
    <w:p>
      <w:r>
        <w:t xml:space="preserve">For any night during the event when the Hotel reaches ninety-five percent (95%) occupancy or higher, Group receives full credit toward its block commitment for that night as if all committed rooms had been occupied. Group may request the Hotel's occupancy records to verify how attrition damages were calculated, and the Hotel shall provide such records within ten (10) business days of request. Any dispute regarding attrition calculations must be raised within thirty (30) days of the Hotel's final invoice.</w:t>
      </w:r>
    </w:p>
    <w:p>
      <w:pPr>
        <w:pStyle w:val="Heading1"/>
      </w:pPr>
      <w:r>
        <w:t xml:space="preserve">3. Reservation Cutoff Date</w:t>
      </w:r>
    </w:p>
    <w:p>
      <w:r>
        <w:t xml:space="preserve">All reservations for rooms within the group block must be made on or before thirty-five (35) days prior to arrival. This cutoff date is firm and applies to all reservations made through the Hotel's group reservation desk or online portal.</w:t>
      </w:r>
    </w:p>
    <w:p>
      <w:r>
        <w:t xml:space="preserve">Reservations requested after the cutoff date remain eligible for the negotiated group rate based on availability at the time of request, provided that the Hotel is under no obligation to hold inventory after the cutoff has passed. Any rooms released by Group or not reserved by the cutoff may be sold at the Hotel's sole discretion at any rate.</w:t>
      </w:r>
    </w:p>
    <w:p>
      <w:pPr>
        <w:pStyle w:val="Heading1"/>
      </w:pPr>
      <w:r>
        <w:t xml:space="preserve">4. Reservation Procedures</w:t>
      </w:r>
    </w:p>
    <w:p>
      <w:r>
        <w:t xml:space="preserve">Group attendees may change the name on any reservation at the group rate at any time prior to arrival without additional charge or fee. The Hotel will process all name changes requested by the Group contact or by individual attendees and will honor the agreed group rate for any revised reservation name through the event dates of June 2-5, 2027. An attendee who does not occupy a room on the first night of the reservation but arrives on a subsequent night shall have the remainder of the reservation honored at the same group rate and terms.</w:t>
      </w:r>
    </w:p>
    <w:p>
      <w:r>
        <w:t xml:space="preserve">Group attendees may cancel individual room reservations without penalty or charge until 6:00 p.m. on June 2, 2027, the day of arrival. Any cancellation request received after that time and date will be subject to the Hotel's standard cancellation policy and applicable room charges. The Group contact shall notify the Hotel of all cancellations, and the Hotel will confirm cancellation in writing to the Group within one (1) business day of receipt.</w:t>
      </w:r>
    </w:p>
    <w:p>
      <w:pPr>
        <w:pStyle w:val="Heading1"/>
      </w:pPr>
      <w:r>
        <w:t xml:space="preserve">5. Cancellation and Liquidated Damages</w:t>
      </w:r>
    </w:p>
    <w:p>
      <w:r>
        <w:t xml:space="preserve">If Group cancels this Agreement, Group shall pay to Hotel cancellation damages calculated as a percentage of lost room profit based on the date notice of cancellation is received prior to the Event dates of June 2-5, 2027. Damages are assessed on a sliding scale: if notice is given twelve (12) months or more before June 2, 2027, damages equal zero percent of lost room profit; if notice is given between nine (9) and twelve (12) months before June 2, 2027, damages equal twenty-five (25) percent of lost room profit; if notice is given between six (6) and nine (9) months before June 2, 2027, damages equal fifty (50) percent of lost room profit; if notice is given between three (3) and six (6) months before June 2, 2027, damages equal seventy-five (75) percent of lost room profit; if notice is given fewer than three (3) months before June 2, 2027, damages equal one hundred (100) percent of lost room profit.</w:t>
      </w:r>
    </w:p>
    <w:p>
      <w:r>
        <w:t xml:space="preserve">Room profit is calculated as seventy (70) percent of the single net group rate applied to the room block less allowable attrition. Any revenue Hotel earns reselling cancelled rooms is credited against Group's damage obligation. If Group books another event at Bayfront Harbor Hotel within twelve (12) months of the cancellation, the revenue generated by that rebooked event is credited against any cancellation damages Group owes from this cancellation. No liability shall accrue during the period of twelve (12) months prior to the Event dates for any failure by Group to meet the room block.</w:t>
      </w:r>
    </w:p>
    <w:tbl>
      <w:tblPr>
        <w:tblW w:w="0" w:type="auto"/>
        <w:tblBorders>
          <w:top w:val="single" w:sz="4"/>
          <w:left w:val="single" w:sz="4"/>
          <w:bottom w:val="single" w:sz="4"/>
          <w:right w:val="single" w:sz="4"/>
          <w:insideH w:val="single" w:sz="4"/>
          <w:insideV w:val="single" w:sz="4"/>
        </w:tblBorders>
      </w:tblPr>
      <w:tblGrid>
        <w:gridCol w:w="4680"/>
        <w:gridCol w:w="4680"/>
      </w:tblGrid>
      <w:tr>
        <w:tc>
          <w:tcPr>
            <w:tcW w:w="4680" w:type="dxa"/>
          </w:tcPr>
          <w:p>
            <w:r>
              <w:rPr>
                <w:b/>
              </w:rPr>
              <w:t xml:space="preserve">Date of Written Cancellation Notice</w:t>
            </w:r>
          </w:p>
        </w:tc>
        <w:tc>
          <w:tcPr>
            <w:tcW w:w="4680" w:type="dxa"/>
          </w:tcPr>
          <w:p>
            <w:r>
              <w:rPr>
                <w:b/>
              </w:rPr>
              <w:t xml:space="preserve">Liquidated Damages</w:t>
            </w:r>
          </w:p>
        </w:tc>
      </w:tr>
      <w:tr>
        <w:tc>
          <w:tcPr>
            <w:tcW w:w="4680" w:type="dxa"/>
          </w:tcPr>
          <w:p>
            <w:r>
              <w:t xml:space="preserve">365 days or more prior to arrival</w:t>
            </w:r>
          </w:p>
        </w:tc>
        <w:tc>
          <w:tcPr>
            <w:tcW w:w="4680" w:type="dxa"/>
          </w:tcPr>
          <w:p>
            <w:r>
              <w:t xml:space="preserve">None</w:t>
            </w:r>
          </w:p>
        </w:tc>
      </w:tr>
      <w:tr>
        <w:tc>
          <w:tcPr>
            <w:tcW w:w="4680" w:type="dxa"/>
          </w:tcPr>
          <w:p>
            <w:r>
              <w:t xml:space="preserve">364 through 181 days prior to arrival</w:t>
            </w:r>
          </w:p>
        </w:tc>
        <w:tc>
          <w:tcPr>
            <w:tcW w:w="4680" w:type="dxa"/>
          </w:tcPr>
          <w:p>
            <w:r>
              <w:t xml:space="preserve">35%</w:t>
            </w:r>
          </w:p>
        </w:tc>
      </w:tr>
      <w:tr>
        <w:tc>
          <w:tcPr>
            <w:tcW w:w="4680" w:type="dxa"/>
          </w:tcPr>
          <w:p>
            <w:r>
              <w:t xml:space="preserve">180 through 91 days prior to arrival</w:t>
            </w:r>
          </w:p>
        </w:tc>
        <w:tc>
          <w:tcPr>
            <w:tcW w:w="4680" w:type="dxa"/>
          </w:tcPr>
          <w:p>
            <w:r>
              <w:t xml:space="preserve">52%</w:t>
            </w:r>
          </w:p>
        </w:tc>
      </w:tr>
      <w:tr>
        <w:tc>
          <w:tcPr>
            <w:tcW w:w="4680" w:type="dxa"/>
          </w:tcPr>
          <w:p>
            <w:r>
              <w:t xml:space="preserve">90 through 31 days prior to arrival</w:t>
            </w:r>
          </w:p>
        </w:tc>
        <w:tc>
          <w:tcPr>
            <w:tcW w:w="4680" w:type="dxa"/>
          </w:tcPr>
          <w:p>
            <w:r>
              <w:t xml:space="preserve">63%</w:t>
            </w:r>
          </w:p>
        </w:tc>
      </w:tr>
      <w:tr>
        <w:tc>
          <w:tcPr>
            <w:tcW w:w="4680" w:type="dxa"/>
          </w:tcPr>
          <w:p>
            <w:r>
              <w:t xml:space="preserve">30 days or fewer prior to arrival</w:t>
            </w:r>
          </w:p>
        </w:tc>
        <w:tc>
          <w:tcPr>
            <w:tcW w:w="4680" w:type="dxa"/>
          </w:tcPr>
          <w:p>
            <w:r>
              <w:t xml:space="preserve">70%</w:t>
            </w:r>
          </w:p>
        </w:tc>
      </w:tr>
    </w:tbl>
    <w:p/>
    <w:p>
      <w:pPr>
        <w:pStyle w:val="Heading1"/>
      </w:pPr>
      <w:r>
        <w:t xml:space="preserve">6. Resale of Released Inventory</w:t>
      </w:r>
    </w:p>
    <w:p>
      <w:r>
        <w:t xml:space="preserve">Upon release of any room inventory or function space by Group, Hotel shall undertake active and commercially reasonable efforts to resell the released space at the highest rates obtainable in the market. Any net proceeds derived from Hotel's resale of released inventory shall be credited dollar-for-dollar against Group's obligation to pay cancellation damages or any other sums due under this Agreement. Hotel shall maintain records of all resale activity undertaken in connection with released inventory and shall make those records available to Group upon written request within ten (10) business days of such request.</w:t>
      </w:r>
    </w:p>
    <w:p>
      <w:r>
        <w:t xml:space="preserve">Cancellation damages shall become due and payable only after the Event dates of June 2-5, 2027 have passed, and then only upon Hotel's delivery to Group of documentation showing the resale efforts Hotel undertook and establishing the number of rooms and function space that remained unsold after Hotel's resale attempts. Group shall have ten (10) business days from receipt of such documentation to request clarification or contest Hotel's calculations. Payment shall be due within thirty (30) days of the final determination of damages.</w:t>
      </w:r>
    </w:p>
    <w:p>
      <w:pPr>
        <w:pStyle w:val="Heading1"/>
      </w:pPr>
      <w:r>
        <w:t xml:space="preserve">7. Cancellation by Hotel</w:t>
      </w:r>
    </w:p>
    <w:p>
      <w:r>
        <w:t xml:space="preserve">If the Hotel cancels this Agreement in violation of its material obligations and without legal right to do so, the Hotel shall indemnify and hold harmless the Group from all direct, indirect, and consequential damages arising from such wrongful cancellation, including but not limited to reasonable costs incurred in relocating the event to an alternative venue. The Hotel's liability shall be calculated by the Group and submitted to the Hotel within thirty (30) days of the wrongful cancellation with reasonable documentation of all claimed damages.</w:t>
      </w:r>
    </w:p>
    <w:p>
      <w:r>
        <w:t xml:space="preserve">The Hotel's obligation to indemnify the Group for wrongful cancellation shall include all reasonable attorney's fees, court costs, and legal expenses incurred by the Group in enforcing its rights under this Agreement or mitigating damages. Payment of all indemnified amounts shall be due within thirty (30) days of the Group's written demand accompanied by appropriate invoices and documentation.</w:t>
      </w:r>
    </w:p>
    <w:p>
      <w:pPr>
        <w:pStyle w:val="Heading1"/>
      </w:pPr>
      <w:r>
        <w:t xml:space="preserve">8. Force Majeure</w:t>
      </w:r>
    </w:p>
    <w:p>
      <w:r>
        <w:t xml:space="preserve">Neither party shall be liable to the other for any failure to perform its obligations under this Agreement when performance becomes illegal, impossible or commercially impracticable due to an event or circumstance beyond that party's reasonable control. Force majeure events include, without limitation, government-imposed travel restrictions and official travel advisories that restrict or discourage travel to Portland, Oregon, epidemics and pandemics affecting public health or travel, and conditions of public safety, health, or infrastructure that render it unsafe or imprudent for Group's attendees to travel to or gather at the Hotel or in Portland.</w:t>
      </w:r>
    </w:p>
    <w:p>
      <w:r>
        <w:t xml:space="preserve">If this Agreement is cancelled or terminated due to a force majeure event, Group's deposits shall be refunded to Group in full within thirty (30) days of the cancellation or termination. Group may cancel this Agreement for force majeure if the event causes or Group reasonably expects it will cause twenty (20) percent or more of the anticipated attendees to cancel their attendance at the Event. Cancellation for force majeure requires written notice to Hotel stating the specific force majeure event and the basis for Group's belief that the threshold of cancellations has been or will be met.</w:t>
      </w:r>
    </w:p>
    <w:p>
      <w:pPr>
        <w:pStyle w:val="Heading1"/>
      </w:pPr>
      <w:r>
        <w:t xml:space="preserve">9. Named Storm</w:t>
      </w:r>
    </w:p>
    <w:p>
      <w:r>
        <w:t xml:space="preserve">If a named storm is forecast to directly impact the Portland, Oregon area within seventy-two (72) hours of the event start date, Group may cancel this agreement without liability for attrition or liquidated damages. Group must provide written notice of cancellation to the Hotel's Director of Sales within twelve (12) hours of the National Weather Service's issuance of a hurricane or tropical storm warning for the Portland area.</w:t>
      </w:r>
    </w:p>
    <w:p>
      <w:r>
        <w:t xml:space="preserve">The Hotel shall refund all deposits and pre-paid amounts within fourteen (14) days of receiving Group's cancellation notice. If Group elects to reschedule, the Hotel shall hold Group's deposit and offer rescheduling without additional deposit required, subject to availability at comparable room rates within the following twenty-four (24) months.</w:t>
      </w:r>
    </w:p>
    <w:p>
      <w:pPr>
        <w:pStyle w:val="Heading1"/>
      </w:pPr>
      <w:r>
        <w:t xml:space="preserve">10. Termination for Cause</w:t>
      </w:r>
    </w:p>
    <w:p>
      <w:r>
        <w:t xml:space="preserve">Group may terminate this Agreement on account of cause without liability to Hotel, provided that Hotel shall promptly refund all deposits paid by Group. Cause for purposes of this clause means that Group has made a good-faith determination that an epidemic or pandemic is materially affecting its ability to hold the Event as intended and that continuation of this Agreement is no longer feasible.</w:t>
      </w:r>
    </w:p>
    <w:p>
      <w:r>
        <w:t xml:space="preserve">Termination under this clause is separate from and does not invoke the cancellation damages schedule set forth elsewhere in this Agreement. Group's right to terminate for cause and the remedies flowing from such termination shall be governed solely by the terms of this clause.</w:t>
      </w:r>
    </w:p>
    <w:p>
      <w:pPr>
        <w:pStyle w:val="Heading1"/>
      </w:pPr>
      <w:r>
        <w:t xml:space="preserve">11. Food and Beverage Minimum</w:t>
      </w:r>
    </w:p>
    <w:p>
      <w:r>
        <w:t xml:space="preserve">The Group shall incur a food and beverage minimum of Forty Thousand Dollars ($40,000.00) for the event held June 2-5, 2027. All food and beverage charges, including meals, beverages, room service, and catering, shall count toward this minimum. Pricing shall be determined by menus and rates in effect on the date the Group signs this agreement and shall remain locked for twelve (12) months from that date.</w:t>
      </w:r>
    </w:p>
    <w:p>
      <w:r>
        <w:t xml:space="preserve">If the Group's actual food and beverage charges fall short of the minimum, the Group shall pay the Hotel the shortfall amount within thirty (30) days of the Hotel's invoice. The Hotel shall calculate the shortfall based on its standard accounting records. Any dispute regarding the calculation must be raised in writing within fourteen (14) days of the invoice; absent a timely dispute, the calculation is deemed accepted. The shortfall rate shall apply to any shortfall amount, assessed at thirty-five percent (35%) in addition to the base shortfall.</w:t>
      </w:r>
    </w:p>
    <w:p>
      <w:pPr>
        <w:pStyle w:val="Heading1"/>
      </w:pPr>
      <w:r>
        <w:t xml:space="preserve">12. Gratuity and Service Charge</w:t>
      </w:r>
    </w:p>
    <w:p>
      <w:r>
        <w:t xml:space="preserve">Gratuity and service charge are distinct charges, each with a separate definition and purpose. Gratuity is a distribution to hotel staff in recognition of service rendered, while service charge is a hotel revenue line item. Group's final bill shall separately itemize gratuity and service charge so that each charge is clearly stated with its respective amount and purpose.</w:t>
      </w:r>
    </w:p>
    <w:p>
      <w:r>
        <w:t xml:space="preserve">Gratuity paid by Group shall be distributed in full to the service staff who worked the event. The Hotel shall provide written confirmation of gratuity distribution upon request. Service charge is the Hotel's own revenue and shall not be considered or characterized as a gratuity or tip to staff. Group shall pay a service charge of twenty-two percent (22%) calculated on the subtotal of food and beverage charges before tax.</w:t>
      </w:r>
    </w:p>
    <w:p>
      <w:pPr>
        <w:pStyle w:val="Heading1"/>
      </w:pPr>
      <w:r>
        <w:t xml:space="preserve">13. Banquet Service Levels</w:t>
      </w:r>
    </w:p>
    <w:p>
      <w:r>
        <w:t xml:space="preserve">For all food and beverage functions held during the Group event, the Hotel shall maintain minimum staffing ratios as follows: one (1) server for every twenty (20) guests and one (1) bartender for every seventy-five (75) guests. These staffing minimums are incorporated into the Hotel's quoted pricing and represent a material obligation of the Hotel with respect to the quality and timing of service. Any function falling below the minimum attendee threshold shall be subject to adjusted staffing and applicable fees as provided in this Agreement.</w:t>
      </w:r>
    </w:p>
    <w:p>
      <w:r>
        <w:t xml:space="preserve">No labor fees, service fees, or bartender charges shall be assessed to the Group for any food and beverage functions with twenty-five (25) or more attendees. Functions with fewer than twenty-five (25) attendees may incur labor, bartender, or service fees at rates established by the Hotel and communicated to the Group in writing prior to the Group's acceptance of this Agreement. All fees shall be detailed on the final billing statement provided to the Group within ten (10) days following the conclusion of the event.</w:t>
      </w:r>
    </w:p>
    <w:p>
      <w:pPr>
        <w:pStyle w:val="Heading1"/>
      </w:pPr>
      <w:r>
        <w:t xml:space="preserve">14. Function Space</w:t>
      </w:r>
    </w:p>
    <w:p>
      <w:r>
        <w:t xml:space="preserve">The Hotel assigns to Group the function spaces identified in Exhibit A, which specifies each room by name, minimum square footage, and ceiling height in feet. These assignments are made solely for Group's use during the Event dates of June 2-5, 2027, and Group shall use no other function space without prior written request. The Hotel shall not alter, reduce, or change Group's function space assignments without Group's prior written consent, which shall not be unreasonably withheld. Any changes requested by Group must be submitted in writing and approved by the Hotel's Director of Sales.</w:t>
      </w:r>
    </w:p>
    <w:p>
      <w:r>
        <w:t xml:space="preserve">Meeting room rental charges are waived for Group in connection with the use of the assigned function spaces during the Event dates. This waiver applies only to the spaces listed in Exhibit A and only to standard rental fees; charges for setup, breakdown, or staffing remain the responsibility of Group unless separately waived in writing. The waiver is conditioned on Group's execution of this Agreement and compliance with all terms herein.</w:t>
      </w:r>
    </w:p>
    <w:p>
      <w:pPr>
        <w:pStyle w:val="Heading1"/>
      </w:pPr>
      <w:r>
        <w:t xml:space="preserve">15. Audio-Visual and Internet</w:t>
      </w:r>
    </w:p>
    <w:p>
      <w:r>
        <w:t xml:space="preserve">Hotel shall honor all audio-visual and internet pricing quoted to Group at the time of contracting, and any audio-visual or internet services added to this Agreement after contracting shall be provided at a discounted rate to be negotiated in good faith. The pricing quoted at contracting constitutes the baseline rate for all services identified in the proposal provided to Group.</w:t>
      </w:r>
    </w:p>
    <w:p>
      <w:r>
        <w:t xml:space="preserve">Use of Hotel's in-house audio-visual provider shall not be a condition precedent to Group's entitlement to any complimentary services or discounted room rates negotiated under this Agreement. The internet service provided shall guarantee a minimum bandwidth of 10 Mbps download and 1 Mbps upload during all hours of the Event.</w:t>
      </w:r>
    </w:p>
    <w:p>
      <w:pPr>
        <w:pStyle w:val="Heading1"/>
      </w:pPr>
      <w:r>
        <w:t xml:space="preserve">16. Mandatory Fees and Surcharges</w:t>
      </w:r>
    </w:p>
    <w:p>
      <w:r>
        <w:t xml:space="preserve">The Hotel shall disclose in writing, before signature of this agreement, every mandatory fee and surcharge the Hotel intends to bill to Group for the event. This written disclosure shall itemize each charge, state its amount or method of calculation, and describe its application. Any mandatory charge not included in the pre-signature disclosure shall be deemed waived and the Hotel shall not bill Group for that charge.</w:t>
      </w:r>
    </w:p>
    <w:p>
      <w:r>
        <w:t xml:space="preserve">The Hotel charges no resort fee for the event. All fees required under this agreement, including room charges, food and beverage charges, gratuity, and service charge, are set forth in this agreement or in the pre-signature fee disclosure. Group shall not be billed for any charge outside this agreement except as expressly provided in writing.</w:t>
      </w:r>
    </w:p>
    <w:p>
      <w:pPr>
        <w:pStyle w:val="Heading1"/>
      </w:pPr>
      <w:r>
        <w:t xml:space="preserve">17. Complimentary Rooms</w:t>
      </w:r>
    </w:p>
    <w:p>
      <w:r>
        <w:t xml:space="preserve">For every forty (40) room nights picked up and paid for by Group, Group shall receive one (1) complimentary room night to be used during the Event. The complimentary room ratio accrues automatically as room nights are paid and charged, and Group is entitled to such complimentary rooms without further qualification or approval. Hotel shall track and calculate the number of complimentary rooms earned based on actual paid pickup appearing on Group's billing records.</w:t>
      </w:r>
    </w:p>
    <w:p>
      <w:r>
        <w:t xml:space="preserve">Complimentary room credit that Group has already earned shall not be forfeited or reduced as a result of any shortfall between Group's original room commitment and actual pickup at the hotel. Each room night for which Group is charged a no-show or cancellation fee shall be credited toward Group's total room-night pickup for purposes of both attrition calculations and the complimentary room ratio.</w:t>
      </w:r>
    </w:p>
    <w:p>
      <w:pPr>
        <w:pStyle w:val="Heading1"/>
      </w:pPr>
      <w:r>
        <w:t xml:space="preserve">18. Rate Parity</w:t>
      </w:r>
    </w:p>
    <w:p>
      <w:r>
        <w:t xml:space="preserve">The Hotel shall not offer any member of the general public a rate lower than the rate offered to Group during the Event dates of June 2-5, 2027. In the event that the Hotel makes available to the general public a rate lower than Group's rate during this period, Group's rate shall be automatically adjusted downward to match the lower public rate, effective retroactively to the date the lower rate was first offered, and this adjustment shall apply to all reservations made by Group members, whether prior to or after the rate reduction. The Hotel shall provide written notice of any such adjustment within two (2) business days of the reduction becoming available. Group's rate shall in no case exceed the rate offered to any other group booking the Hotel during the seven (7) day period preceding the Event or the seven (7) day period following the Event.</w:t>
      </w:r>
    </w:p>
    <w:p>
      <w:r>
        <w:t xml:space="preserve">Notwithstanding any rate adjustment under this clause, Group's contracted commission and all pickup credits shall remain unchanged and unaffected by any retroactive or prospective modification to Group's room rate. The Hotel shall continue to credit Group's master account with commission based on the originally contracted percentage of room revenue, computed on adjusted rates if applicable, and all nights stayed by Group members shall continue to count toward Group's room pickup guarantee without diminution or recalculation.</w:t>
      </w:r>
    </w:p>
    <w:p>
      <w:pPr>
        <w:pStyle w:val="Heading1"/>
      </w:pPr>
      <w:r>
        <w:t xml:space="preserve">19. Future Room Rates</w:t>
      </w:r>
    </w:p>
    <w:p>
      <w:r>
        <w:t xml:space="preserve">The group room rate for the Event dates shall not increase by more than two percent (2%) per year in the event Group books a room block with the Hotel in any calendar year following 2027. This annual room rate increase cap applies only to the base room rate and does not limit increases in taxes, resort fees, or other charges imposed by local authority. The Hotel shall provide written notice of any rate increase to Group at least sixty (60) days prior to the arrival date of any subsequent event, and Group may decline to book rooms at the increased rate by written notice within thirty (30) days of receiving such notice.</w:t>
      </w:r>
    </w:p>
    <w:p>
      <w:r>
        <w:t xml:space="preserve">If market room rates for comparable accommodations in Portland decline before Group's arrival on June 2, 2027, the negotiated group rate shall be reduced by the same percentage as the market decline, as measured by the Hotel's standard market survey. Group shall have the right to request documentation of the market decline. The group room rate shall be confirmed in final form no later than twelve (12) months prior to Group's arrival, and no changes to the rate shall be made after that confirmation except as provided in this clause.</w:t>
      </w:r>
    </w:p>
    <w:p>
      <w:pPr>
        <w:pStyle w:val="Heading1"/>
      </w:pPr>
      <w:r>
        <w:t xml:space="preserve">20. Commission</w:t>
      </w:r>
    </w:p>
    <w:p>
      <w:r>
        <w:t xml:space="preserve">The Hotel shall be paid a commission equal to ten percent (10%) of all room revenue actualized during the event, including revenue from rooms booked outside the block. The commission shall be calculated by the Hotel from its records of room charges, and shall be due and payable within thirty (30) days of the event conclusion.</w:t>
      </w:r>
    </w:p>
    <w:p>
      <w:r>
        <w:t xml:space="preserve">Group shall remit the commission directly to the Hotel upon receipt of the Hotel's invoice. Any dispute regarding the calculation of room revenue or commission owed shall be resolved through review of the Hotel's folio records for the event dates. This commission obligation shall survive any cancellation or modification of this Agreement.</w:t>
      </w:r>
    </w:p>
    <w:p>
      <w:pPr>
        <w:pStyle w:val="Heading1"/>
      </w:pPr>
      <w:r>
        <w:t xml:space="preserve">21. Master Account and Billing</w:t>
      </w:r>
    </w:p>
    <w:p>
      <w:r>
        <w:t xml:space="preserve">All charges incurred by Group at the Hotel shall be billed to a master account established in the name of Pacific Library Consortium. Hotel will issue invoices detailing all room charges, food and beverage charges, and any other incurred expenses. Group shall have thirty (30) days from the invoice date to dispute any charges in writing to Hotel's accounting department with specific reference to the line items in question.</w:t>
      </w:r>
    </w:p>
    <w:p>
      <w:r>
        <w:t xml:space="preserve">Any undisputed balance remaining unpaid after the invoice due date shall accrue a monthly finance charge of one percent (1%) of the outstanding balance. Where credit approval is not granted to Group, Group shall remit as prepayment an amount equal to the stated percentage of anticipated charges, as calculated by Hotel based on the room block, projected food and beverage revenue, and anticipated additional services. All payments shall be made by the method specified on the invoice, and Hotel reserves the right to suspend room blocks or other services for non-payment.</w:t>
      </w:r>
    </w:p>
    <w:p>
      <w:pPr>
        <w:pStyle w:val="Heading1"/>
      </w:pPr>
      <w:r>
        <w:t xml:space="preserve">22. Security Deposit</w:t>
      </w:r>
    </w:p>
    <w:p>
      <w:r>
        <w:t xml:space="preserve">Group shall not be required to provide a security deposit to secure its obligations under this agreement. The Hotel charges no deposit against potential damage to guest rooms or common areas occupied or used by Group during the Event dates of June 2-5, 2027.</w:t>
      </w:r>
    </w:p>
    <w:p>
      <w:r>
        <w:t xml:space="preserve">Should any damage occur to Hotel property attributable to Group members, such damage shall be billed directly to the master account and treated as additional charges subject to the billing and dispute provisions of this agreement. Any damages paid shall be applied solely to documented damage expenses and to nothing else, and shall not be credited or offset against room charges, food and beverage minimums, or any other contractual obligation. Within thirty (30) days following Group's departure, Hotel will provide an itemized accounting of any damages claimed, and any undisputed amounts shall be due upon presentation.</w:t>
      </w:r>
    </w:p>
    <w:p>
      <w:pPr>
        <w:pStyle w:val="Heading1"/>
      </w:pPr>
      <w:r>
        <w:t xml:space="preserve">23. Relocation of Guaranteed Reservations</w:t>
      </w:r>
    </w:p>
    <w:p>
      <w:r>
        <w:t xml:space="preserve">In the event the Hotel is unable to honor any guaranteed reservation due to overbooking or unavailability, the Hotel shall relocate the affected guest to a comparable or better hotel selected by the Hotel, all relocation expenses to be borne solely by the Hotel. The Hotel shall arrange and pay for round-trip transportation between the alternative accommodation and the venue of the Event for the affected guest. Upon the guest's return to the Bayfront Harbor Hotel, the Hotel shall place the guest in an upgraded room category at no additional charge to the guest and shall provide a welcome amenity of reasonable value as determined by the Hotel's management.</w:t>
      </w:r>
    </w:p>
    <w:p>
      <w:r>
        <w:t xml:space="preserve">Each night a guest is relocated to alternative accommodation shall be fully credited toward Group's room pickup guarantee and shall not reduce the number of nights counted for commission calculation purposes. The Hotel shall credit Group's master account in the amount of $100.00 per night of relocation as compensation for the inconvenience and administrative burden imposed by the relocation. Such credits shall appear on Group's master folio statement within seven (7) business days of the relocation and shall be applied against any balance owed by Group.</w:t>
      </w:r>
    </w:p>
    <w:p>
      <w:pPr>
        <w:pStyle w:val="Heading1"/>
      </w:pPr>
      <w:r>
        <w:t xml:space="preserve">24. Construction and Renovation</w:t>
      </w:r>
    </w:p>
    <w:p>
      <w:r>
        <w:t xml:space="preserve">Hotel represents and warrants that as of the date of this agreement, it has no renovation, construction, or capital improvement project planned or scheduled that would result in the closure, reduction in availability, or material diminishment of Group's reserved guest rooms or meeting and event space during the Event dates of June 2-5, 2027. Hotel shall notify Group in writing within thirty (30) days of learning of any planned renovation or construction that would affect the quality, availability, or functionality of any portion of the rooms, ballrooms, meeting facilities, or amenity areas designated for Group's use.</w:t>
      </w:r>
    </w:p>
    <w:p>
      <w:r>
        <w:t xml:space="preserve">Should any renovation or construction project be scheduled to take place during or in the thirty (30) days preceding Group's event dates and materially interfere with Group's use and enjoyment of the Hotel, Group shall have the right to terminate this agreement without penalty, liability, or obligation to pay any cancellation fees. Hotel shall not implement any construction project affecting Group's space during the Event dates without prior written consent from Group, and any breach of this provision shall entitle Group to immediate termination and recovery of all deposits and advance payments.</w:t>
      </w:r>
    </w:p>
    <w:p>
      <w:pPr>
        <w:pStyle w:val="Heading1"/>
      </w:pPr>
      <w:r>
        <w:t xml:space="preserve">25. Hotel Facilities and Services</w:t>
      </w:r>
    </w:p>
    <w:p>
      <w:r>
        <w:t xml:space="preserve">If the Hotel reduces its facilities or services by more than twenty-five percent (25%) from those described in this Agreement, the Hotel shall first offer to Group alternative facilities or services of substantially equal quality and utility at the Hotel's own expense. Group shall have ten (10) business days to evaluate whether any offered alternative is acceptable. Should Group and the Hotel be unable to agree on an acceptable alternative, Group may cancel this Agreement without penalty or liability of any kind.</w:t>
      </w:r>
    </w:p>
    <w:p>
      <w:r>
        <w:t xml:space="preserve">The Hotel shall provide notice of any such reduction not later than sixty (60) days before the event, except in cases of emergency or force majeure, in which case notice shall be provided as soon as practicable. Group's right to cancel under this clause shall be Group's sole remedy for any reduction in facilities or services that cannot be remedied through acceptable alternatives.</w:t>
      </w:r>
    </w:p>
    <w:p>
      <w:pPr>
        <w:pStyle w:val="Heading1"/>
      </w:pPr>
      <w:r>
        <w:t xml:space="preserve">26. Change of Brand, Management or Ownership</w:t>
      </w:r>
    </w:p>
    <w:p>
      <w:r>
        <w:t xml:space="preserve">Hotel shall provide written notice to Group within thirty (30) days of any change in brand affiliation, hotel management company, or material change in ownership or control of the Hotel property. For purposes of this clause, a material change in ownership includes any sale, acquisition, merger, or transfer of majority equity interest in the Hotel or its parent company. Hotel shall include in such notice a description of the changes and the anticipated impact, if any, on Hotel operations, amenities, or service levels during Group's event dates.</w:t>
      </w:r>
    </w:p>
    <w:p>
      <w:r>
        <w:t xml:space="preserve">Upon receipt of notice of any change in brand, management, or ownership, Group shall have thirty (30) days within which to elect to terminate this agreement without cancellation penalty. This termination right shall apply equally to any event involving bankruptcy proceedings, foreclosure action, or receivership affecting the Hotel, which shall be treated as a change of ownership for all purposes of this clause. If Group does not exercise its termination right within the thirty (30) day window, Group shall be deemed to have accepted the change and shall proceed with its event under the terms of this agreement.</w:t>
      </w:r>
    </w:p>
    <w:p>
      <w:pPr>
        <w:pStyle w:val="Heading1"/>
      </w:pPr>
      <w:r>
        <w:t xml:space="preserve">27. Labor Relations</w:t>
      </w:r>
    </w:p>
    <w:p>
      <w:r>
        <w:t xml:space="preserve">Hotel shall notify Group in writing within twelve (12) months prior to the expiration of any collective bargaining agreement covering Hotel employees who provide service to Group, including housekeeping, food and beverage, security, and front office personnel. Such notice shall identify the union or employee organization, the coverage areas, and the current expiration date of the agreement. Hotel shall update Group every thirty (30) days thereafter regarding the status of contract negotiations, and shall immediately notify Group if a work stoppage, strike, job action, or other labor dispute becomes reasonably foreseeable.</w:t>
      </w:r>
    </w:p>
    <w:p>
      <w:r>
        <w:t xml:space="preserve">Should any strike, work stoppage, job action, picket line, or other labor dispute occur at the Hotel during the Event dates or during the thirty (30) days preceding the event, Group may cancel this agreement by providing written notice to Hotel within ninety (90) days of the occurrence of such labor dispute. Group may cancel with no liability, penalty, or obligation to pay any fees or charges associated with this agreement if a labor dispute materially interferes with Group's ability to conduct its event or enjoy the services, amenities, and accommodations reserved. Any such cancellation shall entitle Group to the return of all deposits and advance payments within fifteen (15) business days.</w:t>
      </w:r>
    </w:p>
    <w:p>
      <w:pPr>
        <w:pStyle w:val="Heading1"/>
      </w:pPr>
      <w:r>
        <w:t xml:space="preserve">28. Outside Vendors</w:t>
      </w:r>
    </w:p>
    <w:p>
      <w:r>
        <w:t xml:space="preserve">Group may elect to engage audio-visual, decorating, security and transportation vendors of its own selection without restriction. The Hotel will permit Group's outside vendors to operate at the property during the event and will provide reasonable access to the function space and related areas for setup, breakdown, and service.</w:t>
      </w:r>
    </w:p>
    <w:p>
      <w:r>
        <w:t xml:space="preserve">Group shall pay the Hotel an outside vendor surcharge of $0.00 for each such vendor engaged. This surcharge shall be invoiced to Group at the time of final billing, and no surcharge or other charge shall apply to outside vendors furnished by the Hotel at Group's written request.</w:t>
      </w:r>
    </w:p>
    <w:p>
      <w:pPr>
        <w:pStyle w:val="Heading1"/>
      </w:pPr>
      <w:r>
        <w:t xml:space="preserve">29. Insurance and Indemnification</w:t>
      </w:r>
    </w:p>
    <w:p>
      <w:r>
        <w:t xml:space="preserve">Each party shall indemnify, defend, and hold harmless the other party from and against all claims, damages, liabilities, and expenses arising out of or resulting from that party's own negligence or willful misconduct in connection with this Agreement and the Event. The indemnification obligations shall be mutual and equal in scope, with each party responsible for defending itself and the other party against claims arising from its own acts or omissions. The indemnifying party shall promptly notify the indemnified party of any claim and shall have the right to control the defense of such claim, provided that no settlement shall be made without the indemnified party's prior written consent.</w:t>
      </w:r>
    </w:p>
    <w:p>
      <w:r>
        <w:t xml:space="preserve">Group shall maintain a policy of general liability insurance covering bodily injury, property damage, and personal injury with minimum limits of $1,000,000.00 per occurrence and $2,000,000.00 in the aggregate, naming the Hotel as an additional insured. The Hotel shall maintain adequate insurance coverage to protect its own operations and activities during the Event. Each party shall provide the other with certificates of insurance evidencing the required coverage at least fourteen (14) days prior to the Event dates, and such coverage shall remain in force throughout the duration of the Event and for thirty (30) days thereafter.</w:t>
      </w:r>
    </w:p>
    <w:p>
      <w:pPr>
        <w:pStyle w:val="Heading1"/>
      </w:pPr>
      <w:r>
        <w:t xml:space="preserve">30. Accessibility</w:t>
      </w:r>
    </w:p>
    <w:p>
      <w:r>
        <w:t xml:space="preserve">The Hotel warrants that its guest rooms, public areas and function space comply with the Americans with Disabilities Act and all applicable state and local accessibility laws. The Hotel shall make reasonable accommodations upon request to ensure that attendees with disabilities may participate fully in the event, and the Hotel shall bear the cost of structural modifications and standard facility accommodations that the Hotel is ordinarily responsible for providing.</w:t>
      </w:r>
    </w:p>
    <w:p>
      <w:r>
        <w:t xml:space="preserve">The cost of any auxiliary aids or services requested by Group or its attendees, including but not limited to interpreters, transcription services, specialized audio equipment and accessible transportation, shall be divided between Group and the Hotel. Group shall notify the Hotel of any such requirements at least fourteen (14) days prior to the event, and the parties shall promptly agree on the allocation and procurement of auxiliary aids.</w:t>
      </w:r>
    </w:p>
    <w:p>
      <w:pPr>
        <w:pStyle w:val="Heading1"/>
      </w:pPr>
      <w:r>
        <w:t xml:space="preserve">31. Nondiscrimination</w:t>
      </w:r>
    </w:p>
    <w:p>
      <w:r>
        <w:t xml:space="preserve">The Hotel covenants that it shall not, and shall ensure that its staff do not, refuse service to, or otherwise discriminate against, any attendee of the event on the basis of race, color, religion, national origin, sex, sexual orientation, gender identity, disability, or any other legally protected status, regardless of whether such discrimination would be permissible under the laws of the State of Oregon or the City of Portland.</w:t>
      </w:r>
    </w:p>
    <w:p>
      <w:r>
        <w:t xml:space="preserve">If the State of Oregon or the City of Portland enacts or enforces any law, ordinance, or regulation that would permit discrimination against Group's attendees on a protected basis, Group may terminate this Agreement immediately upon written notice to the Hotel, without liability and without payment of any cancellation fee. The Hotel waives any claim to compensation arising from such termination.</w:t>
      </w:r>
    </w:p>
    <w:p>
      <w:pPr>
        <w:pStyle w:val="Heading1"/>
      </w:pPr>
      <w:r>
        <w:t xml:space="preserve">32. Attendee Information</w:t>
      </w:r>
    </w:p>
    <w:p>
      <w:r>
        <w:t xml:space="preserve">Group shall provide the Hotel with an attendee list for purposes of room assignment, event operations and billing only. The Hotel will not use attendee data for its own marketing purposes, and shall not employ such data in connection with promotional solicitations, advertising campaigns or any direct marketing initiative directed toward the attendees.</w:t>
      </w:r>
    </w:p>
    <w:p>
      <w:r>
        <w:t xml:space="preserve">The Hotel will not sell or share attendee data with third parties, and shall ensure that all attendee information is handled in accordance with applicable data protection and privacy laws. Upon conclusion of the event, Group may request that the Hotel destroy or return all attendee data in the Hotel's possession, and the Hotel shall comply with such request within thirty (30) days.</w:t>
      </w:r>
    </w:p>
    <w:p>
      <w:pPr>
        <w:pStyle w:val="Heading1"/>
      </w:pPr>
      <w:r>
        <w:t xml:space="preserve">33. Reporting and Audit</w:t>
      </w:r>
    </w:p>
    <w:p>
      <w:r>
        <w:t xml:space="preserve">The Hotel shall provide the Group with a written pickup report on a weekly basis during the period preceding the cutoff date. This report will show the number of rooms reserved under the block and such other information as the Hotel customarily reports to groups at this stage. The Group may request clarification of any figures in the report, and the Hotel will respond within two (2) business days.</w:t>
      </w:r>
    </w:p>
    <w:p>
      <w:r>
        <w:t xml:space="preserve">Within thirty (30) days after the conclusion of the Event, the Hotel shall deliver to the Group a final reconciliation report setting forth all room nights sold, rates applied, and revenue generated. The Group shall have the right to audit the room block at its own expense or, if it elects to conduct the audit itself, at no cost to the Group. The Group may challenge figures in the final report within ten (10) days of receipt; after that period, the report shall be deemed accepted. The parties acknowledge that the room block shall be subject to written review at the following dates: July 1, 2026, October 1, 2026, and February 1, 2027, and at each such review date the Group may increase or decrease the block by no more than fifteen percent (15%) of the then-current commitment.</w:t>
      </w:r>
    </w:p>
    <w:p>
      <w:pPr>
        <w:pStyle w:val="Heading1"/>
      </w:pPr>
      <w:r>
        <w:t xml:space="preserve">34. Assignment</w:t>
      </w:r>
    </w:p>
    <w:p>
      <w:r>
        <w:t xml:space="preserve">Group may assign this agreement to a successor or affiliated management entity provided that the assignee is in the same industry as Group, is capable of performing all obligations under the agreement, and assumes all of Group's liabilities and duties in writing. The assignee shall remain liable jointly and severally with Group for all payments and performance obligations, and Group shall remain liable to the Hotel for any default by the assignee.</w:t>
      </w:r>
    </w:p>
    <w:p>
      <w:r>
        <w:t xml:space="preserve">The Hotel's consent to an assignment will not be unreasonably withheld, and the Hotel shall respond to any assignment request within ten (10) business days of receiving written notice from Group. Any assignment made without the Hotel's consent shall be void, and the Hotel may treat such assignment as a material breach of this agreement. The terms of this agreement shall inure to the benefit of and bind any permitted assignee.</w:t>
      </w:r>
    </w:p>
    <w:p>
      <w:pPr>
        <w:pStyle w:val="Heading1"/>
      </w:pPr>
      <w:r>
        <w:t xml:space="preserve">35. Governing Law and Venue</w:t>
      </w:r>
    </w:p>
    <w:p>
      <w:r>
        <w:t xml:space="preserve">This Agreement shall be governed by the laws of the state in which Group maintains its principal offices, without regard to its conflicts of law principles. Each party consents to the exclusive jurisdiction of the state and federal courts located in the state where Group maintains its principal offices for resolution of any dispute arising from or relating to this Agreement.</w:t>
      </w:r>
    </w:p>
    <w:p>
      <w:r>
        <w:t xml:space="preserve">In any legal action or proceeding between the parties, neither the Hotel nor the Group shall be entitled to recover punitive, exemplary, or consequential damages. Each party shall bear its own costs of legal representation, including attorney's fees and costs incurred in connection with any dispute, claim, or proceeding, regardless of the outcome.</w:t>
      </w:r>
    </w:p>
    <w:p>
      <w:r>
        <w:br w:type="page"/>
      </w:r>
    </w:p>
    <w:p>
      <w:pPr>
        <w:pStyle w:val="Heading1"/>
      </w:pPr>
      <w:r>
        <w:t xml:space="preserve">Signatures</w:t>
      </w:r>
    </w:p>
    <w:p>
      <w:r>
        <w:t xml:space="preserve">Agreed and accepted by the authorized representatives of the parties as of the dates written below.</w:t>
      </w:r>
    </w:p>
    <w:p>
      <w:r>
        <w:t xml:space="preserve">Bayfront Harbor Hotel    By: ____________________    Title: ____________________    Date: ____________</w:t>
      </w:r>
    </w:p>
    <w:p>
      <w:r>
        <w:t xml:space="preserve">Pacific Library Consortium    By: ____________________    Title: ____________________    Date: ____________</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pPr>
      <w:outlineLvl w:val="0"/>
    </w:pPr>
    <w:rPr>
      <w:b/>
      <w:sz w:val="30"/>
    </w:rPr>
  </w:style>
  <w:style w:type="paragraph" w:styleId="Heading2">
    <w:name w:val="heading 2"/>
    <w:pPr>
      <w:outlineLvl w:val="1"/>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