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r>
        <w:t xml:space="preserve">This Agreement is entered into between Harborview Grand Hotel (the “Hotel”) and the Client identified below.</w:t>
      </w:r>
    </w:p>
    <w:p>
      <w:pPr>
        <w:pStyle w:val="Heading1"/>
      </w:pPr>
      <w:r>
        <w:t xml:space="preserve">1. Room Block</w:t>
      </w:r>
    </w:p>
    <w:p>
      <w:r>
        <w:t xml:space="preserve">Client agrees to a room block of three hundred forty (340) rooms at a group rate of $289.00 per night.</w:t>
      </w:r>
    </w:p>
    <w:p>
      <w:pPr>
        <w:pStyle w:val="Heading1"/>
      </w:pPr>
      <w:r>
        <w:t xml:space="preserve">2. Attrition</w:t>
      </w:r>
    </w:p>
    <w:p>
      <w:r>
        <w:t xml:space="preserve">Attrition shall be measured on a night-by-night basis. Client shall be liable for eighty percent (80%) of the group rate for each unsold room night below ninety percent (90%) of the contracted block.</w:t>
      </w:r>
    </w:p>
    <w:p>
      <w:pPr>
        <w:pStyle w:val="Heading1"/>
      </w:pPr>
      <w:r>
        <w:t xml:space="preserve">3. Cancellation</w:t>
      </w:r>
    </w:p>
    <w:p>
      <w:r>
        <w:t xml:space="preserve">Cancellation damages shall be calculated as a percentage of total anticipated room revenue.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