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Cancellation Matrix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6000" w:type="dxa"/>
            <w:gridSpan w:val="2"/>
          </w:tcPr>
          <w:p>
            <w:r>
              <w:rPr>
                <w:b/>
              </w:rPr>
              <w:t xml:space="preserve">Cancellation Damages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Group cancels</w:t>
            </w:r>
          </w:p>
        </w:tc>
        <w:tc>
          <w:tcPr>
            <w:tcW w:w="3000" w:type="dxa"/>
          </w:tcPr>
          <w:tbl>
            <w:tblPr>
              <w:tblW w:w="0" w:type="auto"/>
            </w:tblPr>
            <w:tblGrid>
              <w:gridCol w:w="1400"/>
              <w:gridCol w:w="1400"/>
            </w:tblGrid>
            <w:tr>
              <w:tc>
                <w:tcPr>
                  <w:tcW w:w="1400" w:type="dxa"/>
                </w:tcPr>
                <w:p>
                  <w:r>
                    <w:t xml:space="preserve">Tier A</w:t>
                  </w:r>
                </w:p>
              </w:tc>
              <w:tc>
                <w:tcPr>
                  <w:tcW w:w="1400" w:type="dxa"/>
                </w:tcPr>
                <w:p>
                  <w:r>
                    <w:t xml:space="preserve">fifty percent (50%)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r>
                    <w:t xml:space="preserve">Tier B</w:t>
                  </w:r>
                </w:p>
              </w:tc>
              <w:tc>
                <w:tcPr>
                  <w:tcW w:w="1400" w:type="dxa"/>
                </w:tcPr>
                <w:p>
                  <w:r>
                    <w:t xml:space="preserve">seventy percent (70%)</w:t>
                  </w:r>
                </w:p>
              </w:tc>
            </w:tr>
          </w:tbl>
          <w:p>
            <w:r>
              <w:t xml:space="preserve"/>
            </w:r>
          </w:p>
        </w:tc>
      </w:tr>
      <w:tr>
        <w:tc>
          <w:tcPr>
            <w:tcW w:w="3000" w:type="dxa"/>
            <w:vMerge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Hotel resells and credits proceeds</w:t>
            </w:r>
          </w:p>
        </w:tc>
      </w:tr>
    </w:tbl>
    <w:p>
      <w:r>
        <w:t xml:space="preserve">Damages are calculated on anticipated room revenue.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