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Resort Fees</w:t>
      </w:r>
    </w:p>
    <w:p>
      <w:commentRangeStart w:id="1"/>
      <w:r>
        <w:t xml:space="preserve">A mandatory resort fee of thirty-five dollars ($35.00) per room per night applies, as described at </w:t>
      </w:r>
      <w:hyperlink r:id="rId4">
        <w:r>
          <w:rPr>
            <w:color w:val="0000FF"/>
            <w:u w:val="single"/>
          </w:rPr>
          <w:t xml:space="preserve">the hotel fee schedule</w:t>
        </w:r>
      </w:hyperlink>
      <w:r>
        <w:t xml:space="preserve">.</w:t>
      </w:r>
      <w:r>
        <w:footnoteReference w:id="1"/>
      </w:r>
      <w:commentRangeEnd w:id="1"/>
      <w:r>
        <w:commentReference w:id="1"/>
      </w:r>
    </w:p>
    <w:p>
      <w:pPr>
        <w:pStyle w:val="Heading1"/>
      </w:pPr>
      <w:r>
        <w:t xml:space="preserve">2. Attrition</w:t>
      </w:r>
    </w:p>
    <w:p>
      <w:bookmarkStart w:id="700" w:name="_Ref_attrition_clause"/>
      <w:r>
        <w:t xml:space="preserve">Group is liable for eighty percent (80%) of the group rate for each unsold room night, measured night-by-night.</w:t>
      </w:r>
      <w:bookmarkEnd w:id="700"/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ana Reyes" w:date="2026-02-14T10:30:00Z" w:initials="DR">
    <w:p>
      <w:r>
        <w:t xml:space="preserve">Confirm this matches the signed LOI.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Rates exclude applicable state and local occupancy taxes.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  <Relationship Id="rId3" Type="http://schemas.openxmlformats.org/officeDocument/2006/relationships/comments" Target="comments.xml"/>
  <Relationship Id="rId4" Type="http://schemas.openxmlformats.org/officeDocument/2006/relationships/hyperlink" Target="https://example.com/resort-fees" TargetMode="External"/>
</Relationships>
</file>