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90: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ดาวเสาร์จรทับลัคนา กับตนุลัคน์ มีผลต่างกันในด้านใด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ดาวเสาร์จรทับลัคนา มีผลถึงภพตนุ คือตัวตนของเจ้าชาตา 100 % และยังส่งผลถึงปัตนิ 80%  สหัชชะ, ลาภะ 60% ,  ปุตตะ ศุภะ 50%  เรียกได้ว่า มีผลรอบทิศ รอบข้าง มากมาย และก็เท่ากับว่า รอบข้างก็ส่งผลกลับถึงเจ้าชาตาอีกด้วย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แต่กรณีทับตนุลัคน์ ก็จะมีผลถึงเจ้าชาตาเพียงอย่างเดียว และเพียงครึ่งเดียว ( ถ้าเจ้าชาตามีดาวกุมลัคนา ) แต่อาจมีผลถึงภพที่เกี่ยวข้องได้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