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Військового коледжу сержантського складу Харківського національного університету Повітряних Сил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  <w:t xml:space="preserve">Р А П О Р Т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Прошу:</w:t>
      </w: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{{піб_зв}}, {{посада_зв}}, що перебуває у відрядженні,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області, та з {{дата_початку_відпустки}} у відпустці для лікування у зв’язку з хворобою, вважати {{таким}}, що з {{дата_приступлення}} {{приступив}} до виконання службових обов’язків за посадою {{посада_зв}}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left="1418" w:hanging="1418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{{підстава}}.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</w:p>
    <w:p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>
      <w:pPr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</w:p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