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highlight w:val="yellow"/>
        </w:rPr>
      </w:pPr>
      <w:r>
        <w:rPr>
          <w:b/>
          <w:szCs w:val="28"/>
          <w:highlight w:val="yellow"/>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highlight w:val="yellow"/>
        </w:rPr>
      </w:pPr>
      <w:r>
        <w:rPr>
          <w:b/>
          <w:szCs w:val="28"/>
          <w:highlight w:val="yellow"/>
        </w:rPr>
      </w:r>
    </w:p>
    <w:p>
      <w:pPr>
        <w:pStyle w:val="Heading"/>
        <w:ind w:end="0" w:hanging="0"/>
        <w:rPr>
          <w:b/>
          <w:szCs w:val="28"/>
          <w:highlight w:val="yellow"/>
        </w:rPr>
      </w:pPr>
      <w:r>
        <w:rPr>
          <w:b/>
          <w:szCs w:val="28"/>
          <w:highlight w:val="yellow"/>
        </w:rPr>
      </w:r>
    </w:p>
    <w:p>
      <w:pPr>
        <w:pStyle w:val="Heading"/>
        <w:ind w:end="0" w:hanging="0"/>
        <w:rPr>
          <w:b/>
          <w:szCs w:val="28"/>
        </w:rPr>
      </w:pPr>
      <w:r>
        <w:rPr>
          <w:b/>
          <w:szCs w:val="28"/>
          <w:highlight w:val="yellow"/>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rPr>
      </w:pPr>
      <w:r>
        <w:rPr>
          <w:b/>
          <w:color w:val="000000"/>
          <w:spacing w:val="80"/>
          <w:szCs w:val="28"/>
        </w:rPr>
        <w:t>ВИТЯГ ІЗ НАКАЗУ</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u w:val="single"/>
              </w:rPr>
            </w:pPr>
            <w:r>
              <w:rPr>
                <w:color w:val="000000"/>
                <w:sz w:val="28"/>
                <w:szCs w:val="28"/>
                <w:u w:val="single"/>
                <w:lang w:val="ru-RU"/>
              </w:rPr>
              <w:t xml:space="preserve">{{дата_наказу}}</w:t>
            </w:r>
            <w:r>
              <w:rPr>
                <w:color w:val="000000"/>
                <w:sz w:val="28"/>
                <w:szCs w:val="28"/>
                <w:u w:val="single"/>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 xml:space="preserve">№{{номер_наказу}}</w:t>
            </w:r>
            <w:r>
              <w:rPr>
                <w:color w:val="000000"/>
                <w:sz w:val="28"/>
                <w:szCs w:val="28"/>
                <w:u w:val="single"/>
                <w:lang w:val="ru-RU"/>
              </w:rPr>
              <w:t xml:space="preserve"/>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З метою виконання підготовчих вправ згідно Програми базової загальновійськової підготовки (для підготовки мобілізаційних ресурсів</w:t>
      </w:r>
      <w:r>
        <w:rPr>
          <w:lang w:val="uk-UA" w:eastAsia="en-US"/>
        </w:rPr>
        <w:t xml:space="preserve">, </w:t>
      </w:r>
      <w:r>
        <w:rPr>
          <w:lang w:val="uk-UA"/>
        </w:rPr>
        <w:t>версія 6), затвердженої Головнокомандуючим Збройних Сил України          31 грудня 2024 року,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highlight w:val="yellow"/>
        </w:rPr>
      </w:pPr>
      <w:r>
        <w:rPr>
          <w:b/>
          <w:bCs/>
          <w:sz w:val="28"/>
          <w:szCs w:val="28"/>
          <w:highlight w:val="yellow"/>
        </w:rPr>
      </w:r>
    </w:p>
    <w:p>
      <w:pPr>
        <w:pStyle w:val="Normal"/>
        <w:rPr>
          <w:sz w:val="28"/>
          <w:szCs w:val="28"/>
          <w:highlight w:val="yellow"/>
        </w:rPr>
      </w:pPr>
      <w:r>
        <w:rPr>
          <w:sz w:val="28"/>
          <w:szCs w:val="28"/>
          <w:highlight w:val="yellow"/>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w:t>
      </w:r>
      <w:r>
        <w:rPr>
          <w:szCs w:val="28"/>
        </w:rPr>
        <w:t>–</w:t>
      </w:r>
      <w:r>
        <w:rPr/>
        <w:t xml:space="preserve">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w:t>
      </w:r>
    </w:p>
    <w:p>
      <w:pPr>
        <w:pStyle w:val="Heading"/>
        <w:jc w:val="both"/>
        <w:rPr>
          <w:szCs w:val="28"/>
          <w:highlight w:val="yellow"/>
        </w:rPr>
      </w:pPr>
      <w:r>
        <w:rPr>
          <w:szCs w:val="28"/>
          <w:highlight w:val="yellow"/>
        </w:rPr>
      </w:r>
    </w:p>
    <w:p>
      <w:pPr>
        <w:pStyle w:val="Normal"/>
        <w:rPr>
          <w:sz w:val="28"/>
          <w:szCs w:val="28"/>
          <w:highlight w:val="yellow"/>
          <w:lang w:eastAsia="ru-RU"/>
        </w:rPr>
      </w:pPr>
      <w:r>
        <w:rPr>
          <w:sz w:val="28"/>
          <w:szCs w:val="28"/>
          <w:highlight w:val="yellow"/>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567"/>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{{вправи_стрільби_7}} (далі – стрільба №7)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{{дата_стрільби_7}}</w:t>
      </w:r>
      <w:r>
        <w:rPr>
          <w:szCs w:val="28"/>
          <w:lang w:eastAsia="uk-UA"/>
        </w:rPr>
        <w:t xml:space="preserve"/>
      </w:r>
      <w:r>
        <w:rPr>
          <w:szCs w:val="28"/>
        </w:rPr>
        <w:t xml:space="preserve"> з 09.00 до 22.00 згідно розкладу занять.</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BodyTextIndent"/>
        <w:spacing w:before="0" w:after="0" w:line="238" w:lineRule="auto"/>
        <w:ind w:end="0" w:firstLine="709"/>
        <w:jc w:val="both"/>
        <w:rPr>
          <w:szCs w:val="28"/>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pacing w:val="-4"/>
          <w:szCs w:val="28"/>
        </w:rPr>
        <w:t xml:space="preserve"/>
      </w:r>
      <w:r>
        <w:rPr>
          <w:szCs w:val="28"/>
        </w:rPr>
        <w:t xml:space="preserve">{{керівник_стрільби_зв}}</w:t>
      </w:r>
      <w:r>
        <w:rPr>
          <w:spacing w:val="-4"/>
          <w:szCs w:val="28"/>
        </w:rPr>
        <w:t xml:space="preserve">, </w:t>
      </w:r>
      <w:r>
        <w:rPr>
          <w:szCs w:val="28"/>
        </w:rPr>
        <w:t>(</w:t>
      </w:r>
      <w:r>
        <w:rPr/>
        <w:t xml:space="preserve">резерв </w:t>
      </w:r>
      <w:r>
        <w:rPr>
          <w:szCs w:val="28"/>
        </w:rPr>
        <w:t>–</w:t>
      </w:r>
      <w:r>
        <w:rPr/>
        <w:t xml:space="preserve">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 (резерв </w:t>
      </w:r>
      <w:r>
        <w:rPr>
          <w:szCs w:val="28"/>
        </w:rPr>
        <w:t>–</w:t>
      </w:r>
      <w:r>
        <w:rPr>
          <w:sz w:val="28"/>
          <w:szCs w:val="28"/>
        </w:rPr>
        <w:t xml:space="preserve">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w:t>
      </w:r>
      <w:r>
        <w:rPr>
          <w:sz w:val="28"/>
          <w:szCs w:val="28"/>
        </w:rPr>
        <w:t xml:space="preserve">(резерв </w:t>
      </w:r>
      <w:r>
        <w:rPr>
          <w:szCs w:val="28"/>
        </w:rPr>
        <w:t>–</w:t>
      </w:r>
      <w:r>
        <w:rPr>
          <w:sz w:val="28"/>
          <w:szCs w:val="28"/>
        </w:rPr>
        <w:t xml:space="preserve">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№7 {{дата_стрільби_7}} – на навчальному місці №1 навчальній точці №1 (послідовне виконання  вправ) {{вправи_стрільби_7}}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BodyTextIndent"/>
        <w:spacing w:before="0" w:after="0" w:line="238" w:lineRule="auto"/>
        <w:ind w:end="0" w:firstLine="709"/>
        <w:jc w:val="both"/>
        <w:rPr>
          <w:szCs w:val="28"/>
        </w:rPr>
      </w:pPr>
      <w:r>
        <w:rPr>
          <w:szCs w:val="28"/>
        </w:rPr>
        <w:t xml:space="preserve">Начальником пункту бойового постачання призначити: </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{{начальник_пбп_4_зв}}.</w:t>
      </w:r>
    </w:p>
    <w:p>
      <w:pPr>
        <w:pStyle w:val="1"/>
        <w:spacing w:line="238" w:lineRule="auto"/>
        <w:ind w:end="0" w:firstLine="720"/>
        <w:jc w:val="both"/>
        <w:rPr/>
      </w:pPr>
      <w:r>
        <w:rPr/>
        <w:t>У групу контролю (спостерігачів за результатами стрільби) на весь час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 призначити курсових офіцерів курсів перепідготовки та підвищення кваліфікації Харківського національного університету Повітряних Сил.</w:t>
      </w:r>
    </w:p>
    <w:p>
      <w:pPr>
        <w:pStyle w:val="Normal"/>
        <w:autoSpaceDE w:val="false"/>
        <w:spacing w:line="238" w:lineRule="auto"/>
        <w:jc w:val="both"/>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lang w:val="uk-UA"/>
        </w:rPr>
        <w:t xml:space="preserve"/>
      </w:r>
      <w:r>
        <w:rPr>
          <w:spacing w:val="-4"/>
          <w:lang w:val="uk-UA"/>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lang w:val="uk-UA"/>
        </w:rPr>
        <w:t xml:space="preserve"/>
      </w:r>
      <w:r>
        <w:rPr/>
        <w:t xml:space="preserve"/>
      </w:r>
      <w:r>
        <w:rPr>
          <w:lang w:val="uk-UA"/>
        </w:rPr>
        <w:t xml:space="preserve"/>
      </w:r>
      <w:r>
        <w:rPr>
          <w:spacing w:val="-4"/>
          <w:lang w:val="uk-UA"/>
        </w:rPr>
        <w:t xml:space="preserve"/>
      </w:r>
      <w:r>
        <w:rPr/>
        <w:t xml:space="preserve"/>
      </w:r>
      <w:r>
        <w:rPr>
          <w:lang w:val="uk-UA"/>
        </w:rPr>
        <w:t xml:space="preserve"/>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lang w:val="uk-UA"/>
        </w:rPr>
        <w:t xml:space="preserve"/>
      </w:r>
      <w:r>
        <w:rPr>
          <w:spacing w:val="-4"/>
          <w:lang w:val="uk-UA"/>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7 {{дата_стрільби_7}} – {{керівник_стрільби_зв}}, (резерв – {{резерв_керівника}}) - виконання підготовчих вправ {{вправи_стрільби_7}} – ділянка {{ділянка_7}}.</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25"/>
        <w:shd w:val="clear" w:fill="auto"/>
        <w:tabs>
          <w:tab w:val="clear" w:pos="709"/>
          <w:tab w:val="left" w:leader="none" w:pos="1134"/>
        </w:tabs>
        <w:spacing w:before="0" w:after="0" w:line="240" w:lineRule="auto"/>
        <w:ind w:end="-1" w:firstLine="709"/>
        <w:jc w:val="both"/>
        <w:rPr/>
      </w:pPr>
      <w:r>
        <w:rPr/>
        <w:t>Начальника оточення, підрозділ оточення, чергового лікаря (фельдшера), чергового зв’язківця, розвідника поста візуального спостереження, технічних керівників стрільби та інших посадових осіб, що забезпечують стрільбу, пожежний підрозділ, санітарний автомобіль призначити згідно наказу командира військової частини А4150.</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BodyTextIndent"/>
        <w:numPr>
          <w:ilvl w:val="0"/>
          <w:numId w:val="2"/>
        </w:numPr>
        <w:tabs>
          <w:tab w:val="clear" w:pos="709"/>
          <w:tab w:val="left" w:leader="none" w:pos="1134"/>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highlight w:val="yellow"/>
          <w:lang w:eastAsia="uk-UA"/>
        </w:rPr>
      </w:pPr>
      <w:r>
        <w:rPr>
          <w:color w:val="000000"/>
          <w:szCs w:val="28"/>
          <w:highlight w:val="yellow"/>
          <w:lang w:eastAsia="uk-UA"/>
        </w:rPr>
      </w:r>
    </w:p>
    <w:p>
      <w:pPr>
        <w:pStyle w:val="Normal"/>
        <w:rPr>
          <w:sz w:val="28"/>
          <w:szCs w:val="28"/>
          <w:lang w:eastAsia="uk-UA"/>
        </w:rPr>
      </w:pPr>
      <w:r>
        <w:rPr>
          <w:sz w:val="28"/>
          <w:szCs w:val="28"/>
          <w:highlight w:val="yellow"/>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4 рази): 7,62 мм набої зразка 43 року з кулею «ПС» - {{набої_вправа_2}}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(виконується 4 рази):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(виконується 2 рази):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№8(виконується 2 рази):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highlight w:val="yellow"/>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highlight w:val="yellow"/>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№17: 7,62 мм набої зразка 43 року з кулею «ПС» - {{набої_вправа_17}}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№18: 7,62 мм набої зразка 43 року з кулею «ПС» - {{набої_вправа_18}}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eastAsia="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підготовчих вправ з метання гранати №1, №2, №3:     {{гранати_навчальні_1}}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з метання гранати №4, №5, №6:   {{гранати_навчальні_2}}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Normal"/>
        <w:spacing w:line="238" w:lineRule="auto"/>
        <w:jc w:val="both"/>
        <w:rPr>
          <w:sz w:val="28"/>
          <w:szCs w:val="28"/>
          <w:highlight w:val="yellow"/>
        </w:rPr>
      </w:pPr>
      <w:r>
        <w:rPr>
          <w:sz w:val="28"/>
          <w:szCs w:val="28"/>
          <w:highlight w:val="yellow"/>
          <w:lang w:val="uk-UA"/>
        </w:rPr>
      </w:r>
    </w:p>
    <w:p>
      <w:pPr>
        <w:pStyle w:val="Normal"/>
        <w:rPr>
          <w:sz w:val="28"/>
          <w:szCs w:val="28"/>
          <w:highlight w:val="yellow"/>
        </w:rPr>
      </w:pPr>
      <w:r>
        <w:rPr>
          <w:sz w:val="28"/>
          <w:szCs w:val="28"/>
          <w:highlight w:val="yellow"/>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курсовому офіцеру курсів перепідготовки та підвищення кваліфікації університету {{отримувач_боєприпасів_дв}}.</w:t>
      </w:r>
    </w:p>
    <w:p>
      <w:pPr>
        <w:pStyle w:val="Normal"/>
        <w:jc w:val="both"/>
        <w:rPr>
          <w:sz w:val="28"/>
          <w:szCs w:val="28"/>
          <w:highlight w:val="yellow"/>
        </w:rPr>
      </w:pPr>
      <w:r>
        <w:rPr>
          <w:sz w:val="28"/>
          <w:szCs w:val="28"/>
          <w:highlight w:val="yellow"/>
        </w:rPr>
      </w:r>
    </w:p>
    <w:p>
      <w:pPr>
        <w:pStyle w:val="Normal"/>
        <w:ind w:end="0" w:firstLine="709"/>
        <w:jc w:val="both"/>
        <w:rPr>
          <w:sz w:val="28"/>
          <w:szCs w:val="28"/>
          <w:highlight w:val="yellow"/>
        </w:rPr>
      </w:pPr>
      <w:r>
        <w:rPr>
          <w:sz w:val="28"/>
          <w:szCs w:val="28"/>
          <w:highlight w:val="yellow"/>
        </w:rPr>
      </w:r>
    </w:p>
    <w:p>
      <w:pPr>
        <w:pStyle w:val="Normal"/>
        <w:numPr>
          <w:ilvl w:val="0"/>
          <w:numId w:val="2"/>
        </w:numPr>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університету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w:t>
      </w:r>
    </w:p>
    <w:p>
      <w:pPr>
        <w:pStyle w:val="Normal"/>
        <w:tabs>
          <w:tab w:val="clear" w:pos="709"/>
          <w:tab w:val="left" w:leader="none" w:pos="1276"/>
        </w:tabs>
        <w:jc w:val="both"/>
        <w:rPr>
          <w:color w:val="000000"/>
          <w:sz w:val="28"/>
          <w:szCs w:val="28"/>
        </w:rPr>
      </w:pPr>
      <w:r>
        <w:rPr>
          <w:color w:val="000000"/>
          <w:sz w:val="28"/>
          <w:szCs w:val="28"/>
        </w:rPr>
      </w:r>
    </w:p>
    <w:p>
      <w:pPr>
        <w:pStyle w:val="Normal"/>
        <w:tabs>
          <w:tab w:val="clear" w:pos="709"/>
          <w:tab w:val="left" w:leader="none" w:pos="1276"/>
        </w:tabs>
        <w:jc w:val="both"/>
        <w:rPr>
          <w:sz w:val="28"/>
          <w:szCs w:val="28"/>
          <w:highlight w:val="yellow"/>
        </w:rPr>
      </w:pPr>
      <w:r>
        <w:rPr>
          <w:color w:val="000000"/>
          <w:sz w:val="28"/>
          <w:szCs w:val="28"/>
          <w:highlight w:val="yellow"/>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 (</w:t>
      </w:r>
      <w:hyperlink r:id="rId4">
        <w:r>
          <w:rPr>
            <w:rStyle w:val="Hyperlink"/>
            <w:color w:val="000000"/>
            <w:szCs w:val="28"/>
            <w:u w:val="none"/>
            <w:lang w:val="uk-UA"/>
          </w:rPr>
          <w:t>додаток 7</w:t>
        </w:r>
      </w:hyperlink>
      <w:r>
        <w:rPr>
          <w:szCs w:val="28"/>
          <w:lang w:val="uk-UA"/>
        </w:rPr>
        <w:t xml:space="preserve"> до Курсу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highlight w:val="yellow"/>
        </w:rPr>
      </w:pPr>
      <w:r>
        <w:rPr>
          <w:sz w:val="28"/>
          <w:szCs w:val="28"/>
          <w:highlight w:val="yellow"/>
        </w:rPr>
      </w:r>
    </w:p>
    <w:p>
      <w:pPr>
        <w:pStyle w:val="Normal"/>
        <w:rPr>
          <w:sz w:val="28"/>
          <w:szCs w:val="28"/>
        </w:rPr>
      </w:pPr>
      <w:r>
        <w:rPr>
          <w:sz w:val="28"/>
          <w:szCs w:val="28"/>
          <w:highlight w:val="yellow"/>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ind w:end="0" w:firstLine="709"/>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 w:val="16"/>
          <w:szCs w:val="16"/>
          <w:highlight w:val="yellow"/>
        </w:rPr>
      </w:pPr>
      <w:r>
        <w:rPr>
          <w:color w:val="000000"/>
          <w:sz w:val="16"/>
          <w:szCs w:val="16"/>
          <w:highlight w:val="yellow"/>
        </w:rPr>
      </w:r>
    </w:p>
    <w:p>
      <w:pPr>
        <w:pStyle w:val="Normal"/>
        <w:rPr>
          <w:sz w:val="16"/>
          <w:szCs w:val="16"/>
          <w:highlight w:val="yellow"/>
        </w:rPr>
      </w:pPr>
      <w:r>
        <w:rPr>
          <w:sz w:val="16"/>
          <w:szCs w:val="16"/>
          <w:highlight w:val="yellow"/>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відділення зв’язку та кібербезпеки – начальнику зв’язку і радіотехнічного забезпечення штабу університету в дні проведення стрільб забезпечити керівника стрільбою та посадових осіб групи контролю (спостерігачів за результатами стрільби)  засобами зв’язку у відповідності до заявки начальника курсів перепідготовки та підвищення кваліфікації університету.</w:t>
      </w:r>
    </w:p>
    <w:p>
      <w:pPr>
        <w:pStyle w:val="BodyTextIndent"/>
        <w:spacing w:before="0" w:after="0" w:line="238" w:lineRule="auto"/>
        <w:ind w:end="0" w:hanging="0"/>
        <w:jc w:val="both"/>
        <w:rPr>
          <w:sz w:val="16"/>
          <w:szCs w:val="16"/>
          <w:highlight w:val="yellow"/>
        </w:rPr>
      </w:pPr>
      <w:r>
        <w:rPr>
          <w:sz w:val="16"/>
          <w:szCs w:val="16"/>
          <w:highlight w:val="yellow"/>
        </w:rPr>
      </w:r>
    </w:p>
    <w:p>
      <w:pPr>
        <w:pStyle w:val="Normal"/>
        <w:rPr>
          <w:sz w:val="16"/>
          <w:szCs w:val="16"/>
          <w:highlight w:val="yellow"/>
        </w:rPr>
      </w:pPr>
      <w:r>
        <w:rPr>
          <w:sz w:val="16"/>
          <w:szCs w:val="16"/>
          <w:highlight w:val="yellow"/>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та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16"/>
          <w:szCs w:val="16"/>
          <w:highlight w:val="yellow"/>
        </w:rPr>
      </w:pPr>
      <w:r>
        <w:rPr>
          <w:sz w:val="16"/>
          <w:szCs w:val="16"/>
          <w:highlight w:val="yellow"/>
        </w:rPr>
      </w:r>
    </w:p>
    <w:p>
      <w:pPr>
        <w:pStyle w:val="Normal"/>
        <w:rPr>
          <w:sz w:val="16"/>
          <w:szCs w:val="16"/>
          <w:highlight w:val="yellow"/>
        </w:rPr>
      </w:pPr>
      <w:r>
        <w:rPr>
          <w:sz w:val="16"/>
          <w:szCs w:val="16"/>
          <w:highlight w:val="yellow"/>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16"/>
          <w:szCs w:val="16"/>
        </w:rPr>
      </w:pPr>
      <w:r>
        <w:rPr>
          <w:sz w:val="16"/>
          <w:szCs w:val="16"/>
        </w:rPr>
      </w:r>
    </w:p>
    <w:p>
      <w:pPr>
        <w:pStyle w:val="Normal"/>
        <w:ind w:end="0" w:firstLine="709"/>
        <w:rPr>
          <w:sz w:val="16"/>
          <w:szCs w:val="16"/>
        </w:rPr>
      </w:pPr>
      <w:r>
        <w:rPr>
          <w:sz w:val="16"/>
          <w:szCs w:val="16"/>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16"/>
          <w:szCs w:val="16"/>
        </w:rPr>
      </w:pPr>
      <w:r>
        <w:rPr>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16"/>
          <w:szCs w:val="16"/>
        </w:rPr>
      </w:pPr>
      <w:r>
        <w:rPr>
          <w:color w:val="000000"/>
          <w:sz w:val="16"/>
          <w:szCs w:val="16"/>
        </w:rPr>
      </w:r>
    </w:p>
    <w:p>
      <w:pPr>
        <w:pStyle w:val="Normal"/>
        <w:rPr>
          <w:sz w:val="16"/>
          <w:szCs w:val="16"/>
        </w:rPr>
      </w:pPr>
      <w:r>
        <w:rPr>
          <w:color w:val="000000"/>
          <w:sz w:val="16"/>
          <w:szCs w:val="16"/>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16"/>
          <w:szCs w:val="16"/>
        </w:rPr>
      </w:pPr>
      <w:r>
        <w:rPr>
          <w:color w:val="000000"/>
          <w:sz w:val="16"/>
          <w:szCs w:val="16"/>
        </w:rPr>
      </w:r>
    </w:p>
    <w:p>
      <w:pPr>
        <w:pStyle w:val="Normal"/>
        <w:spacing w:line="238" w:lineRule="auto"/>
        <w:jc w:val="both"/>
        <w:rPr>
          <w:color w:val="000000"/>
          <w:sz w:val="16"/>
          <w:szCs w:val="16"/>
        </w:rPr>
      </w:pPr>
      <w:r>
        <w:rPr>
          <w:color w:val="000000"/>
          <w:sz w:val="16"/>
          <w:szCs w:val="16"/>
        </w:rPr>
      </w:r>
    </w:p>
    <w:p>
      <w:pPr>
        <w:pStyle w:val="Normal"/>
        <w:spacing w:line="238" w:lineRule="auto"/>
        <w:jc w:val="both"/>
        <w:rPr>
          <w:color w:val="000000"/>
          <w:sz w:val="16"/>
          <w:szCs w:val="16"/>
        </w:rPr>
      </w:pPr>
      <w:r>
        <w:rPr>
          <w:color w:val="000000"/>
          <w:sz w:val="16"/>
          <w:szCs w:val="16"/>
        </w:rPr>
      </w:r>
    </w:p>
    <w:p>
      <w:pPr>
        <w:pStyle w:val="Normal"/>
        <w:spacing w:line="238" w:lineRule="auto"/>
        <w:jc w:val="both"/>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spacing w:before="0" w:after="120"/>
        <w:jc w:val="both"/>
        <w:rPr>
          <w:color w:val="000000"/>
          <w:sz w:val="28"/>
        </w:rPr>
      </w:pPr>
      <w:r>
        <w:rPr>
          <w:color w:val="000000"/>
          <w:sz w:val="28"/>
        </w:rPr>
        <w:t xml:space="preserve">{{звання_командира}}</w:t>
        <w:tab/>
        <w:tab/>
        <w:tab/>
        <w:tab/>
        <w:tab/>
        <w:tab/>
        <w:t xml:space="preserve">      {{піб_командира}}</w:t>
      </w:r>
    </w:p>
    <w:p>
      <w:pPr>
        <w:pStyle w:val="Normal"/>
        <w:spacing w:before="0" w:after="120"/>
        <w:jc w:val="both"/>
        <w:rPr>
          <w:color w:val="000000"/>
          <w:sz w:val="28"/>
        </w:rPr>
      </w:pPr>
      <w:r>
        <w:rPr>
          <w:color w:val="000000"/>
          <w:sz w:val="28"/>
        </w:rPr>
      </w:r>
    </w:p>
    <w:p>
      <w:pPr>
        <w:pStyle w:val="Normal"/>
        <w:keepLines/>
        <w:widowControl w:val="false"/>
        <w:rPr>
          <w:b/>
          <w:sz w:val="28"/>
          <w:szCs w:val="28"/>
          <w:lang w:eastAsia="ru-RU"/>
        </w:rPr>
      </w:pPr>
      <w:r>
        <w:rPr>
          <w:b/>
          <w:sz w:val="28"/>
          <w:szCs w:val="28"/>
        </w:rPr>
        <w:t>ЗГІДНО З ОРИГІНАЛОМ</w:t>
      </w:r>
    </w:p>
    <w:p>
      <w:pPr>
        <w:pStyle w:val="Normal"/>
        <w:keepLines/>
        <w:widowControl w:val="false"/>
        <w:jc w:val="both"/>
        <w:rPr>
          <w:sz w:val="28"/>
          <w:szCs w:val="28"/>
        </w:rPr>
      </w:pPr>
      <w:r>
        <w:rPr>
          <w:sz w:val="28"/>
          <w:szCs w:val="28"/>
        </w:rPr>
        <w:t>Начальник адміністративного відділення штабу Харківського національного університету Повітряних Сил імені Івана Кожедуба</w:t>
      </w:r>
    </w:p>
    <w:p>
      <w:pPr>
        <w:pStyle w:val="Normal"/>
        <w:keepLines/>
        <w:widowControl w:val="false"/>
        <w:rPr>
          <w:color w:val="000000"/>
          <w:sz w:val="28"/>
          <w:szCs w:val="28"/>
          <w:highlight w:val="yellow"/>
        </w:rPr>
      </w:pPr>
      <w:r>
        <w:rPr>
          <w:sz w:val="28"/>
          <w:szCs w:val="28"/>
        </w:rPr>
        <w:t xml:space="preserve">{{звання_засвідчувача}}</w:t>
        <w:tab/>
        <w:tab/>
        <w:tab/>
        <w:tab/>
        <w:tab/>
        <w:tab/>
        <w:t xml:space="preserve"> {{піб_засвідчувача}}</w:t>
      </w:r>
    </w:p>
    <w:sectPr>
      <w:headerReference w:type="default" r:id="rId5"/>
      <w:headerReference w:type="first" r:id="rId6"/>
      <w:footerReference w:type="default" r:id="rId7"/>
      <w:footerReference w:type="first" r:id="rId8"/>
      <w:type w:val="nextPage"/>
      <w:pgSz w:w="11906" w:h="16838"/>
      <w:pgMar w:top="851" w:right="624" w:bottom="694" w:left="1985" w:header="0" w:footer="638"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pPr>
    <w:r>
      <w:rPr>
        <w:sz w:val="28"/>
        <w:szCs w:val="28"/>
      </w:rPr>
      <w:t xml:space="preserve">(Обмежено у розповсюдженні – лише для Збройних Сил України)</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у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
  </w:p>
  <w:p>
    <w:pPr>
      <w:pStyle w:val="Header"/>
      <w:jc w:val="center"/>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10</w:t>
    </w:r>
    <w:r>
      <w:rPr>
        <w:sz w:val="28"/>
        <w:szCs w:val="28"/>
      </w:rPr>
      <w:fldChar w:fldCharType="end"/>
    </w:r>
  </w:p>
  <w:p>
    <w:pPr>
      <w:pStyle w:val="Head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8"/>
        <w:szCs w:val="28"/>
      </w:rPr>
    </w:pPr>
    <w:r>
      <w:rPr>
        <w:sz w:val="28"/>
        <w:szCs w:val="28"/>
      </w:rPr>
    </w:r>
  </w:p>
  <w:p>
    <w:pPr>
      <w:pStyle w:val="Header"/>
      <w:rPr>
        <w:sz w:val="28"/>
        <w:szCs w:val="28"/>
      </w:rPr>
    </w:pPr>
    <w:r>
      <w:rPr>
        <w:sz w:val="28"/>
        <w:szCs w:val="28"/>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rike w:val="false"/>
      <w:dstrike w:val="false"/>
    </w:rPr>
  </w:style>
  <w:style w:type="character" w:styleId="WW8Num23z0">
    <w:name w:val="WW8Num23z0"/>
    <w:rPr>
      <w:b w:val="false"/>
      <w:bCs w:val="false"/>
      <w:color w:val="000000"/>
      <w:sz w:val="28"/>
      <w:szCs w:val="28"/>
    </w:rPr>
  </w:style>
  <w:style w:type="character" w:styleId="WW8Num24z0">
    <w:name w:val="WW8Num24z0"/>
    <w:rPr>
      <w:rFonts w:ascii="Times New Roman" w:hAnsi="Times New Roman" w:eastAsia="Times New Roman" w:cs="Times New Roman"/>
    </w:rPr>
  </w:style>
  <w:style w:type="character" w:styleId="WW8Num25z0">
    <w:name w:val="WW8Num25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uppressAutoHyphens w:val="true"/>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ppData/Local/Packages/5319275A.WhatsAppDesktop_cv1g1gvanyjgm/AppData/Local/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yperlink" Target="../../../../../../../../AppData/Local/Packages/5319275A.WhatsAppDesktop_cv1g1gvanyjgm/AppData/Local/Microsoft/Windows/INetCache/IE/AppData/Local/Microsoft/Admin/AppData/Roaming/Microsoft/Word/&#1044;&#1086;&#1076;&#1072;&#1090;&#1086;&#1082;%207%20&#1042;&#1110;&#1076;&#1086;&#1084;&#1110;&#1089;&#1090;&#1100;%20&#1074;&#1080;&#1079;&#1085;&#1072;&#1095;.%20&#1110;&#1085;&#1076;&#1110;&#1074;&#1110;&#1076;.%20&#1086;&#1094;&#1110;&#1085;&#1082;&#1072;.doc"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2026-07-31T09:43:00Z</dcterms:created>
  <dc:creator>Карпінець</dc:creator>
  <dc:description/>
  <cp:keywords/>
  <dc:language>en-US</dc:language>
  <cp:lastModifiedBy>Admin</cp:lastModifiedBy>
  <cp:lastPrinted>2026-03-11T10:50:00Z</cp:lastPrinted>
  <dcterms:modified xsi:type="dcterms:W3CDTF">2026-07-31T09:43:00Z</dcterms:modified>
  <cp:revision>2</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