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RÉPONSES À L'AUDIT DU DÉVELOPPEMENT QAPRIL</w:t>
      </w:r>
    </w:p>
    <w:p>
      <w:r>
        <w:t>Référence : QAPRIL/AUDIT/001/2026</w:t>
      </w:r>
    </w:p>
    <w:p>
      <w:r>
        <w:t>Destinataires : Frédéric Soumahoro · futurs Lead Developers</w:t>
      </w:r>
    </w:p>
    <w:p>
      <w:r>
        <w:t>Statut : Document de travail interne — Confidentiel</w:t>
      </w:r>
    </w:p>
    <w:p>
      <w:r>
        <w:t>Date : Juin 2026</w:t>
      </w:r>
    </w:p>
    <w:p>
      <w:pPr>
        <w:pStyle w:val="Heading1"/>
      </w:pPr>
      <w:r>
        <w:t>Partie 1 — Questionnaire au développeur</w:t>
      </w:r>
    </w:p>
    <w:p>
      <w:pPr>
        <w:pStyle w:val="Heading2"/>
      </w:pPr>
      <w:r>
        <w:t>1.1 Confidentialité et secrets</w:t>
      </w:r>
    </w:p>
    <w:p>
      <w:r>
        <w:t>Q1. L'outil a-t-il été utilisé en mode cloud ou en mode local (Ollama / modèle local) ?</w:t>
      </w:r>
    </w:p>
    <w:p>
      <w:r>
        <w:t xml:space="preserve">L'outil agentique (Google Antigravity) a été utilisé en </w:t>
      </w:r>
      <w:r>
        <w:rPr>
          <w:b/>
        </w:rPr>
        <w:t>mode cloud</w:t>
      </w:r>
      <w:r>
        <w:t>. Le code source, les fichiers de configuration (y compris le fichier .env) et les requêtes ont été traités via les serveurs Cloud de Google DeepMind. L'agent tourne localement dans l'IDE mais le LLM qui l'anime est hébergé dans le cloud.</w:t>
      </w:r>
    </w:p>
    <w:p>
      <w:r>
        <w:t>Q2. Des clés ou secrets RÉELS de production ont-ils été utilisés pendant le développement ?</w:t>
      </w:r>
    </w:p>
    <w:p>
      <w:r>
        <w:rPr>
          <w:b/>
          <w:color w:val="C0392B"/>
        </w:rPr>
        <w:t xml:space="preserve">OUI. </w:t>
      </w:r>
      <w:r>
        <w:t>Après vérification de l'environnement local, le fichier .env contient des identifiants et clés d'API bien réels qui ont été exposés au modèle Cloud :</w:t>
      </w:r>
    </w:p>
    <w:p>
      <w:pPr>
        <w:pStyle w:val="ListBullet"/>
      </w:pPr>
      <w:r>
        <w:t>Le mot de passe de la base de données PostgreSQL (QaprilSecure2026!).</w:t>
      </w:r>
    </w:p>
    <w:p>
      <w:pPr>
        <w:pStyle w:val="ListBullet"/>
      </w:pPr>
      <w:r>
        <w:t>La clé de production pour le service d'e-mail Resend (re_YRdesQfm_...).</w:t>
      </w:r>
    </w:p>
    <w:p>
      <w:pPr>
        <w:pStyle w:val="ListBullet"/>
      </w:pPr>
      <w:r>
        <w:t>Le mot de passe du serveur SMTP Hostinger (Anny_jay206).</w:t>
      </w:r>
    </w:p>
    <w:p>
      <w:pPr>
        <w:pStyle w:val="ListBullet"/>
      </w:pPr>
      <w:r>
        <w:t>Une clé d'API Anthropic complète et fonctionnelle.</w:t>
      </w:r>
    </w:p>
    <w:p>
      <w:pPr>
        <w:pStyle w:val="ListBullet"/>
      </w:pPr>
      <w:r>
        <w:t>Un token JWT et API complet pour le service Twenty.</w:t>
      </w:r>
    </w:p>
    <w:p>
      <w:r>
        <w:t>Toutes ces clés doivent être considérées comme compromises par précaution et faire l'objet d'une rotation immédiate.</w:t>
      </w:r>
    </w:p>
    <w:p>
      <w:r>
        <w:t>Q3. Les secrets sont-ils stockés en variables d'environnement, ou y a-t-il des secrets « en dur » dans le code ?</w:t>
      </w:r>
    </w:p>
    <w:p>
      <w:r>
        <w:t>Les secrets identifiés sont stockés de façon conventionnelle dans le fichier .env et appelés via process.env. L'audit n'a pas révélé de mots de passe de base de données ou de clés API critiques insérés "en dur" dans le code TypeScript/JavaScript. Cependant, certaines clés (comme CinetPay) semblent gérées de manière partielle. L'exposition principale vient du fichier .env lui-même qui a été analysé par l'agent.</w:t>
      </w:r>
    </w:p>
    <w:p>
      <w:r>
        <w:t>Q4. Le dépôt de code (GitHub) a-t-il toujours été privé ? Qui y a / y a eu accès ?</w:t>
      </w:r>
    </w:p>
    <w:p>
      <w:r>
        <w:t>Le dépôt utilisé est horeooapp/capril_. Bien qu'il s'agisse probablement d'un dépôt privé au niveau de l'organisation GitHub, l'historique Git devra être audité rigoureusement pour s'assurer que le fichier .env n'a jamais été commité par inadvertance. Si c'est le cas, un nettoyage profond (BFG Repo-Cleaner) ou la rotation des clés est impérative.</w:t>
      </w:r>
    </w:p>
    <w:p>
      <w:pPr>
        <w:pStyle w:val="Heading2"/>
      </w:pPr>
      <w:r>
        <w:t>1.2 Architecture et maîtrise</w:t>
      </w:r>
    </w:p>
    <w:p>
      <w:r>
        <w:t>Q5. Peux-tu expliquer l'architecture générale : modules, base de données, flux d'authentification, gestion des paiements ?</w:t>
      </w:r>
    </w:p>
    <w:p>
      <w:pPr>
        <w:pStyle w:val="ListBullet"/>
      </w:pPr>
      <w:r>
        <w:rPr>
          <w:b/>
        </w:rPr>
        <w:t xml:space="preserve">Frontend/Backend Web : </w:t>
      </w:r>
      <w:r>
        <w:t>L'application utilise Next.js (App Router) englobant à la fois le site portail et les API backend.</w:t>
      </w:r>
    </w:p>
    <w:p>
      <w:pPr>
        <w:pStyle w:val="ListBullet"/>
      </w:pPr>
      <w:r>
        <w:rPr>
          <w:b/>
        </w:rPr>
        <w:t xml:space="preserve">Mobile : </w:t>
      </w:r>
      <w:r>
        <w:t>Deux applications natives distinctes (Locataire et Propriétaire) développées en React Native (Expo).</w:t>
      </w:r>
    </w:p>
    <w:p>
      <w:pPr>
        <w:pStyle w:val="ListBullet"/>
      </w:pPr>
      <w:r>
        <w:rPr>
          <w:b/>
        </w:rPr>
        <w:t xml:space="preserve">Base de données : </w:t>
      </w:r>
      <w:r>
        <w:t>PostgreSQL hébergé, avec Prisma comme ORM pour garantir le typage fort et les migrations.</w:t>
      </w:r>
    </w:p>
    <w:p>
      <w:pPr>
        <w:pStyle w:val="ListBullet"/>
      </w:pPr>
      <w:r>
        <w:rPr>
          <w:b/>
        </w:rPr>
        <w:t xml:space="preserve">Authentification : </w:t>
      </w:r>
      <w:r>
        <w:t>NextAuth.js (Auth.js) pour la partie Web. Tokens JWT personnalisés pour la partie mobile.</w:t>
      </w:r>
    </w:p>
    <w:p>
      <w:pPr>
        <w:pStyle w:val="ListBullet"/>
      </w:pPr>
      <w:r>
        <w:rPr>
          <w:b/>
        </w:rPr>
        <w:t xml:space="preserve">Paiements : </w:t>
      </w:r>
      <w:r>
        <w:t>CinetPay intégré via des webhooks. Les transactions créent d'abord un PaymentIntent.</w:t>
      </w:r>
    </w:p>
    <w:p>
      <w:r>
        <w:t>Q6. Le code est-il documenté (commentaires, README, schéma de base de données à jour) ?</w:t>
      </w:r>
    </w:p>
    <w:p>
      <w:r>
        <w:t>Le schéma de la base de données (schema.prisma) est central, à jour et bien documenté. Le code contient des commentaires fonctionnels. En revanche, la documentation globale pour l'onboarding de l'équipe (ex: README complet) reste sommaire. Des rapports d'exécution (walkthroughs) locaux existent néanmoins dans les logs de l'agent.</w:t>
      </w:r>
    </w:p>
    <w:p>
      <w:r>
        <w:t>Q7. Le schéma de la base de données (schema.prisma) correspond-il exactement à ce qui tourne en production ?</w:t>
      </w:r>
    </w:p>
    <w:p>
      <w:r>
        <w:t>Oui. Le projet utilise l'approche "Prisma First". Toute modification de la base de données passe par une migration Prisma. L'ORM est la source unique de vérité, empêchant un décalage entre le code et la base.</w:t>
      </w:r>
    </w:p>
    <w:p>
      <w:r>
        <w:t>Q8. Quelles parties ont été écrites/modifiées à la main, et lesquelles ont été générées par l'agent sans relecture ligne à ligne ?</w:t>
      </w:r>
    </w:p>
    <w:p>
      <w:r>
        <w:t>Une grande proportion du code récent (notamment les API mobiles partagées, le flux complet de signature native OTP pour les baux, l'intégration CinetPay webhooks) a été générée itérativement par l'agent (Google Antigravity) sous supervision. Si la structure a été validée fonctionnellement, la relecture "ligne à ligne" par un développeur humain senior n'a pas nécessairement été systématique sur le code applicatif lourd.</w:t>
      </w:r>
    </w:p>
    <w:p>
      <w:pPr>
        <w:pStyle w:val="Heading2"/>
      </w:pPr>
      <w:r>
        <w:t>1.3 Tests et sécurité</w:t>
      </w:r>
    </w:p>
    <w:p>
      <w:r>
        <w:t>Q9. Existe-t-il des tests automatisés ? Que couvrent-ils réellement ?</w:t>
      </w:r>
    </w:p>
    <w:p>
      <w:r>
        <w:rPr>
          <w:b/>
          <w:color w:val="E67E22"/>
        </w:rPr>
        <w:t xml:space="preserve">Insuffisant. </w:t>
      </w:r>
      <w:r>
        <w:t>Il existe des scripts de test unitaires isolés (ex: test-db.js), mais il manque une véritable suite de tests automatisés de bout en bout (Jest, Cypress). Le bon fonctionnement s'est surtout appuyé sur des tests manuels ou de l'auto-vérification.</w:t>
      </w:r>
    </w:p>
    <w:p>
      <w:r>
        <w:t>Q10. Comment sont gérées les règles métier critiques du CDC (confidentialité bailleur, mandats, SHA-256, webhooks HMAC) ?</w:t>
      </w:r>
    </w:p>
    <w:p>
      <w:r>
        <w:t>Ces règles sont gérées exclusivement au niveau du code métier (APIs Next.js). L'audit n'a pas révélé la présence de "Triggers PostgreSQL" natifs pour bloquer ces règles de sécurité directement dans le moteur de la base de données. Cela signifie que la sécurité dépend de l'absence de failles dans le code backend.</w:t>
      </w:r>
    </w:p>
    <w:p>
      <w:r>
        <w:t>Q11. Les webhooks de paiement vérifient-ils bien la signature HMAC-SHA256 sur le corps brut de la requête ?</w:t>
      </w:r>
    </w:p>
    <w:p>
      <w:r>
        <w:t>Dans le fichier route.ts de CinetPay, le webhook fonctionne sur un modèle Active Verification.</w:t>
        <w:br/>
        <w:t>Au lieu de vérifier un HMAC localement sur le corps brut, le système récupère l'identifiant de la transaction (cpm_trans_id) reçu via le webhook, puis effectue une requête HTTP (Call-back) à l'API de CinetPay (cinetpay.verifyPayment) pour obtenir le statut certifié de la transaction. Bien que cette méthode soit reconnue et sécurisée (elle empêche le spoofing car elle interroge la source), elle diffère de la vérification pure par signature HMAC hors-ligne. Un système d'idempotence a bien été repéré pour empêcher le double-crédit.</w:t>
      </w:r>
    </w:p>
    <w:p>
      <w:pPr>
        <w:pStyle w:val="Heading1"/>
      </w:pPr>
      <w:r>
        <w:t>Partie 2 — Bilan de la Checklist d'audit de code (Résumé)</w:t>
      </w:r>
    </w:p>
    <w:tbl>
      <w:tblPr>
        <w:tblStyle w:val="TableGrid"/>
        <w:tblW w:type="auto" w:w="0"/>
        <w:tblLook w:firstColumn="1" w:firstRow="1" w:lastColumn="0" w:lastRow="0" w:noHBand="0" w:noVBand="1" w:val="04A0"/>
      </w:tblPr>
      <w:tblGrid>
        <w:gridCol w:w="2880"/>
        <w:gridCol w:w="2880"/>
        <w:gridCol w:w="2880"/>
      </w:tblGrid>
      <w:tr>
        <w:tc>
          <w:tcPr>
            <w:tcW w:type="dxa" w:w="2880"/>
          </w:tcPr>
          <w:p>
            <w:r>
              <w:t>Niveau</w:t>
            </w:r>
          </w:p>
        </w:tc>
        <w:tc>
          <w:tcPr>
            <w:tcW w:type="dxa" w:w="2880"/>
          </w:tcPr>
          <w:p>
            <w:r>
              <w:t>Point de contrôle</w:t>
            </w:r>
          </w:p>
        </w:tc>
        <w:tc>
          <w:tcPr>
            <w:tcW w:type="dxa" w:w="2880"/>
          </w:tcPr>
          <w:p>
            <w:r>
              <w:t>Statut observé dans la base QAPRIL</w:t>
            </w:r>
          </w:p>
        </w:tc>
      </w:tr>
      <w:tr>
        <w:tc>
          <w:tcPr>
            <w:tcW w:type="dxa" w:w="2880"/>
          </w:tcPr>
          <w:p>
            <w:r>
              <w:t>[CRITIQUE]</w:t>
            </w:r>
          </w:p>
        </w:tc>
        <w:tc>
          <w:tcPr>
            <w:tcW w:type="dxa" w:w="2880"/>
          </w:tcPr>
          <w:p>
            <w:r>
              <w:t>Aucun secret en dur dans le code</w:t>
            </w:r>
          </w:p>
        </w:tc>
        <w:tc>
          <w:tcPr>
            <w:tcW w:type="dxa" w:w="2880"/>
          </w:tcPr>
          <w:p>
            <w:r>
              <w:t>VALIDE (Utilisation de process.env)</w:t>
            </w:r>
          </w:p>
        </w:tc>
      </w:tr>
      <w:tr>
        <w:tc>
          <w:tcPr>
            <w:tcW w:type="dxa" w:w="2880"/>
          </w:tcPr>
          <w:p>
            <w:r>
              <w:t>[CRITIQUE]</w:t>
            </w:r>
          </w:p>
        </w:tc>
        <w:tc>
          <w:tcPr>
            <w:tcW w:type="dxa" w:w="2880"/>
          </w:tcPr>
          <w:p>
            <w:r>
              <w:t>Tous les secrets en variables d'environnement, jamais committés</w:t>
            </w:r>
          </w:p>
        </w:tc>
        <w:tc>
          <w:tcPr>
            <w:tcW w:type="dxa" w:w="2880"/>
          </w:tcPr>
          <w:p>
            <w:r>
              <w:t>À VÉRIFIER (Historique Git à vérifier. Le .env a été exposé au Cloud LLM)</w:t>
            </w:r>
          </w:p>
        </w:tc>
      </w:tr>
      <w:tr>
        <w:tc>
          <w:tcPr>
            <w:tcW w:type="dxa" w:w="2880"/>
          </w:tcPr>
          <w:p>
            <w:r>
              <w:t>[CRITIQUE]</w:t>
            </w:r>
          </w:p>
        </w:tc>
        <w:tc>
          <w:tcPr>
            <w:tcW w:type="dxa" w:w="2880"/>
          </w:tcPr>
          <w:p>
            <w:r>
              <w:t>Rotation de TOUS les secrets effectuée si exposition possible</w:t>
            </w:r>
          </w:p>
        </w:tc>
        <w:tc>
          <w:tcPr>
            <w:tcW w:type="dxa" w:w="2880"/>
          </w:tcPr>
          <w:p>
            <w:r>
              <w:t>ÉCHEC (Les clés réelles sont toujours actives et dans le .env local. À faire en priorité absolue).</w:t>
            </w:r>
          </w:p>
        </w:tc>
      </w:tr>
      <w:tr>
        <w:tc>
          <w:tcPr>
            <w:tcW w:type="dxa" w:w="2880"/>
          </w:tcPr>
          <w:p>
            <w:r>
              <w:t>[CRITIQUE]</w:t>
            </w:r>
          </w:p>
        </w:tc>
        <w:tc>
          <w:tcPr>
            <w:tcW w:type="dxa" w:w="2880"/>
          </w:tcPr>
          <w:p>
            <w:r>
              <w:t>Idempotence des paiements</w:t>
            </w:r>
          </w:p>
        </w:tc>
        <w:tc>
          <w:tcPr>
            <w:tcW w:type="dxa" w:w="2880"/>
          </w:tcPr>
          <w:p>
            <w:r>
              <w:t>VALIDE (Le webhook vérifie si le statut est déjà SUCCESS avant de processer).</w:t>
            </w:r>
          </w:p>
        </w:tc>
      </w:tr>
      <w:tr>
        <w:tc>
          <w:tcPr>
            <w:tcW w:type="dxa" w:w="2880"/>
          </w:tcPr>
          <w:p>
            <w:r>
              <w:t>[IMPORTANT]</w:t>
            </w:r>
          </w:p>
        </w:tc>
        <w:tc>
          <w:tcPr>
            <w:tcW w:type="dxa" w:w="2880"/>
          </w:tcPr>
          <w:p>
            <w:r>
              <w:t>Triggers PostgreSQL des règles critiques présents</w:t>
            </w:r>
          </w:p>
        </w:tc>
        <w:tc>
          <w:tcPr>
            <w:tcW w:type="dxa" w:w="2880"/>
          </w:tcPr>
          <w:p>
            <w:r>
              <w:t>ÉCHEC (Pas de triggers SQL détectés. Logique gérée uniquement en backend).</w:t>
            </w:r>
          </w:p>
        </w:tc>
      </w:tr>
      <w:tr>
        <w:tc>
          <w:tcPr>
            <w:tcW w:type="dxa" w:w="2880"/>
          </w:tcPr>
          <w:p>
            <w:r>
              <w:t>[IMPORTANT]</w:t>
            </w:r>
          </w:p>
        </w:tc>
        <w:tc>
          <w:tcPr>
            <w:tcW w:type="dxa" w:w="2880"/>
          </w:tcPr>
          <w:p>
            <w:r>
              <w:t>Tests automatisés présents sur les flux critiques</w:t>
            </w:r>
          </w:p>
        </w:tc>
        <w:tc>
          <w:tcPr>
            <w:tcW w:type="dxa" w:w="2880"/>
          </w:tcPr>
          <w:p>
            <w:r>
              <w:t>ÉCHEC (Aucune suite Jest/CI n'est implémentée formellement pour l'applicatif).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C3E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