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300" w:lineRule="auto"/>
        <w:rPr/>
      </w:pPr>
      <w:r w:rsidDel="00000000" w:rsidR="00000000" w:rsidRPr="00000000">
        <w:rPr>
          <w:rtl w:val="0"/>
        </w:rPr>
        <w:t xml:space="preserve">By 20 Sept</w:t>
      </w:r>
    </w:p>
    <w:p w:rsidR="00000000" w:rsidDel="00000000" w:rsidP="00000000" w:rsidRDefault="00000000" w:rsidRPr="00000000" w14:paraId="00000002">
      <w:pPr>
        <w:spacing w:after="300" w:before="300" w:lineRule="auto"/>
        <w:rPr/>
      </w:pPr>
      <w:r w:rsidDel="00000000" w:rsidR="00000000" w:rsidRPr="00000000">
        <w:rPr>
          <w:rtl w:val="0"/>
        </w:rPr>
        <w:t xml:space="preserve">For your idea, please include:</w:t>
      </w:r>
    </w:p>
    <w:p w:rsidR="00000000" w:rsidDel="00000000" w:rsidP="00000000" w:rsidRDefault="00000000" w:rsidRPr="00000000" w14:paraId="00000003">
      <w:pPr>
        <w:numPr>
          <w:ilvl w:val="0"/>
          <w:numId w:val="1"/>
        </w:numPr>
        <w:spacing w:after="0" w:afterAutospacing="0" w:before="300" w:lineRule="auto"/>
        <w:ind w:left="720" w:hanging="360"/>
        <w:rPr/>
      </w:pPr>
      <w:r w:rsidDel="00000000" w:rsidR="00000000" w:rsidRPr="00000000">
        <w:rPr>
          <w:b w:val="1"/>
          <w:bCs w:val="1"/>
          <w:rtl w:val="0"/>
        </w:rPr>
        <w:t xml:space="preserve">Project idea</w:t>
      </w:r>
      <w:r w:rsidDel="00000000" w:rsidR="00000000" w:rsidRPr="00000000">
        <w:rPr>
          <w:rtl w:val="0"/>
        </w:rPr>
        <w:t xml:space="preserve"> – What problem are we solving and for whom?</w:t>
      </w:r>
    </w:p>
    <w:p w:rsidR="00000000" w:rsidDel="00000000" w:rsidP="00000000" w:rsidRDefault="00000000" w:rsidRPr="00000000" w14:paraId="00000004">
      <w:pPr>
        <w:numPr>
          <w:ilvl w:val="0"/>
          <w:numId w:val="1"/>
        </w:numPr>
        <w:spacing w:after="0" w:afterAutospacing="0" w:before="0" w:beforeAutospacing="0" w:lineRule="auto"/>
        <w:ind w:left="720" w:hanging="360"/>
        <w:rPr/>
      </w:pPr>
      <w:r w:rsidDel="00000000" w:rsidR="00000000" w:rsidRPr="00000000">
        <w:rPr>
          <w:b w:val="1"/>
          <w:bCs w:val="1"/>
          <w:rtl w:val="0"/>
        </w:rPr>
        <w:t xml:space="preserve">Rationale</w:t>
      </w:r>
      <w:r w:rsidDel="00000000" w:rsidR="00000000" w:rsidRPr="00000000">
        <w:rPr>
          <w:rtl w:val="0"/>
        </w:rPr>
        <w:t xml:space="preserve"> – Why is this problem worth solving, and what value would our SaaS provide?</w:t>
      </w:r>
    </w:p>
    <w:p w:rsidR="00000000" w:rsidDel="00000000" w:rsidP="00000000" w:rsidRDefault="00000000" w:rsidRPr="00000000" w14:paraId="00000005">
      <w:pPr>
        <w:numPr>
          <w:ilvl w:val="0"/>
          <w:numId w:val="1"/>
        </w:numPr>
        <w:spacing w:after="300" w:before="0" w:beforeAutospacing="0" w:lineRule="auto"/>
        <w:ind w:left="720" w:hanging="360"/>
        <w:rPr/>
      </w:pPr>
      <w:r w:rsidDel="00000000" w:rsidR="00000000" w:rsidRPr="00000000">
        <w:rPr>
          <w:b w:val="1"/>
          <w:bCs w:val="1"/>
          <w:rtl w:val="0"/>
        </w:rPr>
        <w:t xml:space="preserve">Data source</w:t>
      </w:r>
      <w:r w:rsidDel="00000000" w:rsidR="00000000" w:rsidRPr="00000000">
        <w:rPr>
          <w:rtl w:val="0"/>
        </w:rPr>
        <w:t xml:space="preserve"> – Identify at least one dataset or API that could support the implementation, and briefly explain how we would use it.</w:t>
      </w:r>
    </w:p>
    <w:p w:rsidR="00000000" w:rsidDel="00000000" w:rsidP="00000000" w:rsidRDefault="00000000" w:rsidRPr="00000000" w14:paraId="00000006">
      <w:pPr>
        <w:spacing w:after="300" w:before="300" w:lineRule="auto"/>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Style w:val="Heading2"/>
              <w:spacing w:after="300" w:before="300" w:lineRule="auto"/>
              <w:rPr/>
            </w:pPr>
            <w:bookmarkStart w:colFirst="0" w:colLast="0" w:name="_vc8xmqg8ybrp" w:id="0"/>
            <w:bookmarkEnd w:id="0"/>
            <w:r w:rsidDel="00000000" w:rsidR="00000000" w:rsidRPr="00000000">
              <w:rPr>
                <w:sz w:val="22"/>
                <w:szCs w:val="22"/>
                <w:rtl w:val="0"/>
              </w:rPr>
              <w:t xml:space="preserve">MING CHENG HSIEH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Style w:val="Heading2"/>
              <w:spacing w:after="300" w:before="300" w:lineRule="auto"/>
              <w:rPr/>
            </w:pPr>
            <w:bookmarkStart w:colFirst="0" w:colLast="0" w:name="_f8fo95a21vm" w:id="1"/>
            <w:bookmarkEnd w:id="1"/>
            <w:r w:rsidDel="00000000" w:rsidR="00000000" w:rsidRPr="00000000">
              <w:rPr>
                <w:sz w:val="22"/>
                <w:szCs w:val="22"/>
                <w:rtl w:val="0"/>
              </w:rPr>
              <w:t xml:space="preserve">Shyam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Style w:val="Heading2"/>
              <w:spacing w:after="300" w:before="300" w:lineRule="auto"/>
              <w:rPr/>
            </w:pPr>
            <w:bookmarkStart w:colFirst="0" w:colLast="0" w:name="_szjxztfa45b" w:id="2"/>
            <w:bookmarkEnd w:id="2"/>
            <w:r w:rsidDel="00000000" w:rsidR="00000000" w:rsidRPr="00000000">
              <w:rPr>
                <w:sz w:val="22"/>
                <w:szCs w:val="22"/>
                <w:rtl w:val="0"/>
              </w:rPr>
              <w:t xml:space="preserve">Hikaru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Style w:val="Heading2"/>
              <w:spacing w:after="300" w:before="300" w:lineRule="auto"/>
              <w:rPr/>
            </w:pPr>
            <w:bookmarkStart w:colFirst="0" w:colLast="0" w:name="_i65hsriv4f53" w:id="3"/>
            <w:bookmarkEnd w:id="3"/>
            <w:r w:rsidDel="00000000" w:rsidR="00000000" w:rsidRPr="00000000">
              <w:rPr>
                <w:sz w:val="22"/>
                <w:szCs w:val="22"/>
                <w:rtl w:val="0"/>
              </w:rPr>
              <w:t xml:space="preserve">Langqing (Lucy)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C">
            <w:pPr>
              <w:pStyle w:val="Heading2"/>
              <w:widowControl w:val="0"/>
              <w:spacing w:line="240" w:lineRule="auto"/>
              <w:rPr>
                <w:sz w:val="22"/>
                <w:szCs w:val="22"/>
              </w:rPr>
            </w:pPr>
            <w:bookmarkStart w:colFirst="0" w:colLast="0" w:name="_g184qn1737dx" w:id="4"/>
            <w:bookmarkEnd w:id="4"/>
            <w:r w:rsidDel="00000000" w:rsidR="00000000" w:rsidRPr="00000000">
              <w:rPr>
                <w:sz w:val="22"/>
                <w:szCs w:val="22"/>
                <w:rtl w:val="0"/>
              </w:rPr>
              <w:t xml:space="preserve">Wee Kiat</w:t>
            </w:r>
          </w:p>
        </w:tc>
        <w:tc>
          <w:tcPr>
            <w:shd w:fill="auto" w:val="clear"/>
            <w:tcMar>
              <w:top w:w="100.0" w:type="dxa"/>
              <w:left w:w="100.0" w:type="dxa"/>
              <w:bottom w:w="100.0" w:type="dxa"/>
              <w:right w:w="100.0" w:type="dxa"/>
            </w:tcMar>
          </w:tcPr>
          <w:p w:rsidR="00000000" w:rsidDel="00000000" w:rsidP="00000000" w:rsidRDefault="00000000" w:rsidRPr="00000000" w14:paraId="0000000D">
            <w:pPr>
              <w:pStyle w:val="Heading2"/>
              <w:widowControl w:val="0"/>
              <w:spacing w:line="240" w:lineRule="auto"/>
              <w:rPr>
                <w:sz w:val="22"/>
                <w:szCs w:val="22"/>
              </w:rPr>
            </w:pPr>
            <w:bookmarkStart w:colFirst="0" w:colLast="0" w:name="_35p4rk9zv4jr" w:id="5"/>
            <w:bookmarkEnd w:id="5"/>
            <w:r w:rsidDel="00000000" w:rsidR="00000000" w:rsidRPr="00000000">
              <w:rPr>
                <w:sz w:val="22"/>
                <w:szCs w:val="22"/>
                <w:rtl w:val="0"/>
              </w:rPr>
              <w:t xml:space="preserve">Mani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Idea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Idea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Idea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bl>
    <w:p w:rsidR="00000000" w:rsidDel="00000000" w:rsidP="00000000" w:rsidRDefault="00000000" w:rsidRPr="00000000" w14:paraId="0000003F">
      <w:pPr>
        <w:spacing w:after="300" w:before="300" w:lineRule="auto"/>
        <w:rPr/>
      </w:pPr>
      <w:r w:rsidDel="00000000" w:rsidR="00000000" w:rsidRPr="00000000">
        <w:rPr>
          <w:rtl w:val="0"/>
        </w:rPr>
      </w:r>
    </w:p>
    <w:p w:rsidR="00000000" w:rsidDel="00000000" w:rsidP="00000000" w:rsidRDefault="00000000" w:rsidRPr="00000000" w14:paraId="00000040">
      <w:pPr>
        <w:spacing w:after="300" w:before="300" w:lineRule="auto"/>
        <w:rPr/>
      </w:pPr>
      <w:r w:rsidDel="00000000" w:rsidR="00000000" w:rsidRPr="00000000">
        <w:rPr>
          <w:rtl w:val="0"/>
        </w:rPr>
      </w:r>
    </w:p>
    <w:p w:rsidR="00000000" w:rsidDel="00000000" w:rsidP="00000000" w:rsidRDefault="00000000" w:rsidRPr="00000000" w14:paraId="00000041">
      <w:pPr>
        <w:spacing w:after="300" w:before="300" w:lineRule="auto"/>
        <w:rPr/>
      </w:pPr>
      <w:r w:rsidDel="00000000" w:rsidR="00000000" w:rsidRPr="00000000">
        <w:rPr>
          <w:rtl w:val="0"/>
        </w:rPr>
      </w:r>
    </w:p>
    <w:p w:rsidR="00000000" w:rsidDel="00000000" w:rsidP="00000000" w:rsidRDefault="00000000" w:rsidRPr="00000000" w14:paraId="00000042">
      <w:pPr>
        <w:pStyle w:val="Heading2"/>
        <w:spacing w:after="300" w:before="300" w:lineRule="auto"/>
        <w:rPr/>
      </w:pPr>
      <w:bookmarkStart w:colFirst="0" w:colLast="0" w:name="_f2pwvk9j2aeo" w:id="6"/>
      <w:bookmarkEnd w:id="6"/>
      <w:r w:rsidDel="00000000" w:rsidR="00000000" w:rsidRPr="00000000">
        <w:rPr>
          <w:sz w:val="22"/>
          <w:szCs w:val="22"/>
          <w:rtl w:val="0"/>
        </w:rPr>
        <w:t xml:space="preserve">Idea 1 - MING CHENG HSIEH</w:t>
      </w:r>
      <w:r w:rsidDel="00000000" w:rsidR="00000000" w:rsidRPr="00000000">
        <w:rPr>
          <w:rtl w:val="0"/>
        </w:rPr>
      </w:r>
    </w:p>
    <w:p w:rsidR="00000000" w:rsidDel="00000000" w:rsidP="00000000" w:rsidRDefault="00000000" w:rsidRPr="00000000" w14:paraId="00000043">
      <w:pPr>
        <w:rPr/>
      </w:pPr>
      <w:hyperlink r:id="rId6">
        <w:r w:rsidDel="00000000" w:rsidR="00000000" w:rsidRPr="00000000">
          <w:rPr>
            <w:color w:val="1155cc"/>
            <w:u w:val="single"/>
            <w:rtl w:val="0"/>
          </w:rPr>
          <w:t xml:space="preserve">https://docs.google.com/document/d/1W1m4hmojExCGKpRWPy1udKDGvPv-OP5m/edit?usp=drive_link&amp;ouid=101197580930176123647&amp;rtpof=true&amp;sd=true</w:t>
        </w:r>
      </w:hyperlink>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spacing w:after="300" w:before="300" w:lineRule="auto"/>
        <w:rPr>
          <w:sz w:val="22"/>
          <w:szCs w:val="22"/>
        </w:rPr>
      </w:pPr>
      <w:bookmarkStart w:colFirst="0" w:colLast="0" w:name="_1pu8xh45vbbg" w:id="7"/>
      <w:bookmarkEnd w:id="7"/>
      <w:r w:rsidDel="00000000" w:rsidR="00000000" w:rsidRPr="00000000">
        <w:rPr>
          <w:sz w:val="22"/>
          <w:szCs w:val="22"/>
          <w:rtl w:val="0"/>
        </w:rPr>
        <w:t xml:space="preserve">Idea 2 - Shyam</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Fair Queue — burst-tolerant registration for small organisers</w:t>
      </w:r>
    </w:p>
    <w:p w:rsidR="00000000" w:rsidDel="00000000" w:rsidP="00000000" w:rsidRDefault="00000000" w:rsidRPr="00000000" w14:paraId="00000047">
      <w:pPr>
        <w:spacing w:after="240" w:before="240" w:lineRule="auto"/>
        <w:rPr/>
      </w:pPr>
      <w:r w:rsidDel="00000000" w:rsidR="00000000" w:rsidRPr="00000000">
        <w:rPr>
          <w:rtl w:val="0"/>
        </w:rPr>
        <w:t xml:space="preserve">Small organisers (CCAs, community clubs, tuition centres, clinics) release a few hundred slots to a few thousand people at a fixed time, and their booking pages fall over at exactly that moment. Fair Queue sits in front of any registration event: users land in a virtual waiting room, are admitted in fair order by a token-based rate controller, and book against a reservation service that guarantees no overselling under concurrent writes. The technical core is admission control plus atomic slot allocation — queue-backed admission, idempotent booking keys, and optimistic concurrency on inventory, so a slot is never double-issued and a retry never double-books. Load is extreme but rare (a 100× spike for ten minutes, twice a month), which is exactly where cloud autoscaling beats on-premise: provisioning hardware for that peak means paying for idle capacity 99% of the time. Evaluation is a load-test suite showing p99 latency and zero overselling as concurrency scales from 100 to 10,000, plus a pilot with one real organiser running an actual sign-up.</w:t>
      </w:r>
    </w:p>
    <w:p w:rsidR="00000000" w:rsidDel="00000000" w:rsidP="00000000" w:rsidRDefault="00000000" w:rsidRPr="00000000" w14:paraId="00000048">
      <w:pPr>
        <w:pStyle w:val="Heading2"/>
        <w:spacing w:after="300" w:before="300" w:lineRule="auto"/>
        <w:rPr>
          <w:sz w:val="22"/>
          <w:szCs w:val="22"/>
        </w:rPr>
      </w:pPr>
      <w:bookmarkStart w:colFirst="0" w:colLast="0" w:name="_ansoxu30uvha" w:id="8"/>
      <w:bookmarkEnd w:id="8"/>
      <w:r w:rsidDel="00000000" w:rsidR="00000000" w:rsidRPr="00000000">
        <w:rPr>
          <w:sz w:val="22"/>
          <w:szCs w:val="22"/>
          <w:rtl w:val="0"/>
        </w:rPr>
        <w:t xml:space="preserve">Idea 3 - Hikaru</w:t>
      </w:r>
    </w:p>
    <w:p w:rsidR="00000000" w:rsidDel="00000000" w:rsidP="00000000" w:rsidRDefault="00000000" w:rsidRPr="00000000" w14:paraId="00000049">
      <w:pPr>
        <w:rPr/>
      </w:pPr>
      <w:hyperlink r:id="rId7">
        <w:r w:rsidDel="00000000" w:rsidR="00000000" w:rsidRPr="00000000">
          <w:rPr>
            <w:color w:val="1155cc"/>
            <w:u w:val="single"/>
            <w:rtl w:val="0"/>
          </w:rPr>
          <w:t xml:space="preserve">FlatSplit_System_Design.docx</w:t>
        </w:r>
      </w:hyperlink>
      <w:r w:rsidDel="00000000" w:rsidR="00000000" w:rsidRPr="00000000">
        <w:rPr>
          <w:rtl w:val="0"/>
        </w:rPr>
      </w:r>
    </w:p>
    <w:p w:rsidR="00000000" w:rsidDel="00000000" w:rsidP="00000000" w:rsidRDefault="00000000" w:rsidRPr="00000000" w14:paraId="0000004A">
      <w:pPr>
        <w:pStyle w:val="Heading2"/>
        <w:spacing w:after="300" w:before="300" w:lineRule="auto"/>
        <w:rPr>
          <w:sz w:val="22"/>
          <w:szCs w:val="22"/>
        </w:rPr>
      </w:pPr>
      <w:bookmarkStart w:colFirst="0" w:colLast="0" w:name="_nqt6xd3bgexm" w:id="9"/>
      <w:bookmarkEnd w:id="9"/>
      <w:r w:rsidDel="00000000" w:rsidR="00000000" w:rsidRPr="00000000">
        <w:rPr>
          <w:sz w:val="22"/>
          <w:szCs w:val="22"/>
          <w:rtl w:val="0"/>
        </w:rPr>
        <w:t xml:space="preserve">Idea 4 - Langqing (Lucy)</w:t>
      </w:r>
    </w:p>
    <w:p w:rsidR="00000000" w:rsidDel="00000000" w:rsidP="00000000" w:rsidRDefault="00000000" w:rsidRPr="00000000" w14:paraId="0000004B">
      <w:pPr>
        <w:spacing w:after="300" w:before="300" w:lineRule="auto"/>
        <w:rPr>
          <w:b w:val="1"/>
          <w:bCs w:val="1"/>
        </w:rPr>
      </w:pPr>
      <w:r w:rsidDel="00000000" w:rsidR="00000000" w:rsidRPr="00000000">
        <w:rPr>
          <w:b w:val="1"/>
          <w:bCs w:val="1"/>
          <w:rtl w:val="0"/>
        </w:rPr>
        <w:t xml:space="preserve">RainGo – Outdoor Activity Recommendation Service</w:t>
      </w:r>
    </w:p>
    <w:p w:rsidR="00000000" w:rsidDel="00000000" w:rsidP="00000000" w:rsidRDefault="00000000" w:rsidRPr="00000000" w14:paraId="0000004C">
      <w:pPr>
        <w:spacing w:after="300" w:before="300" w:lineRule="auto"/>
        <w:rPr/>
      </w:pPr>
      <w:r w:rsidDel="00000000" w:rsidR="00000000" w:rsidRPr="00000000">
        <w:rPr>
          <w:b w:val="1"/>
          <w:bCs w:val="1"/>
          <w:rtl w:val="0"/>
        </w:rPr>
        <w:t xml:space="preserve">Problem:</w:t>
      </w:r>
      <w:r w:rsidDel="00000000" w:rsidR="00000000" w:rsidRPr="00000000">
        <w:rPr>
          <w:rtl w:val="0"/>
        </w:rPr>
        <w:t xml:space="preserve"> Weather and air-quality information is available across different government sources, but users still need to interpret whether the current conditions are actually suitable for outdoor activities such as running, cycling, hiking or outdoor swimming. This has become especially relevant with the recent haze situation in Singapore.</w:t>
      </w:r>
    </w:p>
    <w:p w:rsidR="00000000" w:rsidDel="00000000" w:rsidP="00000000" w:rsidRDefault="00000000" w:rsidRPr="00000000" w14:paraId="0000004D">
      <w:pPr>
        <w:spacing w:after="300" w:before="300" w:lineRule="auto"/>
        <w:rPr/>
      </w:pPr>
      <w:r w:rsidDel="00000000" w:rsidR="00000000" w:rsidRPr="00000000">
        <w:rPr>
          <w:b w:val="1"/>
          <w:bCs w:val="1"/>
          <w:rtl w:val="0"/>
        </w:rPr>
        <w:t xml:space="preserve">Solution:</w:t>
      </w:r>
      <w:r w:rsidDel="00000000" w:rsidR="00000000" w:rsidRPr="00000000">
        <w:rPr>
          <w:rtl w:val="0"/>
        </w:rPr>
        <w:t xml:space="preserve"> Build a cloud-based SaaS that aggregates real-time weather and air-quality data and generates an </w:t>
      </w:r>
      <w:r w:rsidDel="00000000" w:rsidR="00000000" w:rsidRPr="00000000">
        <w:rPr>
          <w:b w:val="1"/>
          <w:bCs w:val="1"/>
          <w:rtl w:val="0"/>
        </w:rPr>
        <w:t xml:space="preserve">Outdoor Activity Index</w:t>
      </w:r>
      <w:r w:rsidDel="00000000" w:rsidR="00000000" w:rsidRPr="00000000">
        <w:rPr>
          <w:rtl w:val="0"/>
        </w:rPr>
        <w:t xml:space="preserve"> based on factors such as rainfall, temperature, humidity, PSI and PM2.5. The recommendation can also consider the type, intensity and duration of the activity.</w:t>
      </w:r>
    </w:p>
    <w:p w:rsidR="00000000" w:rsidDel="00000000" w:rsidP="00000000" w:rsidRDefault="00000000" w:rsidRPr="00000000" w14:paraId="0000004E">
      <w:pPr>
        <w:spacing w:after="300" w:before="300" w:lineRule="auto"/>
        <w:rPr>
          <w:b w:val="1"/>
          <w:bCs w:val="1"/>
        </w:rPr>
      </w:pPr>
      <w:r w:rsidDel="00000000" w:rsidR="00000000" w:rsidRPr="00000000">
        <w:rPr>
          <w:rtl w:val="0"/>
        </w:rPr>
        <w:t xml:space="preserve">For example, instead of simply showing “PSI = 105”, RainGo could tell the user: </w:t>
      </w:r>
      <w:r w:rsidDel="00000000" w:rsidR="00000000" w:rsidRPr="00000000">
        <w:rPr>
          <w:b w:val="1"/>
          <w:bCs w:val="1"/>
          <w:rtl w:val="0"/>
        </w:rPr>
        <w:t xml:space="preserve">“Outdoor Activity Index: 42/100 — a 60-minute outdoor run is not recommended under the current conditions.”</w:t>
      </w:r>
    </w:p>
    <w:p w:rsidR="00000000" w:rsidDel="00000000" w:rsidP="00000000" w:rsidRDefault="00000000" w:rsidRPr="00000000" w14:paraId="0000004F">
      <w:pPr>
        <w:spacing w:after="300" w:before="300" w:lineRule="auto"/>
        <w:rPr/>
      </w:pPr>
      <w:r w:rsidDel="00000000" w:rsidR="00000000" w:rsidRPr="00000000">
        <w:rPr>
          <w:b w:val="1"/>
          <w:bCs w:val="1"/>
          <w:rtl w:val="0"/>
        </w:rPr>
        <w:t xml:space="preserve">Available data:</w:t>
      </w:r>
      <w:r w:rsidDel="00000000" w:rsidR="00000000" w:rsidRPr="00000000">
        <w:rPr>
          <w:rtl w:val="0"/>
        </w:rPr>
        <w:t xml:space="preserve"> NEA/data.gov.sg provides real-time APIs for PSI, PM2.5, rainfall, temperature and other environmental conditions. </w:t>
      </w:r>
      <w:hyperlink r:id="rId8">
        <w:r w:rsidDel="00000000" w:rsidR="00000000" w:rsidRPr="00000000">
          <w:rPr>
            <w:color w:val="1155cc"/>
            <w:u w:val="single"/>
            <w:rtl w:val="0"/>
          </w:rPr>
          <w:t xml:space="preserve">https://data.gov.sg/datasets?agencies=National+Environment+Agency+(NEA)&amp;resultId=1459</w:t>
        </w:r>
      </w:hyperlink>
      <w:r w:rsidDel="00000000" w:rsidR="00000000" w:rsidRPr="00000000">
        <w:rPr>
          <w:rtl w:val="0"/>
        </w:rPr>
        <w:t xml:space="preserve"> </w:t>
      </w:r>
    </w:p>
    <w:p w:rsidR="00000000" w:rsidDel="00000000" w:rsidP="00000000" w:rsidRDefault="00000000" w:rsidRPr="00000000" w14:paraId="00000050">
      <w:pPr>
        <w:spacing w:after="300" w:before="300" w:lineRule="auto"/>
        <w:rPr/>
      </w:pPr>
      <w:r w:rsidDel="00000000" w:rsidR="00000000" w:rsidRPr="00000000">
        <w:rPr>
          <w:b w:val="1"/>
          <w:bCs w:val="1"/>
          <w:rtl w:val="0"/>
        </w:rPr>
        <w:t xml:space="preserve">Why Cloud:</w:t>
      </w:r>
      <w:r w:rsidDel="00000000" w:rsidR="00000000" w:rsidRPr="00000000">
        <w:rPr>
          <w:rtl w:val="0"/>
        </w:rPr>
        <w:t xml:space="preserve"> The service needs to continuously ingest multiple real-time data sources, store and process historical environmental data, and serve recommendations to users on demand. Cloud infrastructure would allow us to implement automated data ingestion, scalable APIs, caching/storage and serverless processing, while also allowing us to evaluate cloud vs on-premise cost and performance.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spacing w:after="300" w:before="300" w:lineRule="auto"/>
        <w:rPr>
          <w:sz w:val="22"/>
          <w:szCs w:val="22"/>
        </w:rPr>
      </w:pPr>
      <w:bookmarkStart w:colFirst="0" w:colLast="0" w:name="_578rbskfcjgf" w:id="10"/>
      <w:bookmarkEnd w:id="10"/>
      <w:r w:rsidDel="00000000" w:rsidR="00000000" w:rsidRPr="00000000">
        <w:rPr>
          <w:sz w:val="22"/>
          <w:szCs w:val="22"/>
          <w:rtl w:val="0"/>
        </w:rPr>
        <w:t xml:space="preserve">Idea 5 - Mani </w:t>
      </w:r>
    </w:p>
    <w:p w:rsidR="00000000" w:rsidDel="00000000" w:rsidP="00000000" w:rsidRDefault="00000000" w:rsidRPr="00000000" w14:paraId="00000053">
      <w:pPr>
        <w:rPr>
          <w:b w:val="1"/>
          <w:bCs w:val="1"/>
        </w:rPr>
      </w:pPr>
      <w:r w:rsidDel="00000000" w:rsidR="00000000" w:rsidRPr="00000000">
        <w:rPr>
          <w:b w:val="1"/>
          <w:bCs w:val="1"/>
          <w:rtl w:val="0"/>
        </w:rPr>
        <w:t xml:space="preserve">LeadGraph</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t xml:space="preserve"> </w:t>
      </w:r>
      <w:r w:rsidDel="00000000" w:rsidR="00000000" w:rsidRPr="00000000">
        <w:rPr>
          <w:b w:val="1"/>
          <w:bCs w:val="1"/>
          <w:rtl w:val="0"/>
        </w:rPr>
        <w:t xml:space="preserve">Problem</w:t>
      </w:r>
    </w:p>
    <w:p w:rsidR="00000000" w:rsidDel="00000000" w:rsidP="00000000" w:rsidRDefault="00000000" w:rsidRPr="00000000" w14:paraId="00000056">
      <w:pPr>
        <w:spacing w:after="240" w:before="240" w:lineRule="auto"/>
        <w:rPr/>
      </w:pPr>
      <w:r w:rsidDel="00000000" w:rsidR="00000000" w:rsidRPr="00000000">
        <w:rPr>
          <w:rtl w:val="0"/>
        </w:rPr>
        <w:t xml:space="preserve">B2B sales teams spend a lot of time and money finding prospects, booking meetings, and running outreach campaigns, but many of those leads are poorly qualified. Sales representatives often go into first meetings without enough context about the company, its industry, location, business environment, or likely pain points. As a result, conversations become generic, discovery is weak, and many first meetings fail to convert into qualified opportunities.</w:t>
      </w:r>
    </w:p>
    <w:p w:rsidR="00000000" w:rsidDel="00000000" w:rsidP="00000000" w:rsidRDefault="00000000" w:rsidRPr="00000000" w14:paraId="00000057">
      <w:pPr>
        <w:spacing w:after="240" w:before="240" w:lineRule="auto"/>
        <w:rPr/>
      </w:pPr>
      <w:r w:rsidDel="00000000" w:rsidR="00000000" w:rsidRPr="00000000">
        <w:rPr>
          <w:rtl w:val="0"/>
        </w:rPr>
        <w:t xml:space="preserve">For companies selling to Singapore SMEs, this problem is especially clear. Public data about businesses, locations, sectors, demographics, property trends, and economic activity exists, but it is scattered across different datasets. A sales team may not have the time or technical ability to combine these signals into useful prospect intelligence.</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Solution</w:t>
      </w:r>
    </w:p>
    <w:p w:rsidR="00000000" w:rsidDel="00000000" w:rsidP="00000000" w:rsidRDefault="00000000" w:rsidRPr="00000000" w14:paraId="00000059">
      <w:pPr>
        <w:spacing w:after="240" w:before="240" w:lineRule="auto"/>
        <w:rPr/>
      </w:pPr>
      <w:r w:rsidDel="00000000" w:rsidR="00000000" w:rsidRPr="00000000">
        <w:rPr>
          <w:rtl w:val="0"/>
        </w:rPr>
        <w:t xml:space="preserve">LeadGraph is a cloud-based SaaS platform that helps B2B sales teams identify, score, and prepare for high-quality sales prospects in Singapore.</w:t>
      </w:r>
    </w:p>
    <w:p w:rsidR="00000000" w:rsidDel="00000000" w:rsidP="00000000" w:rsidRDefault="00000000" w:rsidRPr="00000000" w14:paraId="0000005A">
      <w:pPr>
        <w:spacing w:after="240" w:before="240" w:lineRule="auto"/>
        <w:rPr/>
      </w:pPr>
      <w:r w:rsidDel="00000000" w:rsidR="00000000" w:rsidRPr="00000000">
        <w:rPr>
          <w:rtl w:val="0"/>
        </w:rPr>
        <w:t xml:space="preserve">The platform allows users to search for potential business leads by industry, location, and target customer profile. It then enriches each lead with public data signals and generates a lead score, account summary, likely business needs, and suggested discovery questions for the first sales meeting.</w:t>
      </w:r>
    </w:p>
    <w:p w:rsidR="00000000" w:rsidDel="00000000" w:rsidP="00000000" w:rsidRDefault="00000000" w:rsidRPr="00000000" w14:paraId="0000005B">
      <w:pPr>
        <w:spacing w:after="240" w:before="240" w:lineRule="auto"/>
        <w:rPr/>
      </w:pPr>
      <w:r w:rsidDel="00000000" w:rsidR="00000000" w:rsidRPr="00000000">
        <w:rPr>
          <w:rtl w:val="0"/>
        </w:rPr>
        <w:t xml:space="preserve">Instead of simply showing raw company data, LeadGraph turns public datasets into actionable sales intelligence. A salesperson can use it to understand why a company is a good-fit prospect, what problems it may be facing, and how to approach the first conversation more effectively.</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Dataset: </w:t>
      </w:r>
      <w:hyperlink r:id="rId9">
        <w:r w:rsidDel="00000000" w:rsidR="00000000" w:rsidRPr="00000000">
          <w:rPr>
            <w:color w:val="1155cc"/>
            <w:u w:val="single"/>
            <w:rtl w:val="0"/>
          </w:rPr>
          <w:t xml:space="preserve">https://data.gov.sg/collections/2/view</w:t>
        </w:r>
      </w:hyperlink>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spacing w:after="300" w:before="300" w:lineRule="auto"/>
        <w:rPr>
          <w:sz w:val="22"/>
          <w:szCs w:val="22"/>
        </w:rPr>
      </w:pPr>
      <w:bookmarkStart w:colFirst="0" w:colLast="0" w:name="_mfd1qsn7xqrn" w:id="11"/>
      <w:bookmarkEnd w:id="11"/>
      <w:r w:rsidDel="00000000" w:rsidR="00000000" w:rsidRPr="00000000">
        <w:rPr>
          <w:sz w:val="22"/>
          <w:szCs w:val="22"/>
          <w:rtl w:val="0"/>
        </w:rPr>
        <w:t xml:space="preserve">Idea 6 - Wee Kiat</w:t>
      </w:r>
    </w:p>
    <w:p w:rsidR="00000000" w:rsidDel="00000000" w:rsidP="00000000" w:rsidRDefault="00000000" w:rsidRPr="00000000" w14:paraId="0000005F">
      <w:pPr>
        <w:rPr/>
      </w:pPr>
      <w:hyperlink r:id="rId10">
        <w:r w:rsidDel="00000000" w:rsidR="00000000" w:rsidRPr="00000000">
          <w:rPr>
            <w:color w:val="1155cc"/>
            <w:u w:val="single"/>
            <w:rtl w:val="0"/>
          </w:rPr>
          <w:t xml:space="preserve">https://docs.google.com/document/d/1hHmqmbrOmAzKS3ZX8OL3ZO0eHrEDVfTnoCEy_R9KqZE/edit?usp=sharing</w:t>
        </w:r>
      </w:hyperlink>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hHmqmbrOmAzKS3ZX8OL3ZO0eHrEDVfTnoCEy_R9KqZE/edit?usp=sharing" TargetMode="External"/><Relationship Id="rId9" Type="http://schemas.openxmlformats.org/officeDocument/2006/relationships/hyperlink" Target="https://data.gov.sg/collections/2/view" TargetMode="External"/><Relationship Id="rId5" Type="http://schemas.openxmlformats.org/officeDocument/2006/relationships/styles" Target="styles.xml"/><Relationship Id="rId6" Type="http://schemas.openxmlformats.org/officeDocument/2006/relationships/hyperlink" Target="https://docs.google.com/document/d/1W1m4hmojExCGKpRWPy1udKDGvPv-OP5m/edit?usp=drive_link&amp;ouid=101197580930176123647&amp;rtpof=true&amp;sd=true" TargetMode="External"/><Relationship Id="rId7" Type="http://schemas.openxmlformats.org/officeDocument/2006/relationships/hyperlink" Target="https://nusu-my.sharepoint.com/:w:/g/personal/e1554677_u_nus_edu/IQAKsM9U8YIFT5KCtcMWvRS7AfMu4anvD9X2Ou-uzMejV0I?e=QyRLNj" TargetMode="External"/><Relationship Id="rId8" Type="http://schemas.openxmlformats.org/officeDocument/2006/relationships/hyperlink" Target="https://data.gov.sg/datasets?agencies=National+Environment+Agency+(NEA)&amp;resultId=14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