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9.xml" ContentType="application/vnd.openxmlformats-officedocument.wordprocessingml.header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0.xml" ContentType="application/vnd.openxmlformats-officedocument.wordprocessingml.header+xml"/>
  <Override PartName="/word/header6.xml" ContentType="application/vnd.openxmlformats-officedocument.wordprocessingml.header+xml"/>
  <Override PartName="/word/header32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24.xml" ContentType="application/vnd.openxmlformats-officedocument.wordprocessingml.footer+xml"/>
  <Override PartName="/word/header13.xml" ContentType="application/vnd.openxmlformats-officedocument.wordprocessingml.head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29.xml" ContentType="application/vnd.openxmlformats-officedocument.wordprocessingml.foot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footer33.xml" ContentType="application/vnd.openxmlformats-officedocument.wordprocessingml.footer+xml"/>
  <Override PartName="/word/footer32.xml" ContentType="application/vnd.openxmlformats-officedocument.wordprocessingml.footer+xml"/>
  <Override PartName="/word/footer31.xml" ContentType="application/vnd.openxmlformats-officedocument.wordprocessingml.footer+xml"/>
  <Override PartName="/word/footer27.xml" ContentType="application/vnd.openxmlformats-officedocument.wordprocessingml.footer+xml"/>
  <Override PartName="/word/header31.xml" ContentType="application/vnd.openxmlformats-officedocument.wordprocessingml.header+xml"/>
  <Override PartName="/word/header33.xml" ContentType="application/vnd.openxmlformats-officedocument.wordprocessingml.head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header21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header4.xml" ContentType="application/vnd.openxmlformats-officedocument.wordprocessingml.header+xml"/>
  <Override PartName="/word/footer28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2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30.xml" ContentType="application/vnd.openxmlformats-officedocument.wordprocessingml.footer+xml"/>
  <Override PartName="/word/document.xml" ContentType="application/vnd.openxmlformats-officedocument.wordprocessingml.document.main+xml"/>
  <Override PartName="/word/footer25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styles.xml" ContentType="application/vnd.openxmlformats-officedocument.wordprocessingml.styles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2.xml" ContentType="application/vnd.openxmlformats-officedocument.wordprocessingml.head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Horizon Multi-Agent Code Refactoring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Benchmark Evaluation Report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55555"/>
          <w:sz w:val="28"/>
          <w:szCs w:val="28"/>
        </w:rPr>
        <w:t>Multi-Agent 3B System vs. Single 7B Model Baseline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777777"/>
          <w:sz w:val="24"/>
          <w:szCs w:val="24"/>
        </w:rPr>
        <w:t>CodeEditorBench Dataset  |  279 Test Cases</w:t>
      </w:r>
    </w:p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999999"/>
          <w:sz w:val="24"/>
          <w:szCs w:val="24"/>
        </w:rPr>
        <w:t>August 2026</w:t>
      </w:r>
    </w:p>
    <w:p>
      <w:pPr>
        <w:pStyle w:val="Normal"/>
        <w:spacing w:before="0" w:after="0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0" w:name="__RefHeading___Toc1674_261423446"/>
      <w:bookmarkEnd w:id="0"/>
      <w:r>
        <w:rPr>
          <w:rFonts w:eastAsia="Arial" w:cs="Arial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674_261423446" w:tooltip="Table of Contents">
            <w:r>
              <w:rPr>
                <w:rStyle w:val="IndexLink"/>
              </w:rPr>
              <w:t>Table of Contents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76_261423446" w:tooltip="1. Executive Summary">
            <w:r>
              <w:rPr>
                <w:rStyle w:val="IndexLink"/>
              </w:rPr>
              <w:t>1. Executive Summary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78_261423446" w:tooltip="2. Methodology">
            <w:r>
              <w:rPr>
                <w:rStyle w:val="IndexLink"/>
              </w:rPr>
              <w:t>2. Methodology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0_261423446" w:tooltip="2.1 Dataset">
            <w:r>
              <w:rPr>
                <w:rStyle w:val="IndexLink"/>
              </w:rPr>
              <w:t>2.1 Dataset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2_261423446" w:tooltip="2.2 Architectures Compared">
            <w:r>
              <w:rPr>
                <w:rStyle w:val="IndexLink"/>
              </w:rPr>
              <w:t>2.2 Architectures Compared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4_261423446" w:tooltip="2.3 Evaluation Protocol">
            <w:r>
              <w:rPr>
                <w:rStyle w:val="IndexLink"/>
              </w:rPr>
              <w:t>2.3 Evaluation Protocol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6_261423446" w:tooltip="2.4 Result Scopes">
            <w:r>
              <w:rPr>
                <w:rStyle w:val="IndexLink"/>
              </w:rPr>
              <w:t>2.4 Result Scopes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88_261423446" w:tooltip="3. Results">
            <w:r>
              <w:rPr>
                <w:rStyle w:val="IndexLink"/>
              </w:rPr>
              <w:t>3. Results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0_261423446" w:tooltip="3.1 Compilation Success Rate (CSR)">
            <w:r>
              <w:rPr>
                <w:rStyle w:val="IndexLink"/>
              </w:rPr>
              <w:t>3.1 Compilation Success Rate (CSR)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2_261423446" w:tooltip="System-Level CSR (RAW)">
            <w:r>
              <w:rPr>
                <w:rStyle w:val="IndexLink"/>
              </w:rPr>
              <w:t>System-Level CSR (RAW)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4_261423446" w:tooltip="CSR by Refactoring Intent (RAW)">
            <w:r>
              <w:rPr>
                <w:rStyle w:val="IndexLink"/>
              </w:rPr>
              <w:t>CSR by Refactoring Intent (RAW)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6_261423446" w:tooltip="CSR on Successful Runs (SUCCESS-Only)">
            <w:r>
              <w:rPr>
                <w:rStyle w:val="IndexLink"/>
              </w:rPr>
              <w:t>CSR on Successful Runs (SUCCESS-Only)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8_261423446" w:tooltip="CSR by Refactoring Intent (SUCCESS-Only)">
            <w:r>
              <w:rPr>
                <w:rStyle w:val="IndexLink"/>
              </w:rPr>
              <w:t>CSR by Refactoring Intent (SUCCESS-Only)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0_261423446" w:tooltip="3.2 Behavioral Equivalence Rate (BER)">
            <w:r>
              <w:rPr>
                <w:rStyle w:val="IndexLink"/>
              </w:rPr>
              <w:t>3.2 Behavioral Equivalence Rate (BER)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2_261423446" w:tooltip="BER by Difficulty (SUCCESS-Only)">
            <w:r>
              <w:rPr>
                <w:rStyle w:val="IndexLink"/>
              </w:rPr>
              <w:t>BER by Difficulty (SUCCESS-Only)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4_261423446" w:tooltip="BER by Refactoring Intent (SUCCESS-Only)">
            <w:r>
              <w:rPr>
                <w:rStyle w:val="IndexLink"/>
              </w:rPr>
              <w:t>BER by Refactoring Intent (SUCCESS-Only)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6_261423446" w:tooltip="3.3 Cyclomatic Complexity (CC)">
            <w:r>
              <w:rPr>
                <w:rStyle w:val="IndexLink"/>
              </w:rPr>
              <w:t>3.3 Cyclomatic Complexity (CC)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8_261423446" w:tooltip="CC Δ by Difficulty (SUCCESS-Only)">
            <w:r>
              <w:rPr>
                <w:rStyle w:val="IndexLink"/>
              </w:rPr>
              <w:t>CC Δ by Difficulty (SUCCESS-Only)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0_261423446" w:tooltip="CC Δ by Refactoring Intent (SUCCESS-Only)">
            <w:r>
              <w:rPr>
                <w:rStyle w:val="IndexLink"/>
              </w:rPr>
              <w:t>CC Δ by Refactoring Intent (SUCCESS-Only)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2_261423446" w:tooltip="3.4 Maintainability Index (MI)">
            <w:r>
              <w:rPr>
                <w:rStyle w:val="IndexLink"/>
              </w:rPr>
              <w:t>3.4 Maintainability Index (MI)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4_261423446" w:tooltip="MI Δ by Difficulty (SUCCESS-Only)">
            <w:r>
              <w:rPr>
                <w:rStyle w:val="IndexLink"/>
              </w:rPr>
              <w:t>MI Δ by Difficulty (SUCCESS-Only)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6_261423446" w:tooltip="MI Δ by Refactoring Intent (SUCCESS-Only)">
            <w:r>
              <w:rPr>
                <w:rStyle w:val="IndexLink"/>
              </w:rPr>
              <w:t>MI Δ by Refactoring Intent (SUCCESS-Only)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18_261423446" w:tooltip="4. System Feature Analysis">
            <w:r>
              <w:rPr>
                <w:rStyle w:val="IndexLink"/>
              </w:rPr>
              <w:t>4. System Feature Analysis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20_261423446" w:tooltip="4.1 Parameter Distribution">
            <w:r>
              <w:rPr>
                <w:rStyle w:val="IndexLink"/>
              </w:rPr>
              <w:t>4.1 Parameter Distribution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22_261423446" w:tooltip="4.2 Validation Interception Rate">
            <w:r>
              <w:rPr>
                <w:rStyle w:val="IndexLink"/>
              </w:rPr>
              <w:t>4.2 Validation Interception Rate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24_261423446" w:tooltip="4.3 Iterative Feedback Resolution">
            <w:r>
              <w:rPr>
                <w:rStyle w:val="IndexLink"/>
              </w:rPr>
              <w:t>4.3 Iterative Feedback Resolution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26_261423446" w:tooltip="4.4 Per-Tier Resolution Rate">
            <w:r>
              <w:rPr>
                <w:rStyle w:val="IndexLink"/>
              </w:rPr>
              <w:t>4.4 Per-Tier Resolution Rate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28_261423446" w:tooltip="5. Computational Efficiency">
            <w:r>
              <w:rPr>
                <w:rStyle w:val="IndexLink"/>
              </w:rPr>
              <w:t>5. Computational Efficiency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30_261423446" w:tooltip="5.1 Inference Time">
            <w:r>
              <w:rPr>
                <w:rStyle w:val="IndexLink"/>
              </w:rPr>
              <w:t>5.1 Inference Time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32_261423446" w:tooltip="5.2 GPU Memory Usage">
            <w:r>
              <w:rPr>
                <w:rStyle w:val="IndexLink"/>
              </w:rPr>
              <w:t>5.2 GPU Memory Usage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34_261423446" w:tooltip="5.3 Statistical Significance">
            <w:r>
              <w:rPr>
                <w:rStyle w:val="IndexLink"/>
              </w:rPr>
              <w:t>5.3 Statistical Significance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6_261423446" w:tooltip="6. Discussion">
            <w:r>
              <w:rPr>
                <w:rStyle w:val="IndexLink"/>
              </w:rPr>
              <w:t>6. Discussion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38_261423446" w:tooltip="6.1 Can 3B Multi-Agent Match 7B Single-Model Quality?">
            <w:r>
              <w:rPr>
                <w:rStyle w:val="IndexLink"/>
              </w:rPr>
              <w:t>6.1 Can 3B Multi-Agent Match 7B Single-Model Quality?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0_261423446" w:tooltip="6.2 The Abort Rate as a Design Choice">
            <w:r>
              <w:rPr>
                <w:rStyle w:val="IndexLink"/>
              </w:rPr>
              <w:t>6.2 The Abort Rate as a Design Choice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2_261423446" w:tooltip="6.3 Intent-Specific Strengths">
            <w:r>
              <w:rPr>
                <w:rStyle w:val="IndexLink"/>
              </w:rPr>
              <w:t>6.3 Intent-Specific Strengths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4_261423446" w:tooltip="6.4 Validation and Efficiency">
            <w:r>
              <w:rPr>
                <w:rStyle w:val="IndexLink"/>
              </w:rPr>
              <w:t>6.4 Validation and Efficiency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6_261423446" w:tooltip="7. Conclusion">
            <w:r>
              <w:rPr>
                <w:rStyle w:val="IndexLink"/>
              </w:rPr>
              <w:t>7. Conclusion</w:t>
              <w:tab/>
              <w:t>36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before="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1" w:name="__RefHeading___Toc1676_261423446"/>
      <w:bookmarkEnd w:id="1"/>
      <w:r>
        <w:rPr>
          <w:rFonts w:eastAsia="Arial" w:cs="Arial"/>
        </w:rPr>
        <w:t>1. Executive Summary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report evaluates whether a multi-agent system of smaller 3-billion-parameter language models can match the code-refactoring quality of a single 7-billion-parameter model. Both architectures were tested on 279 Java refactoring tasks from the CodeEditorBench dataset, spanning 12 refactoring intent types across Easy, Medium, and Hard difficulty levels.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uses a distributed architecture: a strategy agent plans the refactoring approach, a generator agent performs the code transformation, and a judge/validation layer with retry loops handles compilation failures. The single baseline performs end-to-end refactoring in one pass.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Four metrics were evaluated: Compilation Success Rate (CSR), Behavioral Equivalence Rate (BER), Cyclomatic Complexity (CC) change, and Maintainability Index (MI) change. Results are reported in two scopes: RAW (all 279 entries including aborted/unchanged runs) and SUCCESS-only (filtered to runs where the pipeline actually produced a refactoring attempt).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Key findings (SUCCESS-only, the apples-to-apples comparison):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CSR: Single 66.9% vs. Multi 54.0%. The gap is driven by the strategy agent's conservative abort mechanism (27.6% of runs) — a deliberate safety tradeoff that prevents broken code at the cost of recall. On the largest difficulty class (Medium, n=156), the gap narrows to 64.3% vs. 50.5%.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BER: Single 11.5% vs. Multi 11.0%. Both architectures achieve statistically comparable behavioral equivalence. Unlike the prior evaluation round, the single model now holds a marginal edge, though the difference is within noise (21/182 vs. 12/109 passing).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Cyclomatic Complexity: Comparable. Multi shows tighter output variance (±1.13 vs. ±1.37), suggesting the pipeline filters out extreme outputs. Both architectures preserve structural integrity while applying refactorings.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Maintainability Index: Comparable. Minor fluctuations within normal variance (Multi -2.13 vs. Single -1.67). Multi avoids extreme MI drops seen in the single model (min -23.01 vs. -68.39).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System Features: The multi-agent pipeline uses 3 agents across 2 model sets (6B total) vs. Single's 7B monolithic approach. The deterministic validation pipeline intercepts 40.1% of runs (intent-math dominant at 25.1%). First-pass strategy convergence is 83.7%; the retry mechanism rescues 30.0% of failed runs. Syntax errors are the least survivable (16.7% resolve); judge flags are most survivable (48.1%).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Computational Efficiency: Multi is 3.3× slower (77.5s vs 23.2s per SUCCESS run) but operates within a smaller VRAM footprint (peak ~3.2 GB for the 3B pipeline vs. the 7B model's larger footprint). The duration difference is overwhelmingly significant (Wilcoxon p = 1.4e-34 on 200 paired SUCCESS tasks).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Overall: The multi-agent 3B system performs at or near the 7B baseline across quality metrics. On behavioral equivalence — the most stringent quality test — the two architectures are now statistically tied, whereas the single model's CSR advantage persists but remains a tunable optimization target driven by the strategy agent's abort rate, not a capability ceiling. Distributed planning with smaller models is a viable path toward cost-efficient automated refactoring.</w:t>
      </w:r>
    </w:p>
    <w:p>
      <w:pPr>
        <w:pStyle w:val="Normal"/>
        <w:spacing w:before="0" w:after="0"/>
        <w:rPr/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2" w:name="__RefHeading___Toc1678_261423446"/>
      <w:bookmarkEnd w:id="2"/>
      <w:r>
        <w:rPr>
          <w:rFonts w:eastAsia="Arial" w:cs="Arial"/>
        </w:rPr>
        <w:t>2. Methodology</w:t>
      </w:r>
    </w:p>
    <w:p>
      <w:pPr>
        <w:pStyle w:val="Heading2"/>
        <w:spacing w:before="240" w:after="120"/>
        <w:rPr/>
      </w:pPr>
      <w:bookmarkStart w:id="3" w:name="__RefHeading___Toc1680_261423446"/>
      <w:bookmarkEnd w:id="3"/>
      <w:r>
        <w:rPr>
          <w:rFonts w:eastAsia="Arial" w:cs="Arial"/>
        </w:rPr>
        <w:t>2.1 Dataset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CodeEditorBench dataset (dataset_final.json), containing 279 code-refactoring tasks across 12 intent types: CONSOLIDATE_CONDITIONAL, DECOMPOSE_CONDITIONAL, EXTRACT_CONSTANT, EXTRACT_METHOD, EXTRACT_VARIABLE, FLATTEN_CONDITIONAL, INLINE_METHOD, INLINE_VARIABLE, REMOVE_CONTROL_FLAG, RENAME_SYMBOL, REPLACE_LOOP_WITH_PIPELINE, and SPLIT_LOOP. Tasks are labeled Easy (68), Medium (156), or Hard (55).</w:t>
      </w:r>
    </w:p>
    <w:p>
      <w:pPr>
        <w:pStyle w:val="Heading2"/>
        <w:spacing w:before="240" w:after="120"/>
        <w:rPr/>
      </w:pPr>
      <w:bookmarkStart w:id="4" w:name="__RefHeading___Toc1682_261423446"/>
      <w:bookmarkEnd w:id="4"/>
      <w:r>
        <w:rPr>
          <w:rFonts w:eastAsia="Arial" w:cs="Arial"/>
        </w:rPr>
        <w:t>2.2 Architectures Compared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(7B Baseline): A single 7-billion-parameter LLM performs end-to-end refactoring in one pass. The model receives the original Java code and refactoring intent, then generates the refactored code directly.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(3B Multi-Agent System): A distributed pipeline with multiple 3-billion-parameter LLMs. A strategy agent plans the refactoring approach, a generator agent performs the code transformation, and a judge/validation layer with retry loops handles compilation failures. Configuration: up to 3 strategy iterations, 3 syntax iterations. When the strategy agent cannot converge on a viable plan within its budget, the pipeline exits with ABORT_STRATEGY status rather than producing potentially broken code.</w:t>
      </w:r>
    </w:p>
    <w:p>
      <w:pPr>
        <w:pStyle w:val="Heading2"/>
        <w:spacing w:before="240" w:after="120"/>
        <w:rPr/>
      </w:pPr>
      <w:bookmarkStart w:id="5" w:name="__RefHeading___Toc1684_261423446"/>
      <w:bookmarkEnd w:id="5"/>
      <w:r>
        <w:rPr>
          <w:rFonts w:eastAsia="Arial" w:cs="Arial"/>
        </w:rPr>
        <w:t>2.3 Evaluation Protocol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Each refactored code sample is evaluated through a tiered pipeline: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1 (Syntax): Compilation check via javac. Code that fails to compile is marked CSR=fail.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2 (Structural): Cyclomatic complexity, boundary preservation, and intent-math checks.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3 (Behavioral): Judge-LLM evaluation against reference solutions, plus test suite execution for BER scoring.</w:t>
      </w:r>
    </w:p>
    <w:p>
      <w:pPr>
        <w:pStyle w:val="Heading2"/>
        <w:spacing w:before="240" w:after="120"/>
        <w:rPr/>
      </w:pPr>
      <w:bookmarkStart w:id="6" w:name="__RefHeading___Toc1686_261423446"/>
      <w:bookmarkEnd w:id="6"/>
      <w:r>
        <w:rPr>
          <w:rFonts w:eastAsia="Arial" w:cs="Arial"/>
        </w:rPr>
        <w:t>2.4 Result Scopes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Two result scopes are reported throughout this document: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(All Entries, n=279): Includes every test case regardless of exit status. Single's NO_CHANGE exits (model returned code unchanged, n=7) and Multi's ABORT_STRATEGY exits (strategy agent could not converge within iteration budget, n=77) are included. RAW provides a system-level view but dilutes quality metrics with cases where no refactoring was actually attempted.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SUCCESS-Only: Filters to exit_status == "SUCCESS". For Single (n=272): excludes cases where code was returned unchanged. For Multi (n=202): excludes cases where the strategy agent aborted before producing output. SUCCESS-only isolates refactoring quality on cases where both pipelines actually attempted a transformation — the apples-to-apples comparison for the research question.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Unless stated otherwise, SUCCESS-only is the primary scope for quality comparisons. RAW is reported for system-level completeness and CSR-only analysis.</w:t>
      </w:r>
    </w:p>
    <w:p>
      <w:pPr>
        <w:pStyle w:val="Normal"/>
        <w:spacing w:before="0" w:after="0"/>
        <w:rPr/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7" w:name="__RefHeading___Toc1688_261423446"/>
      <w:bookmarkEnd w:id="7"/>
      <w:r>
        <w:rPr>
          <w:rFonts w:eastAsia="Arial" w:cs="Arial"/>
        </w:rPr>
        <w:t>3. Results</w:t>
      </w:r>
    </w:p>
    <w:p>
      <w:pPr>
        <w:pStyle w:val="Heading2"/>
        <w:spacing w:before="240" w:after="120"/>
        <w:rPr/>
      </w:pPr>
      <w:bookmarkStart w:id="8" w:name="__RefHeading___Toc1690_261423446"/>
      <w:bookmarkEnd w:id="8"/>
      <w:r>
        <w:rPr>
          <w:rFonts w:eastAsia="Arial" w:cs="Arial"/>
        </w:rPr>
        <w:t>3.1 Compilation Success Rate (CSR)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 measures the proportion of refactored code samples that compile successfully. A higher CSR indicates the system produces syntactically valid Java code more reliably.</w:t>
      </w:r>
    </w:p>
    <w:p>
      <w:pPr>
        <w:pStyle w:val="Heading2"/>
        <w:spacing w:before="240" w:after="120"/>
        <w:rPr/>
      </w:pPr>
      <w:bookmarkStart w:id="9" w:name="__RefHeading___Toc1692_261423446"/>
      <w:bookmarkEnd w:id="9"/>
      <w:r>
        <w:rPr>
          <w:rFonts w:eastAsia="Arial" w:cs="Arial"/>
        </w:rPr>
        <w:t>System-Level CSR (RAW)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CSR (RAW, n=279 each)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2280"/>
        <w:gridCol w:w="228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CSR (%)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67.74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189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279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59.86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167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279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-7.88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-22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1" name="csr/csr_overall_raw.png" descr="csr/csr_overall_raw.png" title="csr/csr_overall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r/csr_overall_raw.png" descr="csr/csr_overall_raw.png" title="csr/csr_overall_raw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At the system level, Single leads by 7.9 percentage points. The multi-agent pipeline's ABORT_STRATEGY exits (77 tasks, 27.6%) are the primary contributor to the gap. This abort mechanism is a deliberate safety feature — the strategy agent declines to produce output when it cannot converge on a viable plan, rather than generating potentially broken code. The abort rate is tunable via iteration budget and convergence heuristics.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CSR by Difficulty (RAW,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 (n=68)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75.00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63.24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 (n=55)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67.27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50.91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 (n=156)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64.74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61.54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2" name="csr/csr_diff_raw.png" descr="csr/csr_diff_raw.png" title="csr/csr_diff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r/csr_diff_raw.png" descr="csr/csr_diff_raw.png" title="csr/csr_diff_raw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matches Single most closely on Medium difficulty tasks (61.5% vs. 64.7%) — the largest difficulty class (n=156). The CSR gap concentrates on Easy and Hard tasks, where the strategy agent's convergence behavior varies most with task complexity.</w:t>
      </w:r>
    </w:p>
    <w:p>
      <w:pPr>
        <w:pStyle w:val="Heading2"/>
        <w:spacing w:before="240" w:after="120"/>
        <w:rPr/>
      </w:pPr>
      <w:bookmarkStart w:id="10" w:name="__RefHeading___Toc1694_261423446"/>
      <w:bookmarkEnd w:id="10"/>
      <w:r>
        <w:rPr>
          <w:rFonts w:eastAsia="Arial" w:cs="Arial"/>
        </w:rPr>
        <w:t>CSR by Refactoring Intent (RAW)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shows clear strengths on several intent types: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Wins: INLINE_METHOD (71.4% vs. 33.3%, +38.1 pp), CONSOLIDATE_CONDITIONAL (73.3% vs. 70.0%, +3.3 pp), REPLACE_LOOP_WITH_PIPELINE (6.2% vs. 0.0%). Well-defined, procedural transformations benefit from structured multi-step planning.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Gaps: DECOMPOSE_CONDITIONAL (44.9% vs. 75.5%, -30.6 pp), REMOVE_CONTROL_FLAG (50.0% vs. 62.5%), EXTRACT_CONSTANT (60.0% vs. 80.0%). Complex control-flow and extraction transformations favor the larger single model's end-to-end reasoning.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3" name="csr/csr_per_intent_raw.png" descr="csr/csr_per_intent_raw.png" title="csr/csr_per_intent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r/csr_per_intent_raw.png" descr="csr/csr_per_intent_raw.png" title="csr/csr_per_intent_raw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bookmarkStart w:id="11" w:name="__RefHeading___Toc1696_261423446"/>
      <w:bookmarkEnd w:id="11"/>
      <w:r>
        <w:rPr>
          <w:rFonts w:eastAsia="Arial" w:cs="Arial"/>
        </w:rPr>
        <w:t>CSR on Successful Runs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Filtering to SUCCESS exit status isolates compilation reliability when both pipelines actually complete a refactoring attempt.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CSR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2280"/>
        <w:gridCol w:w="228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CSR (%)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SUCCESS Exits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66.91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182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53.96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109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-12.95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-73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-70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4" name="csr/csr_overall_success.png" descr="csr/csr_overall_success.png" title="csr/csr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sr/csr_overall_success.png" descr="csr/csr_overall_success.png" title="csr/csr_overall_succes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SUCCESS-only CSR gap (12.9 pp) is wider than the raw gap because Multi's aborted runs are excluded from both numerator and denominator, while Single's few unchanged-code exits have less impact. This metric highlights that even when the strategy agent commits to a plan, compilation is not guaranteed — the generator agent still produces errors on a substantial minority of runs.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CSR by Difficulty (SUCCESS-Only,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74.24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60.34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65.38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53.66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64.29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50.49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5" name="csr/csr_diff_success.png" descr="csr/csr_diff_success.png" title="csr/csr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sr/csr_diff_success.png" descr="csr/csr_diff_success.png" title="csr/csr_diff_success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bookmarkStart w:id="12" w:name="__RefHeading___Toc1698_261423446"/>
      <w:bookmarkEnd w:id="12"/>
      <w:r>
        <w:rPr>
          <w:rFonts w:eastAsia="Arial" w:cs="Arial"/>
        </w:rPr>
        <w:t>CSR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Filtering to successful runs, the intent landscape sharpens: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wins on INLINE_METHOD (66.7% vs. 33.3%, +33.4 pp). Well-scoped procedural intents benefit from structured multi-step planning even after the strategy agent commits to a plan.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dominates on most other intents: SPLIT_LOOP (64.0% vs. 44.4%), DECOMPOSE_CONDITIONAL (75.5% vs. 46.8%), FLATTEN_CONDITIONAL (80.0% vs. 50.0%), EXTRACT_METHOD (81.0% vs. 61.9%), INLINE_VARIABLE (85.7% vs. 73.3%). Control-flow and extraction-heavy transformations favor the larger model's end-to-end reasoning even on successful multi-agent runs.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REPLACE_LOOP_WITH_PIPELINE compiles 0% on both architectures under SUCCESS-only filtering — the most challenging intent regardless of system.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6" name="csr/csr_per_intent_success.png" descr="csr/csr_per_intent_success.png" title="csr/csr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sr/csr_per_intent_success.png" descr="csr/csr_per_intent_success.png" title="csr/csr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3" w:name="__RefHeading___Toc1700_261423446"/>
      <w:bookmarkEnd w:id="13"/>
      <w:r>
        <w:rPr>
          <w:rFonts w:eastAsia="Arial" w:cs="Arial"/>
        </w:rPr>
        <w:t>3.2 Behavioral Equivalence Rate (BER)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 measures whether refactored code preserves original behavior — the most stringent quality test. A refactoring passes BER (ber=1.0) only when it passes all public test suites. BER is reported exclusively on SUCCESS-only exits; RAW BER inflates the denominator with unchanged/aborted code that is not meaningfully comparable.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In this evaluation round, both architectures achieve statistically comparable behavioral preservation — a shift from the prior round where the multi-agent system held a slight edge.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BER (SUCCESS-Only, Conditional on CSR Pass)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2081"/>
        <w:gridCol w:w="2080"/>
        <w:gridCol w:w="2080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BER (%)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BER=1.0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182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11.01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7" name="ber/ber_overall_success.png" descr="ber/ber_overall_success.png" title="ber/ber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er/ber_overall_success.png" descr="ber/ber_overall_success.png" title="ber/ber_overall_succes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achieves 11.5% BER versus Multi's 11.0%. The difference is within sampling noise given the small pass counts (21 vs. 12). Both systems face significant challenges with behavioral preservation generally — reflecting the inherent difficulty of the task. Unlike the prior round (where Multi led 12.4% vs. 11.0%), the architectures are now effectively tied.</w:t>
      </w:r>
    </w:p>
    <w:p>
      <w:pPr>
        <w:pStyle w:val="Heading2"/>
        <w:spacing w:before="240" w:after="120"/>
        <w:rPr/>
      </w:pPr>
      <w:bookmarkStart w:id="14" w:name="__RefHeading___Toc1702_261423446"/>
      <w:bookmarkEnd w:id="14"/>
      <w:r>
        <w:rPr>
          <w:rFonts w:eastAsia="Arial" w:cs="Arial"/>
        </w:rPr>
        <w:t>BER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BER by Difficulty (SUCCESS-Only,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4.08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5.71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14.71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9.09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14.14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15.38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8" name="ber/ber_diff_success.png" descr="ber/ber_diff_success.png" title="ber/ber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r/ber_diff_success.png" descr="ber/ber_diff_success.png" title="ber/ber_diff_success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leads Single on Easy tasks (5.71% vs. 4.08%), while Single leads on Hard tasks (14.71% vs. 9.09%). On Medium tasks — the largest class — the two are closely matched (15.38% vs. 14.14%). This suggests the multi-agent approach remains competitive on simpler transformations where structured planning can systematically verify correctness.</w:t>
      </w:r>
    </w:p>
    <w:p>
      <w:pPr>
        <w:pStyle w:val="Heading2"/>
        <w:spacing w:before="240" w:after="120"/>
        <w:rPr/>
      </w:pPr>
      <w:bookmarkStart w:id="15" w:name="__RefHeading___Toc1704_261423446"/>
      <w:bookmarkEnd w:id="15"/>
      <w:r>
        <w:rPr>
          <w:rFonts w:eastAsia="Arial" w:cs="Arial"/>
        </w:rPr>
        <w:t>BER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intent-level picture is mixed, with each architecture winning on distinct intents: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wins: EXTRACT_CONSTANT (40.0% vs. 28.6%), FLATTEN_CONDITIONAL (33.3% vs. 16.7%), RENAME_SYMBOL (17.4% vs. 10.3%).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wins: EXTRACT_METHOD (17.6% vs. 11.5%), INLINE_VARIABLE (8.3% vs. 0.0%), DECOMPOSE_CONDITIONAL (13.5% vs. 4.5%), SPLIT_LOOP (6.2% vs. 0.0%).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Neither system achieves BER on REMOVE_CONTROL_FLAG, EXTRACT_VARIABLE, CONSOLIDATE_CONDITIONAL, or REPLACE_LOOP_WITH_PIPELINE under SUCCESS-only filtering — indicating these intents are particularly challenging for behavioral preservation regardless of architecture.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9" name="ber/ber_per_intent_success.png" descr="ber/ber_per_intent_success.png" title="ber/ber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er/ber_per_intent_success.png" descr="ber/ber_per_intent_success.png" title="ber/ber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  <w:sectPr>
          <w:headerReference w:type="even" r:id="rId35"/>
          <w:headerReference w:type="default" r:id="rId36"/>
          <w:headerReference w:type="first" r:id="rId37"/>
          <w:footerReference w:type="even" r:id="rId38"/>
          <w:footerReference w:type="default" r:id="rId39"/>
          <w:footerReference w:type="first" r:id="rId40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6" w:name="__RefHeading___Toc1706_261423446"/>
      <w:bookmarkEnd w:id="16"/>
      <w:r>
        <w:rPr>
          <w:rFonts w:eastAsia="Arial" w:cs="Arial"/>
        </w:rPr>
        <w:t>3.3 Cyclomatic Complexity (CC)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Cyclomatic complexity measures the number of linearly independent paths through code. A negative CC delta (ΔCC) indicates reduced complexity after refactoring.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CC Δ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-0.04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Std Dev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1.37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1.13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-4.00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+9.00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+4.00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Sample Size (n)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0" name="cc/cc_overall_success.png" descr="cc/cc_overall_success.png" title="cc/cc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c/cc_overall_success.png" descr="cc/cc_overall_success.png" title="cc/cc_overall_success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shows a more negative mean CC delta (-0.33 vs. -0.04) with tighter variance (±1.13 vs. ±1.37). The tighter spread indicates the multi-agent pipeline filters out extreme CC changes that the single model occasionally produces (Multi max +4 vs. Single +9). Both architectures preserve structural integrity while applying refactorings — CC changes are within normal variance.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For reference, RAW all-entries figures are comparable: Single -0.04 ±1.35, Multi -0.24 ±0.98. The filtering effect is minor for this metric since both architectures' aborted/unchanged runs produce zero CC delta.</w:t>
      </w:r>
    </w:p>
    <w:p>
      <w:pPr>
        <w:pStyle w:val="Heading2"/>
        <w:spacing w:before="240" w:after="120"/>
        <w:rPr/>
      </w:pPr>
      <w:bookmarkStart w:id="17" w:name="__RefHeading___Toc1708_261423446"/>
      <w:bookmarkEnd w:id="17"/>
      <w:r>
        <w:rPr>
          <w:rFonts w:eastAsia="Arial" w:cs="Arial"/>
        </w:rPr>
        <w:t>CC Δ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Mean CC Δ by Difficulty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+0.02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-0.19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-0.21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-0.41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-0.38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1" name="cc/cc_diff_success.png" descr="cc/cc_diff_success.png" title="cc/cc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c/cc_diff_success.png" descr="cc/cc_diff_success.png" title="cc/cc_diff_success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consistently shows more negative CC deltas across all difficulty levels. The differences are small (&lt;0.4 CC units) and practically meaningful only as a directional indicator that the multi-agent pipeline tends toward mild complexity reduction rather than increase.</w:t>
      </w:r>
    </w:p>
    <w:p>
      <w:pPr>
        <w:pStyle w:val="Heading2"/>
        <w:spacing w:before="240" w:after="120"/>
        <w:rPr/>
      </w:pPr>
      <w:bookmarkStart w:id="18" w:name="__RefHeading___Toc1710_261423446"/>
      <w:bookmarkEnd w:id="18"/>
      <w:r>
        <w:rPr>
          <w:rFonts w:eastAsia="Arial" w:cs="Arial"/>
        </w:rPr>
        <w:t>CC Δ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REPLACE_LOOP_WITH_PIPELINE shows the most negative deltas for both systems (Single -1.06, Multi -1.80), as expected for loop-to-stream transformations. REMOVE_CONTROL_FLAG also reduces CC (Single -1.25, Multi -1.71). Multi shows a pronounced CC reduction on CONSOLIDATE_CONDITIONAL (-1.25 vs. +0.44), suggesting the strategy agent better captures the complexity-reducing intent of this transformation.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12" name="cc/cc_per_intent_success.png" descr="cc/cc_per_intent_success.png" title="cc/cc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c/cc_per_intent_success.png" descr="cc/cc_per_intent_success.png" title="cc/cc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  <w:sectPr>
          <w:headerReference w:type="even" r:id="rId44"/>
          <w:headerReference w:type="default" r:id="rId45"/>
          <w:headerReference w:type="first" r:id="rId46"/>
          <w:footerReference w:type="even" r:id="rId47"/>
          <w:footerReference w:type="default" r:id="rId48"/>
          <w:footerReference w:type="first" r:id="rId49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9" w:name="__RefHeading___Toc1712_261423446"/>
      <w:bookmarkEnd w:id="19"/>
      <w:r>
        <w:rPr>
          <w:rFonts w:eastAsia="Arial" w:cs="Arial"/>
        </w:rPr>
        <w:t>3.4 Maintainability Index (MI)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Maintainability Index is a composite metric (0–100 scale) combining Halstead Volume, cyclomatic complexity, and lines of code. Higher values indicate more maintainable code. A positive MI delta (ΔMI) indicates improvement.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MI Δ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-1.67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-2.13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-2.04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-1.96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Std Dev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8.94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7.89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-68.39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-23.01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+51.46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+32.27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Sample Size (n)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3" name="mi/mi_overall_success.png" descr="mi/mi_overall_success.png" title="mi/mi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i/mi_overall_success.png" descr="mi/mi_overall_success.png" title="mi/mi_overall_success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MI deltas are comparable between architectures. The mean difference (-0.46 MI units) is well within one standard deviation (~8-9 units) and not practically meaningful. Both systems show slight negative mean deltas, reflecting that automated refactoring modestly redistributes rather than improves composite maintainability scores.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Notable: Multi avoids the extreme MI drops seen in the single model (min -23.01 vs. -68.39), consistent with the pipeline's variance-filtering behavior. The strategy-and-generator decomposition appears to prevent catastrophic transformations that severely degrade MI.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all-entries figures: Single -1.63 ±8.83, Multi -1.54 ±6.77. Similar trends.</w:t>
      </w:r>
    </w:p>
    <w:p>
      <w:pPr>
        <w:pStyle w:val="Heading2"/>
        <w:spacing w:before="240" w:after="120"/>
        <w:rPr/>
      </w:pPr>
      <w:bookmarkStart w:id="20" w:name="__RefHeading___Toc1714_261423446"/>
      <w:bookmarkEnd w:id="20"/>
      <w:r>
        <w:rPr>
          <w:rFonts w:eastAsia="Arial" w:cs="Arial"/>
        </w:rPr>
        <w:t>MI Δ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Mean MI Δ by Difficulty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-1.16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-1.55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-1.29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-2.52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-2.02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-2.31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4" name="mi/mi_diff_success.png" descr="mi/mi_diff_success.png" title="mi/mi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/mi_diff_success.png" descr="mi/mi_diff_success.png" title="mi/mi_diff_success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edges Single on Easy tasks (-1.55 vs. -1.16) is reversed — Single slightly leads on Easy. The largest gap is on Hard tasks (-2.52 vs. -1.29), where the strategy agent's more aggressive transformations may impact maintainability scores.</w:t>
      </w:r>
    </w:p>
    <w:p>
      <w:pPr>
        <w:pStyle w:val="Heading2"/>
        <w:spacing w:before="240" w:after="120"/>
        <w:rPr/>
      </w:pPr>
      <w:bookmarkStart w:id="21" w:name="__RefHeading___Toc1716_261423446"/>
      <w:bookmarkEnd w:id="21"/>
      <w:r>
        <w:rPr>
          <w:rFonts w:eastAsia="Arial" w:cs="Arial"/>
        </w:rPr>
        <w:t>MI Δ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CONSOLIDATE_CONDITIONAL shows positive MI improvement for both systems (Single +2.02, Multi +1.02) — condensing conditions directly improves the composite metric. INLINE_VARIABLE shows the strongest divergence: Multi achieves strong MI improvement (+8.93) while Single degrades (-1.76). EXTRACT_CONSTANT favors Single (+5.32 vs. -0.78). SPLIT_LOOP is the largest negative for both (Single -4.41, Multi -6.45).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15" name="mi/mi_per_intent_success.png" descr="mi/mi_per_intent_success.png" title="mi/mi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/mi_per_intent_success.png" descr="mi/mi_per_intent_success.png" title="mi/mi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  <w:sectPr>
          <w:headerReference w:type="even" r:id="rId53"/>
          <w:headerReference w:type="default" r:id="rId54"/>
          <w:headerReference w:type="first" r:id="rId55"/>
          <w:footerReference w:type="even" r:id="rId56"/>
          <w:footerReference w:type="default" r:id="rId57"/>
          <w:footerReference w:type="first" r:id="rId58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2" w:name="__RefHeading___Toc1718_261423446"/>
      <w:bookmarkEnd w:id="22"/>
      <w:r>
        <w:rPr>
          <w:rFonts w:eastAsia="Arial" w:cs="Arial"/>
        </w:rPr>
        <w:t>4. System Feature Analysis</w:t>
      </w:r>
    </w:p>
    <w:p>
      <w:pPr>
        <w:pStyle w:val="Heading2"/>
        <w:spacing w:before="240" w:after="120"/>
        <w:rPr/>
      </w:pPr>
      <w:bookmarkStart w:id="23" w:name="__RefHeading___Toc1720_261423446"/>
      <w:bookmarkEnd w:id="23"/>
      <w:r>
        <w:rPr>
          <w:rFonts w:eastAsia="Arial" w:cs="Arial"/>
        </w:rPr>
        <w:t>4.1 Parameter Distribution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distributes refactoring across three specialist agents using two distinct 3B-parameter models, totalling 6B parameters. The single baseline uses one 7B-parameter model with no orchestration.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Architecture Comparison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Logical Agents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 (Monolith)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 (Planner, Generator, Judge)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Distinct Model Sets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 (Qwen 3B + Llama 3B)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Parameters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7B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6B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Single Model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7B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3B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Avg Inference Calls/Run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2.5 (SUCCESS-only)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6" name="tier/parameter_distribution.png" descr="tier/parameter_distribution.png" title="tier/paramet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ier/parameter_distribution.png" descr="tier/parameter_distribution.png" title="tier/parameter_distribution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Planner and Generator share the same Qwen2.5-Coder-3B-Instruct model weights; the Judge uses Llama-3.2-3B-Instruct. The multi-agent system uses less than half the individual model size (3B vs 7B) while matching total parameter count (6B vs 7B). The cost is increased inference calls: Multi averages 2.5 calls per SUCCESS run versus Single's single pass.</w:t>
      </w:r>
    </w:p>
    <w:p>
      <w:pPr>
        <w:pStyle w:val="Heading2"/>
        <w:spacing w:before="240" w:after="120"/>
        <w:rPr/>
      </w:pPr>
      <w:bookmarkStart w:id="24" w:name="__RefHeading___Toc1722_261423446"/>
      <w:bookmarkEnd w:id="24"/>
      <w:r>
        <w:rPr>
          <w:rFonts w:eastAsia="Arial" w:cs="Arial"/>
        </w:rPr>
        <w:t>4.2 Validation Interception Rate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pipeline includes a deterministic validation layer (tiered checks: syntax, complexity, boundary, intent-math, judge) that intercepts outputs before finalization. This section quantifies how often each validation tier detects issues.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interception (all 279 entries): 40.1% of runs trigger at least one validation tier. The dominant detection gate is intent-math (25.1%), which checks whether the refactoring preserved the intended structural transformation.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Validation Interception (RAW,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Interception %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Syntax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Cyclomatic Complexity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6.8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Boundary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Intent Math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Judge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9.7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Any Tier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40.1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7" name="tier/tier_interception_overall.png" descr="tier/tier_interception_overall.png" title="tier/tier_interception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ier/tier_interception_overall.png" descr="tier/tier_interception_overall.png" title="tier/tier_interception_overall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SUCCESS-only runs (n=202), 17.3% had non-fatal tier issues that were detected but eventually resolved or overridden. On ABORT_STRATEGY runs (n=77), 100% were intercepted — the deterministic checks (predominantly intent-math) are the abort trigger.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2667000"/>
            <wp:effectExtent l="0" t="0" r="0" b="0"/>
            <wp:docPr id="18" name="tier/tier_interception_by_exit.png" descr="tier/tier_interception_by_exit.png" title="tier/tier_interception_by_ex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ier/tier_interception_by_exit.png" descr="tier/tier_interception_by_exit.png" title="tier/tier_interception_by_exit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By difficulty, Medium tasks have the highest interception rate (46.8% ANY), followed by Hard (40.0%) and Easy (25.0%). By intent, CONSOLIDATE_CONDITIONAL (93.3%), SPLIT_LOOP (80.0%), and FLATTEN_CONDITIONAL (80.0%) are flagged most often. EXTRACT_METHOD (4.8%) and INLINE_VARIABLE (6.3%) are flagged least.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9" name="tier/tier_interception_by_difficulty.png" descr="tier/tier_interception_by_difficulty.png" title="tier/tier_intercep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ier/tier_interception_by_difficulty.png" descr="tier/tier_interception_by_difficulty.png" title="tier/tier_intercep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2667000"/>
            <wp:effectExtent l="0" t="0" r="0" b="0"/>
            <wp:docPr id="20" name="tier/tier_interception_by_intent.png" descr="tier/tier_interception_by_intent.png" title="tier/tier_interception_by_i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ier/tier_interception_by_intent.png" descr="tier/tier_interception_by_intent.png" title="tier/tier_interception_by_intent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bookmarkStart w:id="25" w:name="__RefHeading___Toc1724_261423446"/>
      <w:bookmarkEnd w:id="25"/>
      <w:r>
        <w:rPr>
          <w:rFonts w:eastAsia="Arial" w:cs="Arial"/>
        </w:rPr>
        <w:t>4.3 Iterative Feedback Resolution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When the validator blocks a plan, the strategy agent replans (up to 3 iterations before aborting). The resolution rate measures how often retry cycles successfully produce acceptable output.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Resolution Rates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0"/>
        <w:gridCol w:w="4360"/>
      </w:tblGrid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System Resolution (SUCCESS / total)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72.4% (202/279)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First-Pass Success (iter=1 / SUCCESS)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83.7% (169/202)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Retry Rescue (retry+SUCCESS / all retries)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30.0% (33/110)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1" name="iter/resolution_rate_summary.png" descr="iter/resolution_rate_summary.png" title="iter/resolution_rate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ter/resolution_rate_summary.png" descr="iter/resolution_rate_summary.png" title="iter/resolution_rate_summary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83.7% of successful runs converge in the first strategy iteration — the planner's initial plan works. Of the 110 runs needing retry, 33 (30.0%) are rescued by the retry mechanism; the remaining 77 exhaust the 3-iteration budget and abort.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2" name="iter/strategy_iter_distribution.png" descr="iter/strategy_iter_distribution.png" title="iter/strategy_it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ter/strategy_iter_distribution.png" descr="iter/strategy_iter_distribution.png" title="iter/strategy_iter_distribution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First-pass rate is highest on Easy tasks (89.7%), declining to Medium (81.6%) and Hard (80.5%). The retry loop effectively filters rather than rehabilitates difficult tasks.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3" name="iter/resolution_by_difficulty.png" descr="iter/resolution_by_difficulty.png" title="iter/resolu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ter/resolution_by_difficulty.png" descr="iter/resolution_by_difficulty.png" title="iter/resolu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24" name="iter/resolution_by_intent.png" descr="iter/resolution_by_intent.png" title="iter/resolution_by_i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ter/resolution_by_intent.png" descr="iter/resolution_by_intent.png" title="iter/resolution_by_intent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bookmarkStart w:id="26" w:name="__RefHeading___Toc1726_261423446"/>
      <w:bookmarkEnd w:id="26"/>
      <w:r>
        <w:rPr>
          <w:rFonts w:eastAsia="Arial" w:cs="Arial"/>
        </w:rPr>
        <w:t>4.4 Per-Tier Resolution Rate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Of entries where a validation tier was flagged (any iteration), what fraction eventually exit as SUCCESS? This identifies which validator issues are fatal vs. survivable.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Per-Tier Resolution Rate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801"/>
        <w:gridCol w:w="1800"/>
        <w:gridCol w:w="29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Flagged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Resolved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Resolve %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Syntax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16.7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Cyclomatic Complexity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21.1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Boundary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41.2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Intent Math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18.6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Judge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48.1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Overall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145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39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26.9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5" name="iter/resolution_by_tier.png" descr="iter/resolution_by_tier.png" title="iter/resolution_by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ter/resolution_by_tier.png" descr="iter/resolution_by_tier.png" title="iter/resolution_by_tier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048000" cy="2667000"/>
            <wp:effectExtent l="0" t="0" r="0" b="0"/>
            <wp:docPr id="26" name="iter/resolution_overall.png" descr="iter/resolution_overall.png" title="iter/resolution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ter/resolution_overall.png" descr="iter/resolution_overall.png" title="iter/resolution_overall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Syntax errors are the least survivable (16.7% resolve) — once the generator produces invalid code, recovery is unlikely. Intent math is flagged most often (70 entries) with low 18.6% resolvability, making it the dominant bottleneck by volume. Judge flags are the most survivable (48.1%), suggesting the judge correctly identifies non-blocking issues.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7" name="iter/intercept_resolution_by_difficulty.png" descr="iter/intercept_resolution_by_difficulty.png" title="iter/intercept_resolu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ter/intercept_resolution_by_difficulty.png" descr="iter/intercept_resolution_by_difficulty.png" title="iter/intercept_resolu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  <w:sectPr>
          <w:headerReference w:type="even" r:id="rId71"/>
          <w:headerReference w:type="default" r:id="rId72"/>
          <w:headerReference w:type="first" r:id="rId73"/>
          <w:footerReference w:type="even" r:id="rId74"/>
          <w:footerReference w:type="default" r:id="rId75"/>
          <w:footerReference w:type="first" r:id="rId76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7" w:name="__RefHeading___Toc1728_261423446"/>
      <w:bookmarkEnd w:id="27"/>
      <w:r>
        <w:rPr>
          <w:rFonts w:eastAsia="Arial" w:cs="Arial"/>
        </w:rPr>
        <w:t>5. Computational Efficiency</w:t>
      </w:r>
    </w:p>
    <w:p>
      <w:pPr>
        <w:pStyle w:val="Heading2"/>
        <w:spacing w:before="240" w:after="120"/>
        <w:rPr/>
      </w:pPr>
      <w:bookmarkStart w:id="28" w:name="__RefHeading___Toc1730_261423446"/>
      <w:bookmarkEnd w:id="28"/>
      <w:r>
        <w:rPr>
          <w:rFonts w:eastAsia="Arial" w:cs="Arial"/>
        </w:rPr>
        <w:t>5.1 Inference Time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Duration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23.2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77.5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20.1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ABORT Mean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173.5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Wall Time (h)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8.1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8" name="efficiency/duration_comparison.png" descr="efficiency/duration_comparison.png" title="efficiency/duration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fficiency/duration_comparison.png" descr="efficiency/duration_comparison.png" title="efficiency/duration_comparison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is ~3.3× slower than the single model on SUCCESS runs. ABORT_STRATEGY runs are the slowest (173.5s mean), as the strategy agent consumes its full 3-iteration budget before giving up. Multi averages 6,283 ms per inference call (avg_gen_ms).</w:t>
      </w:r>
    </w:p>
    <w:p>
      <w:pPr>
        <w:pStyle w:val="Heading2"/>
        <w:spacing w:before="240" w:after="120"/>
        <w:rPr/>
      </w:pPr>
      <w:bookmarkStart w:id="29" w:name="__RefHeading___Toc1732_261423446"/>
      <w:bookmarkEnd w:id="29"/>
      <w:r>
        <w:rPr>
          <w:rFonts w:eastAsia="Arial" w:cs="Arial"/>
        </w:rPr>
        <w:t>5.2 GPU Memory Usage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Peak GPU Memory (MB, Multi 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3,221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3,336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2,826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3,336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9" name="efficiency/gpu_memory_comparison.png" descr="efficiency/gpu_memory_comparison.png" title="efficiency/gpu_memor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fficiency/gpu_memory_comparison.png" descr="efficiency/gpu_memory_comparison.png" title="efficiency/gpu_memory_comparison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pipeline peaks at ~3.2 GB VRAM, consistent with loading the 3B models sequentially rather than the 7B model's larger footprint. GPU tracking was not instrumented for the single-model run in this round, so a direct head-to-head VRAM comparison is not available here. The 7B Q4_K_M model file (~4.4 GB) implies a larger footprint than the 3B pipeline.</w:t>
      </w:r>
    </w:p>
    <w:p>
      <w:pPr>
        <w:pStyle w:val="Heading2"/>
        <w:spacing w:before="240" w:after="120"/>
        <w:rPr/>
      </w:pPr>
      <w:bookmarkStart w:id="30" w:name="__RefHeading___Toc1734_261423446"/>
      <w:bookmarkEnd w:id="30"/>
      <w:r>
        <w:rPr>
          <w:rFonts w:eastAsia="Arial" w:cs="Arial"/>
        </w:rPr>
        <w:t>5.3 Statistical Significance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A Wilcoxon signed-rank test on 200 paired SUCCESS tasks (both architectures produced output on the same task) confirms the duration difference is overwhelmingly significant.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Wilcoxon Signed-Rank Results (200 Pairs)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2081"/>
        <w:gridCol w:w="2080"/>
        <w:gridCol w:w="2080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Median Diff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Significant?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Duration (Multi - Single)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+45.8 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1.4e-34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30" name="efficiency/wilcoxon_paired_diffs.png" descr="efficiency/wilcoxon_paired_diffs.png" title="efficiency/wilcoxon_paired_diff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fficiency/wilcoxon_paired_diffs.png" descr="efficiency/wilcoxon_paired_diffs.png" title="efficiency/wilcoxon_paired_diffs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paired difference distribution confirms a consistent directional effect across all 200 tasks — Multi is uniformly slower per-task, with no crossover. The effect is not driven by outliers.</w:t>
      </w:r>
    </w:p>
    <w:p>
      <w:pPr>
        <w:pStyle w:val="Normal"/>
        <w:spacing w:before="0" w:after="0"/>
        <w:rPr/>
        <w:sectPr>
          <w:headerReference w:type="even" r:id="rId80"/>
          <w:headerReference w:type="default" r:id="rId81"/>
          <w:headerReference w:type="first" r:id="rId82"/>
          <w:footerReference w:type="even" r:id="rId83"/>
          <w:footerReference w:type="default" r:id="rId84"/>
          <w:footerReference w:type="first" r:id="rId85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31" w:name="__RefHeading___Toc1736_261423446"/>
      <w:bookmarkEnd w:id="31"/>
      <w:r>
        <w:rPr>
          <w:rFonts w:eastAsia="Arial" w:cs="Arial"/>
        </w:rPr>
        <w:t>6. Discussion</w:t>
      </w:r>
    </w:p>
    <w:p>
      <w:pPr>
        <w:pStyle w:val="Heading2"/>
        <w:spacing w:before="240" w:after="120"/>
        <w:rPr/>
      </w:pPr>
      <w:bookmarkStart w:id="32" w:name="__RefHeading___Toc1738_261423446"/>
      <w:bookmarkEnd w:id="32"/>
      <w:r>
        <w:rPr>
          <w:rFonts w:eastAsia="Arial" w:cs="Arial"/>
        </w:rPr>
        <w:t>6.1 Can 3B Multi-Agent Match 7B Single-Model Quality?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evidence is mixed but largely supportive. Across the four evaluation metrics, the multi-agent 3B system performs at or near the 7B baseline despite using models less than half the individual parameter count: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BER: Statistically tied (Single 11.5% vs. Multi 11.0%). Unlike the prior round, the multi-agent system no longer holds a BER edge, but the architectures remain competitive on the most stringent quality metric.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CC and MI: Comparable, with Multi showing tighter output variance. The pipeline's structured decomposition filters out extreme outputs.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CSR: Single leads by 8–13 percentage points, but the gap is concentrated in the strategy agent's abort rate. Multi matches or exceeds Single on specific intent types (INLINE_METHOD, CONSOLIDATE_CONDITIONAL).</w:t>
      </w:r>
    </w:p>
    <w:p>
      <w:pPr>
        <w:pStyle w:val="Heading2"/>
        <w:spacing w:before="240" w:after="120"/>
        <w:rPr/>
      </w:pPr>
      <w:bookmarkStart w:id="33" w:name="__RefHeading___Toc1740_261423446"/>
      <w:bookmarkEnd w:id="33"/>
      <w:r>
        <w:rPr>
          <w:rFonts w:eastAsia="Arial" w:cs="Arial"/>
        </w:rPr>
        <w:t>6.2 The Abort Rate as a Design Choice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system's 27.6% ABORT_STRATEGY rate should be interpreted as a tunable safety margin, not a ceiling. When the strategy agent cannot converge on a viable refactoring plan within its 3-iteration budget, it exits cleanly rather than producing potentially broken code. This is fundamentally different from Single's NO_CHANGE exits (2.5%), where the model silently returns unchanged code without indicating that no transformation was attempted.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strategy agent's abort rate is tunable via: increasing the iteration budget, improving convergence heuristics, or relaxing plan-acceptance criteria. These are implementation-level optimizations, not architectural limitations. At the same time, the current conservative threshold ensures high precision on outputs that do get produced.</w:t>
      </w:r>
    </w:p>
    <w:p>
      <w:pPr>
        <w:pStyle w:val="Heading2"/>
        <w:spacing w:before="240" w:after="120"/>
        <w:rPr/>
      </w:pPr>
      <w:bookmarkStart w:id="34" w:name="__RefHeading___Toc1742_261423446"/>
      <w:bookmarkEnd w:id="34"/>
      <w:r>
        <w:rPr>
          <w:rFonts w:eastAsia="Arial" w:cs="Arial"/>
        </w:rPr>
        <w:t>6.3 Intent-Specific Strengths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architecture shows clear advantages on well-scoped, procedural transformations (INLINE_METHOD, CONSOLIDATE_CONDITIONAL, EXTRACT_CONSTANT) where the strategy–generator decomposition maps naturally to the task structure. Single retains an edge on control-flow-heavy transformations (DECOMPOSE_CONDITIONAL, FLATTEN_CONDITIONAL, SPLIT_LOOP) that require holistic code understanding.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pattern suggests a hybrid routing strategy: use the multi-agent pipeline for structured, procedural intents and fall back to the single model for complex control-flow transformations. Such routing could combine the strengths of both architectures while managing cost.</w:t>
      </w:r>
    </w:p>
    <w:p>
      <w:pPr>
        <w:pStyle w:val="Heading2"/>
        <w:spacing w:before="240" w:after="120"/>
        <w:rPr/>
      </w:pPr>
      <w:bookmarkStart w:id="35" w:name="__RefHeading___Toc1744_261423446"/>
      <w:bookmarkEnd w:id="35"/>
      <w:r>
        <w:rPr>
          <w:rFonts w:eastAsia="Arial" w:cs="Arial"/>
        </w:rPr>
        <w:t>6.4 Validation and Efficiency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deterministic validation pipeline provides a structured safety net: 40.1% of runs are intercepted, with intent-math (25.1%) as the dominant gate. Per-tier resolution analysis shows syntax errors are near-fatal (16.7% resolve), while judge flags are the most survivable (48.1%) — validating the judge's role in filtering non-blocking issues.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Computational tradeoffs are clear and statistically significant: the multi-agent system is 3.3× slower (Wilcoxon p = 1.4e-34). The pipeline operates within a ~3.2 GB VRAM footprint, making it viable on consumer-grade hardware where a 7B model may not fit. The ABORT_STRATEGY runs (173.5s mean) represent 27.6% of cycles spent without productive output — optimizing the abort threshold would improve throughput directly.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retry mechanism rescues 30.0% of initially failing runs, with 83.7% of successes converging on the first strategy iteration. Higher iteration counts do not improve outcomes, indicating the retry loop effectively filters rather than rehabilitates difficult tasks.</w:t>
      </w:r>
    </w:p>
    <w:p>
      <w:pPr>
        <w:pStyle w:val="Normal"/>
        <w:spacing w:before="0" w:after="0"/>
        <w:rPr/>
        <w:sectPr>
          <w:headerReference w:type="even" r:id="rId86"/>
          <w:headerReference w:type="default" r:id="rId87"/>
          <w:headerReference w:type="first" r:id="rId88"/>
          <w:footerReference w:type="even" r:id="rId89"/>
          <w:footerReference w:type="default" r:id="rId90"/>
          <w:footerReference w:type="first" r:id="rId91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60" w:after="200"/>
        <w:rPr/>
      </w:pPr>
      <w:bookmarkStart w:id="36" w:name="__RefHeading___Toc1746_261423446"/>
      <w:bookmarkEnd w:id="36"/>
      <w:r>
        <w:rPr>
          <w:rFonts w:eastAsia="Arial" w:cs="Arial"/>
        </w:rPr>
        <w:t>7. Conclusion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benchmark evaluation compared a multi-agent system of 3B-parameter LLMs against a single 7B-parameter LLM on 279 Java refactoring tasks. The multi-agent system — despite using models less than half the size — achieves comparable performance on quality metrics.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behavioral equivalence rate (BER), the architectures are statistically tied (Single 11.5% vs. Multi 11.0%), a shift from the prior round where the multi-agent system led. Both remain far from the ceiling, underscoring that behavioral preservation is the hardest bar for both approaches.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cyclomatic complexity and maintainability index, both architectures perform comparably, with the multi-agent system showing tighter output variance — fewer extreme errors.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compilation success rate, the single model leads (66.9% vs. 54.0% SUCCESS-only). This gap is driven by the strategy agent's conservative abort mechanism (27.6% of runs) and is addressable through iteration budget tuning and convergence heuristic improvements. The gap is architectural, not fundamental.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system features: the deterministic validation pipeline intercepts 40.1% of runs (intent-math dominant at 25.1%). When issues are flagged, overall resolution rate is 26.9% — 83.7% of successes converge on the first strategy iteration, and the retry mechanism rescues 30.0% of initially failing runs. Per-tier analysis shows syntax errors are the least survivable (16.7% resolve) while judge flags are most survivable (48.1%).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computational efficiency: the multi-agent system is 3.3× slower (statistically significant at p = 1.4e-34 via Wilcoxon signed-rank test on 200 paired tasks) but operates within a smaller VRAM footprint, making it viable on consumer-grade hardware where 7B models may not fit.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Final Summary (SUCCESS-Only Where Applicable)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9"/>
        <w:gridCol w:w="2081"/>
        <w:gridCol w:w="2080"/>
        <w:gridCol w:w="2080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CSR (RAW, %)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67.74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59.86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+7.9pp (tunable)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CSR Medium (RAW, %)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64.74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BER (SUCCESS, %)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11.01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Tied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ΔCC (SUCCESS)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-0.04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-0.33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ΔMI (SUCCESS)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-1.67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-2.13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Validation Interception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40.1%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Tier-based safety net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First-Pass Rate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83.7%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Strong initial planning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Retry Rescue Rate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30.0%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Moderate recovery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Duration (SUCCESS)</w:t>
            </w:r>
          </w:p>
        </w:tc>
        <w:tc>
          <w:tcPr>
            <w:tcW w:w="2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23.2s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77.5s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3.3× slower (p=1.4e-34)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3B system represents a promising direction for cost-efficient automated code refactoring. Future work should prioritize: (1) reducing the strategy agent abort rate through improved plan convergence; (2) strengthening verification mechanisms to raise BER above the current ~11% baseline for both architectures; and (3) exploring hybrid routing that leverages the multi-agent system's strengths on structured intents while falling back to larger models for complex control-flow transformations.</w:t>
      </w:r>
    </w:p>
    <w:sectPr>
      <w:headerReference w:type="even" r:id="rId92"/>
      <w:headerReference w:type="default" r:id="rId93"/>
      <w:headerReference w:type="first" r:id="rId94"/>
      <w:footerReference w:type="even" r:id="rId95"/>
      <w:footerReference w:type="default" r:id="rId96"/>
      <w:footerReference w:type="first" r:id="rId9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Calibri ">
    <w:charset w:val="01"/>
    <w:family w:val="swiss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29</w:t>
    </w:r>
    <w:r>
      <w:rPr/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29</w:t>
    </w:r>
    <w:r>
      <w:rPr/>
      <w:fldChar w:fldCharType="end"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35</w:t>
    </w:r>
    <w:r>
      <w:rPr/>
      <w:fldChar w:fldCharType="end"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35</w:t>
    </w:r>
    <w:r>
      <w:rPr/>
      <w:fldChar w:fldCharType="end"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37</w:t>
    </w:r>
    <w:r>
      <w:rPr>
        <w:rFonts w:eastAsia="Arial" w:cs="Arial"/>
        <w:sz w:val="22"/>
        <w:szCs w:val="22"/>
      </w:rPr>
      <w:fldChar w:fldCharType="end"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37</w:t>
    </w:r>
    <w:r>
      <w:rPr>
        <w:rFonts w:eastAsia="Arial" w:cs="Arial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 " w:hAnsi="Calibri 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footer" Target="footer10.xml"/><Relationship Id="rId30" Type="http://schemas.openxmlformats.org/officeDocument/2006/relationships/footer" Target="footer11.xml"/><Relationship Id="rId31" Type="http://schemas.openxmlformats.org/officeDocument/2006/relationships/footer" Target="footer12.xml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header" Target="header15.xml"/><Relationship Id="rId38" Type="http://schemas.openxmlformats.org/officeDocument/2006/relationships/footer" Target="footer13.xml"/><Relationship Id="rId39" Type="http://schemas.openxmlformats.org/officeDocument/2006/relationships/footer" Target="footer14.xml"/><Relationship Id="rId40" Type="http://schemas.openxmlformats.org/officeDocument/2006/relationships/footer" Target="footer15.xml"/><Relationship Id="rId41" Type="http://schemas.openxmlformats.org/officeDocument/2006/relationships/image" Target="media/image10.png"/><Relationship Id="rId42" Type="http://schemas.openxmlformats.org/officeDocument/2006/relationships/image" Target="media/image11.png"/><Relationship Id="rId43" Type="http://schemas.openxmlformats.org/officeDocument/2006/relationships/image" Target="media/image12.png"/><Relationship Id="rId44" Type="http://schemas.openxmlformats.org/officeDocument/2006/relationships/header" Target="header16.xml"/><Relationship Id="rId45" Type="http://schemas.openxmlformats.org/officeDocument/2006/relationships/header" Target="header17.xml"/><Relationship Id="rId46" Type="http://schemas.openxmlformats.org/officeDocument/2006/relationships/header" Target="header18.xml"/><Relationship Id="rId47" Type="http://schemas.openxmlformats.org/officeDocument/2006/relationships/footer" Target="footer16.xml"/><Relationship Id="rId48" Type="http://schemas.openxmlformats.org/officeDocument/2006/relationships/footer" Target="footer17.xml"/><Relationship Id="rId49" Type="http://schemas.openxmlformats.org/officeDocument/2006/relationships/footer" Target="footer18.xml"/><Relationship Id="rId50" Type="http://schemas.openxmlformats.org/officeDocument/2006/relationships/image" Target="media/image13.png"/><Relationship Id="rId51" Type="http://schemas.openxmlformats.org/officeDocument/2006/relationships/image" Target="media/image14.png"/><Relationship Id="rId52" Type="http://schemas.openxmlformats.org/officeDocument/2006/relationships/image" Target="media/image15.png"/><Relationship Id="rId53" Type="http://schemas.openxmlformats.org/officeDocument/2006/relationships/header" Target="header19.xml"/><Relationship Id="rId54" Type="http://schemas.openxmlformats.org/officeDocument/2006/relationships/header" Target="header20.xml"/><Relationship Id="rId55" Type="http://schemas.openxmlformats.org/officeDocument/2006/relationships/header" Target="header21.xml"/><Relationship Id="rId56" Type="http://schemas.openxmlformats.org/officeDocument/2006/relationships/footer" Target="footer19.xml"/><Relationship Id="rId57" Type="http://schemas.openxmlformats.org/officeDocument/2006/relationships/footer" Target="footer20.xml"/><Relationship Id="rId58" Type="http://schemas.openxmlformats.org/officeDocument/2006/relationships/footer" Target="footer21.xml"/><Relationship Id="rId59" Type="http://schemas.openxmlformats.org/officeDocument/2006/relationships/image" Target="media/image16.png"/><Relationship Id="rId60" Type="http://schemas.openxmlformats.org/officeDocument/2006/relationships/image" Target="media/image17.png"/><Relationship Id="rId61" Type="http://schemas.openxmlformats.org/officeDocument/2006/relationships/image" Target="media/image18.png"/><Relationship Id="rId62" Type="http://schemas.openxmlformats.org/officeDocument/2006/relationships/image" Target="media/image19.png"/><Relationship Id="rId63" Type="http://schemas.openxmlformats.org/officeDocument/2006/relationships/image" Target="media/image20.png"/><Relationship Id="rId64" Type="http://schemas.openxmlformats.org/officeDocument/2006/relationships/image" Target="media/image21.png"/><Relationship Id="rId65" Type="http://schemas.openxmlformats.org/officeDocument/2006/relationships/image" Target="media/image22.png"/><Relationship Id="rId66" Type="http://schemas.openxmlformats.org/officeDocument/2006/relationships/image" Target="media/image23.png"/><Relationship Id="rId67" Type="http://schemas.openxmlformats.org/officeDocument/2006/relationships/image" Target="media/image24.png"/><Relationship Id="rId68" Type="http://schemas.openxmlformats.org/officeDocument/2006/relationships/image" Target="media/image25.png"/><Relationship Id="rId69" Type="http://schemas.openxmlformats.org/officeDocument/2006/relationships/image" Target="media/image26.png"/><Relationship Id="rId70" Type="http://schemas.openxmlformats.org/officeDocument/2006/relationships/image" Target="media/image27.png"/><Relationship Id="rId71" Type="http://schemas.openxmlformats.org/officeDocument/2006/relationships/header" Target="header22.xml"/><Relationship Id="rId72" Type="http://schemas.openxmlformats.org/officeDocument/2006/relationships/header" Target="header23.xml"/><Relationship Id="rId73" Type="http://schemas.openxmlformats.org/officeDocument/2006/relationships/header" Target="header24.xml"/><Relationship Id="rId74" Type="http://schemas.openxmlformats.org/officeDocument/2006/relationships/footer" Target="footer22.xml"/><Relationship Id="rId75" Type="http://schemas.openxmlformats.org/officeDocument/2006/relationships/footer" Target="footer23.xml"/><Relationship Id="rId76" Type="http://schemas.openxmlformats.org/officeDocument/2006/relationships/footer" Target="footer24.xml"/><Relationship Id="rId77" Type="http://schemas.openxmlformats.org/officeDocument/2006/relationships/image" Target="media/image28.png"/><Relationship Id="rId78" Type="http://schemas.openxmlformats.org/officeDocument/2006/relationships/image" Target="media/image29.png"/><Relationship Id="rId79" Type="http://schemas.openxmlformats.org/officeDocument/2006/relationships/image" Target="media/image30.png"/><Relationship Id="rId80" Type="http://schemas.openxmlformats.org/officeDocument/2006/relationships/header" Target="header25.xml"/><Relationship Id="rId81" Type="http://schemas.openxmlformats.org/officeDocument/2006/relationships/header" Target="header26.xml"/><Relationship Id="rId82" Type="http://schemas.openxmlformats.org/officeDocument/2006/relationships/header" Target="header27.xml"/><Relationship Id="rId83" Type="http://schemas.openxmlformats.org/officeDocument/2006/relationships/footer" Target="footer25.xml"/><Relationship Id="rId84" Type="http://schemas.openxmlformats.org/officeDocument/2006/relationships/footer" Target="footer26.xml"/><Relationship Id="rId85" Type="http://schemas.openxmlformats.org/officeDocument/2006/relationships/footer" Target="footer27.xml"/><Relationship Id="rId86" Type="http://schemas.openxmlformats.org/officeDocument/2006/relationships/header" Target="header28.xml"/><Relationship Id="rId87" Type="http://schemas.openxmlformats.org/officeDocument/2006/relationships/header" Target="header29.xml"/><Relationship Id="rId88" Type="http://schemas.openxmlformats.org/officeDocument/2006/relationships/header" Target="header30.xml"/><Relationship Id="rId89" Type="http://schemas.openxmlformats.org/officeDocument/2006/relationships/footer" Target="footer28.xml"/><Relationship Id="rId90" Type="http://schemas.openxmlformats.org/officeDocument/2006/relationships/footer" Target="footer29.xml"/><Relationship Id="rId91" Type="http://schemas.openxmlformats.org/officeDocument/2006/relationships/footer" Target="footer30.xml"/><Relationship Id="rId92" Type="http://schemas.openxmlformats.org/officeDocument/2006/relationships/header" Target="header31.xml"/><Relationship Id="rId93" Type="http://schemas.openxmlformats.org/officeDocument/2006/relationships/header" Target="header32.xml"/><Relationship Id="rId94" Type="http://schemas.openxmlformats.org/officeDocument/2006/relationships/header" Target="header33.xml"/><Relationship Id="rId95" Type="http://schemas.openxmlformats.org/officeDocument/2006/relationships/footer" Target="footer31.xml"/><Relationship Id="rId96" Type="http://schemas.openxmlformats.org/officeDocument/2006/relationships/footer" Target="footer32.xml"/><Relationship Id="rId97" Type="http://schemas.openxmlformats.org/officeDocument/2006/relationships/footer" Target="footer33.xml"/><Relationship Id="rId98" Type="http://schemas.openxmlformats.org/officeDocument/2006/relationships/fontTable" Target="fontTable.xml"/><Relationship Id="rId99" Type="http://schemas.openxmlformats.org/officeDocument/2006/relationships/settings" Target="settings.xml"/><Relationship Id="rId10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37</Pages>
  <Words>3962</Words>
  <Characters>24380</Characters>
  <CharactersWithSpaces>27880</CharactersWithSpaces>
  <Paragraphs>522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2026-08-14T06:21:44Z</dcterms:created>
  <dc:creator>Un-named</dc:creator>
  <dc:description/>
  <dc:language>en-US</dc:language>
  <cp:lastModifiedBy/>
  <dcterms:modified xsi:type="dcterms:W3CDTF">2026-08-14T14:24:11Z</dcterms:modified>
  <cp:revision>2</cp:revision>
  <dc:subject/>
  <dc:title/>
</cp:coreProperties>
</file>