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FD9C4" w14:textId="34806CB5" w:rsidR="00384788" w:rsidRPr="00384788" w:rsidRDefault="00384788" w:rsidP="0038478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384788">
        <w:rPr>
          <w:rFonts w:ascii="Times New Roman" w:hAnsi="Times New Roman" w:cs="Times New Roman"/>
          <w:b/>
          <w:bCs/>
          <w:sz w:val="40"/>
          <w:szCs w:val="40"/>
        </w:rPr>
        <w:t>Spatio</w:t>
      </w:r>
      <w:proofErr w:type="spellEnd"/>
      <w:r w:rsidRPr="00384788">
        <w:rPr>
          <w:rFonts w:ascii="Times New Roman" w:hAnsi="Times New Roman" w:cs="Times New Roman"/>
          <w:b/>
          <w:bCs/>
          <w:sz w:val="40"/>
          <w:szCs w:val="40"/>
        </w:rPr>
        <w:t xml:space="preserve">-temporal Soil Erosion Assessment in the Mula-Mutha Catchment, Pune </w:t>
      </w:r>
    </w:p>
    <w:p w14:paraId="26121157" w14:textId="77777777" w:rsidR="00384788" w:rsidRPr="00384788" w:rsidRDefault="00384788" w:rsidP="0038478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84788">
        <w:rPr>
          <w:rFonts w:ascii="Times New Roman" w:hAnsi="Times New Roman" w:cs="Times New Roman"/>
          <w:b/>
          <w:bCs/>
          <w:sz w:val="40"/>
          <w:szCs w:val="40"/>
        </w:rPr>
        <w:t>Using RUSLE and Python</w:t>
      </w:r>
    </w:p>
    <w:p w14:paraId="6A091A1C" w14:textId="1E3007FB" w:rsidR="00384788" w:rsidRPr="00495356" w:rsidRDefault="00384788" w:rsidP="0038478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A3B8B0C" w14:textId="77777777" w:rsidR="00384788" w:rsidRDefault="00384788" w:rsidP="003847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523442" w14:textId="197746CD" w:rsidR="00384788" w:rsidRPr="00E056D7" w:rsidRDefault="00384788" w:rsidP="00384788">
      <w:pPr>
        <w:jc w:val="center"/>
        <w:rPr>
          <w:rFonts w:ascii="Times New Roman" w:hAnsi="Times New Roman" w:cs="Times New Roman"/>
          <w:sz w:val="32"/>
          <w:szCs w:val="32"/>
        </w:rPr>
      </w:pPr>
      <w:r w:rsidRPr="00E056D7">
        <w:rPr>
          <w:rFonts w:ascii="Times New Roman" w:hAnsi="Times New Roman" w:cs="Times New Roman"/>
          <w:sz w:val="32"/>
          <w:szCs w:val="32"/>
        </w:rPr>
        <w:t>Synopsis By</w:t>
      </w:r>
      <w:r>
        <w:rPr>
          <w:rFonts w:ascii="Times New Roman" w:hAnsi="Times New Roman" w:cs="Times New Roman"/>
          <w:sz w:val="32"/>
          <w:szCs w:val="32"/>
        </w:rPr>
        <w:t>:</w:t>
      </w:r>
      <w:r w:rsidRPr="00E056D7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Bhavya Singh</w:t>
      </w:r>
    </w:p>
    <w:p w14:paraId="41ABAD34" w14:textId="77777777" w:rsidR="00384788" w:rsidRPr="00E056D7" w:rsidRDefault="00384788" w:rsidP="00384788">
      <w:pPr>
        <w:jc w:val="center"/>
        <w:rPr>
          <w:rFonts w:ascii="Times New Roman" w:hAnsi="Times New Roman" w:cs="Times New Roman"/>
          <w:sz w:val="32"/>
          <w:szCs w:val="32"/>
        </w:rPr>
      </w:pPr>
      <w:r w:rsidRPr="00E056D7">
        <w:rPr>
          <w:rFonts w:ascii="Times New Roman" w:hAnsi="Times New Roman" w:cs="Times New Roman"/>
          <w:sz w:val="32"/>
          <w:szCs w:val="32"/>
        </w:rPr>
        <w:t>PRN No: 2415120013</w:t>
      </w:r>
    </w:p>
    <w:p w14:paraId="72208CF0" w14:textId="1B8646CB" w:rsidR="00384788" w:rsidRPr="00E056D7" w:rsidRDefault="00384788" w:rsidP="00384788">
      <w:pPr>
        <w:jc w:val="center"/>
        <w:rPr>
          <w:rFonts w:ascii="Times New Roman" w:hAnsi="Times New Roman" w:cs="Times New Roman"/>
          <w:sz w:val="32"/>
          <w:szCs w:val="32"/>
        </w:rPr>
      </w:pPr>
      <w:r w:rsidRPr="00E056D7">
        <w:rPr>
          <w:rFonts w:ascii="Times New Roman" w:hAnsi="Times New Roman" w:cs="Times New Roman"/>
          <w:sz w:val="32"/>
          <w:szCs w:val="32"/>
        </w:rPr>
        <w:t xml:space="preserve">M.Sc. </w:t>
      </w:r>
      <w:r>
        <w:rPr>
          <w:rFonts w:ascii="Times New Roman" w:hAnsi="Times New Roman" w:cs="Times New Roman"/>
          <w:sz w:val="32"/>
          <w:szCs w:val="32"/>
        </w:rPr>
        <w:t>Geoinformatics</w:t>
      </w:r>
    </w:p>
    <w:p w14:paraId="65CBC65A" w14:textId="77777777" w:rsidR="00384788" w:rsidRDefault="00384788" w:rsidP="003847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854B94" w14:textId="77777777" w:rsidR="00384788" w:rsidRDefault="00384788" w:rsidP="003847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B14148" w14:textId="77777777" w:rsidR="00384788" w:rsidRPr="0095704E" w:rsidRDefault="00384788" w:rsidP="00384788">
      <w:pPr>
        <w:jc w:val="center"/>
        <w:rPr>
          <w:rFonts w:ascii="Times New Roman" w:hAnsi="Times New Roman" w:cs="Times New Roman"/>
          <w:sz w:val="32"/>
          <w:szCs w:val="32"/>
        </w:rPr>
      </w:pPr>
      <w:r w:rsidRPr="0095704E">
        <w:rPr>
          <w:rFonts w:ascii="Times New Roman" w:hAnsi="Times New Roman" w:cs="Times New Roman"/>
          <w:sz w:val="32"/>
          <w:szCs w:val="32"/>
        </w:rPr>
        <w:t>Under the Guidance of</w:t>
      </w:r>
    </w:p>
    <w:p w14:paraId="3E430D69" w14:textId="271D3E96" w:rsidR="00384788" w:rsidRDefault="00851770" w:rsidP="008517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1770">
        <w:rPr>
          <w:rFonts w:ascii="Times New Roman" w:hAnsi="Times New Roman" w:cs="Times New Roman"/>
          <w:sz w:val="32"/>
          <w:szCs w:val="32"/>
        </w:rPr>
        <w:t xml:space="preserve">Dr. Lakshmi </w:t>
      </w:r>
      <w:proofErr w:type="spellStart"/>
      <w:r w:rsidRPr="00851770">
        <w:rPr>
          <w:rFonts w:ascii="Times New Roman" w:hAnsi="Times New Roman" w:cs="Times New Roman"/>
          <w:sz w:val="32"/>
          <w:szCs w:val="32"/>
        </w:rPr>
        <w:t>Kantakumar</w:t>
      </w:r>
      <w:proofErr w:type="spellEnd"/>
      <w:r w:rsidRPr="00851770">
        <w:rPr>
          <w:rFonts w:ascii="Times New Roman" w:hAnsi="Times New Roman" w:cs="Times New Roman"/>
          <w:sz w:val="32"/>
          <w:szCs w:val="32"/>
        </w:rPr>
        <w:t xml:space="preserve"> N.</w:t>
      </w:r>
    </w:p>
    <w:p w14:paraId="2D66561A" w14:textId="77777777" w:rsidR="00384788" w:rsidRDefault="00384788" w:rsidP="003847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E3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588C6E1" wp14:editId="4B4297B4">
            <wp:simplePos x="0" y="0"/>
            <wp:positionH relativeFrom="margin">
              <wp:posOffset>808355</wp:posOffset>
            </wp:positionH>
            <wp:positionV relativeFrom="paragraph">
              <wp:posOffset>69850</wp:posOffset>
            </wp:positionV>
            <wp:extent cx="4389120" cy="2072005"/>
            <wp:effectExtent l="0" t="0" r="0" b="4445"/>
            <wp:wrapSquare wrapText="bothSides"/>
            <wp:docPr id="163946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635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01FEEF" w14:textId="77777777" w:rsidR="00384788" w:rsidRDefault="00384788" w:rsidP="003847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9DE859" w14:textId="77777777" w:rsidR="00384788" w:rsidRDefault="00384788" w:rsidP="003847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E769C9" w14:textId="77777777" w:rsidR="00384788" w:rsidRDefault="00384788" w:rsidP="003847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D21A7C" w14:textId="77777777" w:rsidR="00384788" w:rsidRDefault="00384788" w:rsidP="003847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4EF86B" w14:textId="77777777" w:rsidR="00384788" w:rsidRDefault="00384788" w:rsidP="003847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9CCD87" w14:textId="77777777" w:rsidR="00384788" w:rsidRDefault="00384788" w:rsidP="003847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8597C5" w14:textId="77777777" w:rsidR="00384788" w:rsidRDefault="00384788" w:rsidP="003847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1C57B4" w14:textId="77777777" w:rsidR="00384788" w:rsidRDefault="00384788" w:rsidP="003847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5D66E4" w14:textId="77777777" w:rsidR="00384788" w:rsidRDefault="00384788" w:rsidP="003847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5704E">
        <w:rPr>
          <w:rFonts w:ascii="Times New Roman" w:hAnsi="Times New Roman" w:cs="Times New Roman"/>
          <w:b/>
          <w:bCs/>
          <w:sz w:val="36"/>
          <w:szCs w:val="36"/>
        </w:rPr>
        <w:t xml:space="preserve">Bharati Vidyapeeth (Deemed to be University) Institute of Environment Education and Research (BVIEER) Pune, </w:t>
      </w:r>
    </w:p>
    <w:p w14:paraId="0DDA6F99" w14:textId="54684CBA" w:rsidR="00384788" w:rsidRPr="00384788" w:rsidRDefault="00384788" w:rsidP="003847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5704E">
        <w:rPr>
          <w:rFonts w:ascii="Times New Roman" w:hAnsi="Times New Roman" w:cs="Times New Roman"/>
          <w:b/>
          <w:bCs/>
          <w:sz w:val="36"/>
          <w:szCs w:val="36"/>
        </w:rPr>
        <w:t>Maharashtra, India 2023-2025</w:t>
      </w:r>
    </w:p>
    <w:p w14:paraId="34A8A8A6" w14:textId="77777777" w:rsidR="00384788" w:rsidRDefault="00384788">
      <w:pPr>
        <w:rPr>
          <w:rFonts w:ascii="Times New Roman" w:eastAsiaTheme="majorEastAsia" w:hAnsi="Times New Roman" w:cs="Times New Roman"/>
          <w:color w:val="2F5496" w:themeColor="accent1" w:themeShade="BF"/>
          <w:kern w:val="0"/>
          <w:sz w:val="22"/>
          <w:szCs w:val="22"/>
          <w:lang w:val="en-US"/>
          <w14:ligatures w14:val="none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sdt>
      <w:sdtPr>
        <w:rPr>
          <w:rFonts w:ascii="Times New Roman" w:hAnsi="Times New Roman" w:cs="Times New Roman"/>
          <w:sz w:val="22"/>
          <w:szCs w:val="22"/>
        </w:rPr>
        <w:id w:val="-1969811151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lang w:val="en-IN"/>
          <w14:ligatures w14:val="standardContextual"/>
        </w:rPr>
      </w:sdtEndPr>
      <w:sdtContent>
        <w:p w14:paraId="431CEC24" w14:textId="0FF7E8BF" w:rsidR="007E08EF" w:rsidRPr="007E08EF" w:rsidRDefault="007E08EF" w:rsidP="007E08EF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sz w:val="44"/>
              <w:szCs w:val="44"/>
              <w:u w:val="single"/>
            </w:rPr>
          </w:pPr>
          <w:r w:rsidRPr="007E08EF">
            <w:rPr>
              <w:rFonts w:ascii="Times New Roman" w:hAnsi="Times New Roman" w:cs="Times New Roman"/>
              <w:b/>
              <w:bCs/>
              <w:sz w:val="44"/>
              <w:szCs w:val="44"/>
              <w:u w:val="single"/>
            </w:rPr>
            <w:t>Table of Contents</w:t>
          </w:r>
        </w:p>
        <w:p w14:paraId="1420B9A9" w14:textId="598DE56E" w:rsidR="007E08EF" w:rsidRPr="007E08EF" w:rsidRDefault="007E08EF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N"/>
            </w:rPr>
          </w:pPr>
          <w:r w:rsidRPr="007E08EF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Pr="007E08EF">
            <w:rPr>
              <w:rFonts w:ascii="Times New Roman" w:hAnsi="Times New Roman" w:cs="Times New Roman"/>
              <w:sz w:val="22"/>
              <w:szCs w:val="22"/>
            </w:rPr>
            <w:instrText xml:space="preserve"> TOC \o "1-3" \h \z \u </w:instrText>
          </w:r>
          <w:r w:rsidRPr="007E08EF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hyperlink w:anchor="_Toc198917566" w:history="1">
            <w:r w:rsidRPr="007E08EF">
              <w:rPr>
                <w:rStyle w:val="Hyperlink"/>
                <w:rFonts w:ascii="Times New Roman" w:eastAsia="Times New Roman" w:hAnsi="Times New Roman" w:cs="Times New Roman"/>
                <w:noProof/>
                <w:sz w:val="22"/>
                <w:szCs w:val="22"/>
                <w:lang w:eastAsia="en-IN"/>
              </w:rPr>
              <w:t>1.Introduction</w:t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_Toc198917566 \h </w:instrText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A81AA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</w:t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67F42C3" w14:textId="6FF239C2" w:rsidR="007E08EF" w:rsidRPr="007E08EF" w:rsidRDefault="007E08EF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N"/>
            </w:rPr>
          </w:pPr>
          <w:hyperlink w:anchor="_Toc198917567" w:history="1">
            <w:r w:rsidRPr="007E08EF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2.</w:t>
            </w:r>
            <w:r w:rsidRPr="007E08EF">
              <w:rPr>
                <w:rStyle w:val="Hyperlink"/>
                <w:rFonts w:ascii="Times New Roman" w:eastAsia="Times New Roman" w:hAnsi="Times New Roman" w:cs="Times New Roman"/>
                <w:noProof/>
                <w:sz w:val="22"/>
                <w:szCs w:val="22"/>
              </w:rPr>
              <w:t>Literature Review</w:t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_Toc198917567 \h </w:instrText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A81AA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</w:t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B311FCA" w14:textId="7587F0C0" w:rsidR="007E08EF" w:rsidRPr="007E08EF" w:rsidRDefault="007E08EF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N"/>
            </w:rPr>
          </w:pPr>
          <w:hyperlink w:anchor="_Toc198917568" w:history="1">
            <w:r w:rsidRPr="007E08EF">
              <w:rPr>
                <w:rStyle w:val="Hyperlink"/>
                <w:rFonts w:ascii="Times New Roman" w:eastAsia="Times New Roman" w:hAnsi="Times New Roman" w:cs="Times New Roman"/>
                <w:noProof/>
                <w:sz w:val="22"/>
                <w:szCs w:val="22"/>
                <w:lang w:eastAsia="en-IN"/>
              </w:rPr>
              <w:t>3.Research Gap</w:t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_Toc198917568 \h </w:instrText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A81AA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</w:t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69D3FE8" w14:textId="5DD2A2A1" w:rsidR="007E08EF" w:rsidRPr="007E08EF" w:rsidRDefault="007E08EF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N"/>
            </w:rPr>
          </w:pPr>
          <w:hyperlink w:anchor="_Toc198917569" w:history="1">
            <w:r w:rsidRPr="007E08EF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  <w:lang w:eastAsia="en-IN"/>
              </w:rPr>
              <w:t>4. Aim and Objectives</w:t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_Toc198917569 \h </w:instrText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A81AA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9A9719D" w14:textId="0003DC28" w:rsidR="007E08EF" w:rsidRPr="007E08EF" w:rsidRDefault="007E08EF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N"/>
            </w:rPr>
          </w:pPr>
          <w:hyperlink w:anchor="_Toc198917570" w:history="1">
            <w:r w:rsidRPr="007E08EF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 xml:space="preserve">5. </w:t>
            </w:r>
            <w:r w:rsidRPr="007E08EF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  <w:lang w:eastAsia="en-IN"/>
              </w:rPr>
              <w:t>Study Area Description</w:t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_Toc198917570 \h </w:instrText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A81AA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4784EB5" w14:textId="35D49A21" w:rsidR="007E08EF" w:rsidRPr="007E08EF" w:rsidRDefault="007E08EF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N"/>
            </w:rPr>
          </w:pPr>
          <w:hyperlink w:anchor="_Toc198917571" w:history="1">
            <w:r w:rsidRPr="007E08EF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 xml:space="preserve">6. </w:t>
            </w:r>
            <w:r w:rsidRPr="007E08EF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  <w:lang w:eastAsia="en-IN"/>
              </w:rPr>
              <w:t>Datasets and Methodology</w:t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_Toc198917571 \h </w:instrText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A81AA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67031D8" w14:textId="30EA97AD" w:rsidR="007E08EF" w:rsidRPr="007E08EF" w:rsidRDefault="007E08EF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N"/>
            </w:rPr>
          </w:pPr>
          <w:hyperlink w:anchor="_Toc198917572" w:history="1">
            <w:r w:rsidRPr="007E08EF">
              <w:rPr>
                <w:rStyle w:val="Hyperlink"/>
                <w:rFonts w:ascii="Times New Roman" w:eastAsia="Times New Roman" w:hAnsi="Times New Roman" w:cs="Times New Roman"/>
                <w:noProof/>
                <w:sz w:val="22"/>
                <w:szCs w:val="22"/>
                <w:lang w:eastAsia="en-IN"/>
              </w:rPr>
              <w:t>7. Probable Outcomes</w:t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_Toc198917572 \h </w:instrText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A81AA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5</w:t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9351F3B" w14:textId="7D216509" w:rsidR="007E08EF" w:rsidRPr="007E08EF" w:rsidRDefault="007E08EF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N"/>
            </w:rPr>
          </w:pPr>
          <w:hyperlink w:anchor="_Toc198917573" w:history="1">
            <w:r w:rsidRPr="007E08EF">
              <w:rPr>
                <w:rStyle w:val="Hyperlink"/>
                <w:rFonts w:ascii="Times New Roman" w:eastAsia="Times New Roman" w:hAnsi="Times New Roman" w:cs="Times New Roman"/>
                <w:noProof/>
                <w:sz w:val="22"/>
                <w:szCs w:val="22"/>
                <w:lang w:eastAsia="en-IN"/>
              </w:rPr>
              <w:t>8. Work Plan</w:t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_Toc198917573 \h </w:instrText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A81AA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5</w:t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FC0CA1" w14:textId="528E131E" w:rsidR="007E08EF" w:rsidRPr="007E08EF" w:rsidRDefault="007E08EF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eastAsia="en-IN"/>
            </w:rPr>
          </w:pPr>
          <w:hyperlink w:anchor="_Toc198917574" w:history="1">
            <w:r w:rsidRPr="007E08EF">
              <w:rPr>
                <w:rStyle w:val="Hyperlink"/>
                <w:rFonts w:ascii="Times New Roman" w:eastAsia="Times New Roman" w:hAnsi="Times New Roman" w:cs="Times New Roman"/>
                <w:noProof/>
                <w:sz w:val="22"/>
                <w:szCs w:val="22"/>
                <w:lang w:eastAsia="en-IN"/>
              </w:rPr>
              <w:t>9. References</w:t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_Toc198917574 \h </w:instrText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A81AA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5</w:t>
            </w:r>
            <w:r w:rsidRPr="007E08EF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9BF05A" w14:textId="317D2912" w:rsidR="007E08EF" w:rsidRPr="007E08EF" w:rsidRDefault="007E08EF">
          <w:pPr>
            <w:rPr>
              <w:rFonts w:ascii="Times New Roman" w:hAnsi="Times New Roman" w:cs="Times New Roman"/>
              <w:sz w:val="22"/>
              <w:szCs w:val="22"/>
            </w:rPr>
          </w:pPr>
          <w:r w:rsidRPr="007E08EF">
            <w:rPr>
              <w:rFonts w:ascii="Times New Roman" w:hAnsi="Times New Roman" w:cs="Times New Roman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28D56D8D" w14:textId="77777777" w:rsidR="007E08EF" w:rsidRDefault="007E08EF">
      <w:pPr>
        <w:rPr>
          <w:rFonts w:ascii="Times New Roman" w:eastAsia="Times New Roman" w:hAnsi="Times New Roman" w:cs="Times New Roman"/>
          <w:color w:val="2F5496" w:themeColor="accent1" w:themeShade="BF"/>
          <w:sz w:val="22"/>
          <w:szCs w:val="22"/>
          <w:lang w:eastAsia="en-IN"/>
        </w:rPr>
      </w:pPr>
      <w:bookmarkStart w:id="0" w:name="_Toc198917566"/>
      <w:r>
        <w:rPr>
          <w:rFonts w:ascii="Times New Roman" w:eastAsia="Times New Roman" w:hAnsi="Times New Roman" w:cs="Times New Roman"/>
          <w:sz w:val="22"/>
          <w:szCs w:val="22"/>
          <w:lang w:eastAsia="en-IN"/>
        </w:rPr>
        <w:br w:type="page"/>
      </w:r>
    </w:p>
    <w:p w14:paraId="6E8F9EAE" w14:textId="239511B7" w:rsidR="007E08EF" w:rsidRPr="007E08EF" w:rsidRDefault="00FF1E5E" w:rsidP="007E08EF">
      <w:pPr>
        <w:pStyle w:val="Heading1"/>
        <w:numPr>
          <w:ilvl w:val="0"/>
          <w:numId w:val="18"/>
        </w:numPr>
        <w:rPr>
          <w:rFonts w:ascii="Times New Roman" w:eastAsia="Times New Roman" w:hAnsi="Times New Roman" w:cs="Times New Roman"/>
          <w:sz w:val="22"/>
          <w:szCs w:val="22"/>
          <w:lang w:eastAsia="en-IN"/>
        </w:rPr>
      </w:pPr>
      <w:r w:rsidRPr="007E08EF">
        <w:rPr>
          <w:rFonts w:ascii="Times New Roman" w:eastAsia="Times New Roman" w:hAnsi="Times New Roman" w:cs="Times New Roman"/>
          <w:sz w:val="22"/>
          <w:szCs w:val="22"/>
          <w:lang w:eastAsia="en-IN"/>
        </w:rPr>
        <w:lastRenderedPageBreak/>
        <w:t>Introduction</w:t>
      </w:r>
      <w:bookmarkEnd w:id="0"/>
    </w:p>
    <w:p w14:paraId="4CD02E82" w14:textId="5BF99859" w:rsidR="007E08EF" w:rsidRPr="007E08EF" w:rsidRDefault="00FF1E5E" w:rsidP="007E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FF1E5E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Soil erosion by water is a major environmental concern </w:t>
      </w:r>
      <w:r w:rsidR="000A1A0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due to climate change and untimely rains in most part of the country </w:t>
      </w:r>
      <w:r w:rsidRPr="00FF1E5E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affecting agricultural productivity, water quality, and reservoir siltation. The Revised Universal Soil Loss Equation (RUSLE) offers a widely adopted, cell-based framework to estimate soil loss by combining rainfall erosivity (R), soil erodibility (K), topographic (LS), cover-management (C), and support-practice (P) factors. However, most studies in India use GIS or Google Earth Engine with partial automation and limited temporal scope. </w:t>
      </w:r>
    </w:p>
    <w:p w14:paraId="135DC31D" w14:textId="0F12E689" w:rsidR="0035787E" w:rsidRDefault="00FF1E5E" w:rsidP="007E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en-IN"/>
          <w14:ligatures w14:val="none"/>
        </w:rPr>
      </w:pPr>
      <w:r w:rsidRPr="00FF1E5E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en-IN"/>
          <w14:ligatures w14:val="none"/>
        </w:rPr>
        <w:t>This synopsis outlines a fully Python-driven, decadal (2011–2020) assessment of soil erosion in the Mula–Mutha catchment, Pune, leveraging open-source libraries for reproducibility and scaled analyses.</w:t>
      </w:r>
    </w:p>
    <w:p w14:paraId="02216C69" w14:textId="53B05E0C" w:rsidR="0035787E" w:rsidRPr="00FF1E5E" w:rsidRDefault="0035787E" w:rsidP="007E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en-IN"/>
          <w14:ligatures w14:val="none"/>
        </w:rPr>
        <w:t>__________________________________________________________________________________</w:t>
      </w:r>
    </w:p>
    <w:p w14:paraId="7232F0D3" w14:textId="136CD66F" w:rsidR="007E08EF" w:rsidRPr="007E08EF" w:rsidRDefault="00FF1E5E" w:rsidP="007E08EF">
      <w:pPr>
        <w:pStyle w:val="Heading1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bookmarkStart w:id="1" w:name="_Toc198917567"/>
      <w:r w:rsidRPr="007E08EF">
        <w:rPr>
          <w:rFonts w:ascii="Times New Roman" w:eastAsia="Times New Roman" w:hAnsi="Times New Roman" w:cs="Times New Roman"/>
          <w:sz w:val="22"/>
          <w:szCs w:val="22"/>
        </w:rPr>
        <w:t>Literature Review</w:t>
      </w:r>
      <w:bookmarkEnd w:id="1"/>
    </w:p>
    <w:p w14:paraId="61EB0EF0" w14:textId="5E1F75C2" w:rsidR="007E08EF" w:rsidRPr="007E08EF" w:rsidRDefault="007E08EF" w:rsidP="007E08EF">
      <w:pPr>
        <w:pStyle w:val="NormalWeb"/>
        <w:rPr>
          <w:sz w:val="22"/>
          <w:szCs w:val="22"/>
        </w:rPr>
      </w:pPr>
      <w:r w:rsidRPr="007E08EF">
        <w:rPr>
          <w:sz w:val="22"/>
          <w:szCs w:val="22"/>
        </w:rPr>
        <w:t>Over the past few decades, researchers have steadily refined the Revised Universal Soil Loss Equation (RUSLE) to make soil-erosion assessments both more accurate and more accessible. The foundational guide by Renard et al. [1] laid out the core framework—defining how rainfall erosivity (R), soil erodibility (K), slope factors (LS), cover management (C), and support practices (P) work together. Building on that, Shinde et al. [2] demonstrated in the Western Ghats how coupling RUSLE with GIS can pinpoint erosion-prone areas, making it easier for planners to focus conservation efforts.</w:t>
      </w:r>
    </w:p>
    <w:p w14:paraId="11A8FFAE" w14:textId="77777777" w:rsidR="007E08EF" w:rsidRPr="007E08EF" w:rsidRDefault="007E08EF" w:rsidP="007E08EF">
      <w:pPr>
        <w:pStyle w:val="NormalWeb"/>
        <w:rPr>
          <w:sz w:val="22"/>
          <w:szCs w:val="22"/>
        </w:rPr>
      </w:pPr>
      <w:r w:rsidRPr="007E08EF">
        <w:rPr>
          <w:sz w:val="22"/>
          <w:szCs w:val="22"/>
        </w:rPr>
        <w:t xml:space="preserve">In Kerala, Prasannakumar and colleagues [3] showed the value of integrating high-resolution remote sensing imagery, highlighting year-to-year changes in erosion that static surveys often miss. A similar approach in the </w:t>
      </w:r>
      <w:proofErr w:type="spellStart"/>
      <w:r w:rsidRPr="007E08EF">
        <w:rPr>
          <w:sz w:val="22"/>
          <w:szCs w:val="22"/>
        </w:rPr>
        <w:t>Nethravathi</w:t>
      </w:r>
      <w:proofErr w:type="spellEnd"/>
      <w:r w:rsidRPr="007E08EF">
        <w:rPr>
          <w:sz w:val="22"/>
          <w:szCs w:val="22"/>
        </w:rPr>
        <w:t xml:space="preserve"> Basin by </w:t>
      </w:r>
      <w:proofErr w:type="spellStart"/>
      <w:r w:rsidRPr="007E08EF">
        <w:rPr>
          <w:sz w:val="22"/>
          <w:szCs w:val="22"/>
        </w:rPr>
        <w:t>Ganasri</w:t>
      </w:r>
      <w:proofErr w:type="spellEnd"/>
      <w:r w:rsidRPr="007E08EF">
        <w:rPr>
          <w:sz w:val="22"/>
          <w:szCs w:val="22"/>
        </w:rPr>
        <w:t xml:space="preserve"> &amp; Ramesh [4] underscored the importance of up-to-date land-cover data for accurately estimating the C-factor.</w:t>
      </w:r>
    </w:p>
    <w:p w14:paraId="1B657EAB" w14:textId="77777777" w:rsidR="007E08EF" w:rsidRPr="007E08EF" w:rsidRDefault="007E08EF" w:rsidP="007E08EF">
      <w:pPr>
        <w:pStyle w:val="NormalWeb"/>
        <w:rPr>
          <w:sz w:val="22"/>
          <w:szCs w:val="22"/>
        </w:rPr>
      </w:pPr>
      <w:r w:rsidRPr="007E08EF">
        <w:rPr>
          <w:sz w:val="22"/>
          <w:szCs w:val="22"/>
        </w:rPr>
        <w:t xml:space="preserve">More recently, cloud platforms have transformed our workflow. </w:t>
      </w:r>
      <w:proofErr w:type="spellStart"/>
      <w:r w:rsidRPr="007E08EF">
        <w:rPr>
          <w:sz w:val="22"/>
          <w:szCs w:val="22"/>
        </w:rPr>
        <w:t>Papaiordanidis</w:t>
      </w:r>
      <w:proofErr w:type="spellEnd"/>
      <w:r w:rsidRPr="007E08EF">
        <w:rPr>
          <w:sz w:val="22"/>
          <w:szCs w:val="22"/>
        </w:rPr>
        <w:t xml:space="preserve"> &amp; Jirka [5] packaged RUSLE entirely within Google Earth Engine, allowing teams to run multi-year analyses in minutes rather than weeks. Meanwhile, Pandey et al. [6] reminded us that digital elevation model resolution critically shapes our LS-factor outputs—coarser DEMs can mask steep slopes that drive erosion hotspots.</w:t>
      </w:r>
    </w:p>
    <w:p w14:paraId="1FB93267" w14:textId="77777777" w:rsidR="007E08EF" w:rsidRPr="007E08EF" w:rsidRDefault="007E08EF" w:rsidP="007E08EF">
      <w:pPr>
        <w:pStyle w:val="NormalWeb"/>
        <w:rPr>
          <w:sz w:val="22"/>
          <w:szCs w:val="22"/>
        </w:rPr>
      </w:pPr>
      <w:r w:rsidRPr="007E08EF">
        <w:rPr>
          <w:sz w:val="22"/>
          <w:szCs w:val="22"/>
        </w:rPr>
        <w:t xml:space="preserve">Looking forward, hybrid approaches promise even greater insight. </w:t>
      </w:r>
      <w:proofErr w:type="spellStart"/>
      <w:r w:rsidRPr="007E08EF">
        <w:rPr>
          <w:sz w:val="22"/>
          <w:szCs w:val="22"/>
        </w:rPr>
        <w:t>Chakrabortty</w:t>
      </w:r>
      <w:proofErr w:type="spellEnd"/>
      <w:r w:rsidRPr="007E08EF">
        <w:rPr>
          <w:sz w:val="22"/>
          <w:szCs w:val="22"/>
        </w:rPr>
        <w:t xml:space="preserve"> et al. [7] combined RUSLE with machine-learning classifiers to flag vulnerable zones with improved precision, while Ghosh et al. [8] illustrated a fully Python-based, decadal assessment that marries IMD rainfall records with ESA </w:t>
      </w:r>
      <w:proofErr w:type="spellStart"/>
      <w:r w:rsidRPr="007E08EF">
        <w:rPr>
          <w:sz w:val="22"/>
          <w:szCs w:val="22"/>
        </w:rPr>
        <w:t>WorldCover</w:t>
      </w:r>
      <w:proofErr w:type="spellEnd"/>
      <w:r w:rsidRPr="007E08EF">
        <w:rPr>
          <w:sz w:val="22"/>
          <w:szCs w:val="22"/>
        </w:rPr>
        <w:t xml:space="preserve"> maps to reveal long-term trends.</w:t>
      </w:r>
    </w:p>
    <w:p w14:paraId="1ECF4973" w14:textId="77777777" w:rsidR="007E08EF" w:rsidRDefault="007E08EF" w:rsidP="007E08EF">
      <w:pPr>
        <w:pStyle w:val="NormalWeb"/>
        <w:rPr>
          <w:sz w:val="22"/>
          <w:szCs w:val="22"/>
        </w:rPr>
      </w:pPr>
      <w:r w:rsidRPr="007E08EF">
        <w:rPr>
          <w:sz w:val="22"/>
          <w:szCs w:val="22"/>
        </w:rPr>
        <w:t>Together, these studies chart a clear path: by embracing cloud-computing, up-to-date remote sensing, and smart analytics, our Mula–Mutha catchment assessment can deliver robust, actionable insights for watershed managers and policy makers alike.</w:t>
      </w:r>
    </w:p>
    <w:p w14:paraId="2AA83529" w14:textId="7254FE3F" w:rsidR="0035787E" w:rsidRPr="0035787E" w:rsidRDefault="0035787E" w:rsidP="0035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en-IN"/>
          <w14:ligatures w14:val="none"/>
        </w:rPr>
        <w:t>__________________________________________________________________________________</w:t>
      </w:r>
    </w:p>
    <w:p w14:paraId="4D285800" w14:textId="3EA12EA1" w:rsidR="007E08EF" w:rsidRPr="007E08EF" w:rsidRDefault="007E08EF" w:rsidP="007E08EF">
      <w:pPr>
        <w:pStyle w:val="Heading1"/>
        <w:numPr>
          <w:ilvl w:val="0"/>
          <w:numId w:val="18"/>
        </w:numPr>
        <w:rPr>
          <w:rFonts w:ascii="Times New Roman" w:eastAsia="Times New Roman" w:hAnsi="Times New Roman" w:cs="Times New Roman"/>
          <w:sz w:val="22"/>
          <w:szCs w:val="22"/>
          <w:lang w:eastAsia="en-IN"/>
        </w:rPr>
      </w:pPr>
      <w:bookmarkStart w:id="2" w:name="_Toc198917568"/>
      <w:r w:rsidRPr="007E08EF">
        <w:rPr>
          <w:rFonts w:ascii="Times New Roman" w:eastAsia="Times New Roman" w:hAnsi="Times New Roman" w:cs="Times New Roman"/>
          <w:sz w:val="22"/>
          <w:szCs w:val="22"/>
          <w:lang w:eastAsia="en-IN"/>
        </w:rPr>
        <w:t>Research Gap</w:t>
      </w:r>
      <w:bookmarkEnd w:id="2"/>
      <w:r w:rsidRPr="007E08EF">
        <w:rPr>
          <w:rFonts w:ascii="Times New Roman" w:eastAsia="Times New Roman" w:hAnsi="Times New Roman" w:cs="Times New Roman"/>
          <w:sz w:val="22"/>
          <w:szCs w:val="22"/>
          <w:lang w:eastAsia="en-IN"/>
        </w:rPr>
        <w:t xml:space="preserve"> </w:t>
      </w:r>
    </w:p>
    <w:p w14:paraId="1624D08F" w14:textId="0761C752" w:rsidR="00FF1E5E" w:rsidRPr="007E08EF" w:rsidRDefault="00FF1E5E" w:rsidP="007E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Although prior work has automated RUSLE components on cloud platforms or hybrid GIS-ML frameworks, there remains:</w:t>
      </w:r>
    </w:p>
    <w:p w14:paraId="1D61B1A7" w14:textId="77777777" w:rsidR="00FF1E5E" w:rsidRPr="007E08EF" w:rsidRDefault="00FF1E5E" w:rsidP="00FF1E5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lastRenderedPageBreak/>
        <w:t>No fully open-source, Python-</w:t>
      </w:r>
      <w:proofErr w:type="spellStart"/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centered</w:t>
      </w:r>
      <w:proofErr w:type="spellEnd"/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pipeline for decadal soil-loss computation at 30 m resolution.</w:t>
      </w:r>
    </w:p>
    <w:p w14:paraId="47E913E2" w14:textId="77777777" w:rsidR="00FF1E5E" w:rsidRPr="007E08EF" w:rsidRDefault="00FF1E5E" w:rsidP="00FF1E5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Limited application of year-by-year RUSLE analyses in the Mula–Mutha catchment context.</w:t>
      </w:r>
    </w:p>
    <w:p w14:paraId="53AC9221" w14:textId="5ED7820A" w:rsidR="00FF1E5E" w:rsidRDefault="00FF1E5E" w:rsidP="00FF1E5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Absence of reproducible </w:t>
      </w: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Google Collab </w:t>
      </w: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notebooks integrating all RUSLE factors from raw data ingestion to change-detection outputs.</w:t>
      </w:r>
    </w:p>
    <w:p w14:paraId="4CFCA200" w14:textId="29F30319" w:rsidR="0035787E" w:rsidRPr="0035787E" w:rsidRDefault="0035787E" w:rsidP="0035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en-IN"/>
          <w14:ligatures w14:val="none"/>
        </w:rPr>
      </w:pPr>
      <w:r w:rsidRPr="0035787E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en-IN"/>
          <w14:ligatures w14:val="none"/>
        </w:rPr>
        <w:t>__________________________________________________________________________________</w:t>
      </w:r>
    </w:p>
    <w:p w14:paraId="13CB0F5E" w14:textId="6A4E61BD" w:rsidR="00FF1E5E" w:rsidRPr="007E08EF" w:rsidRDefault="007E08EF" w:rsidP="007E08E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bookmarkStart w:id="3" w:name="_Toc198917569"/>
      <w:r w:rsidRPr="007E08EF">
        <w:rPr>
          <w:rStyle w:val="Heading1Char"/>
          <w:rFonts w:ascii="Times New Roman" w:hAnsi="Times New Roman" w:cs="Times New Roman"/>
          <w:sz w:val="22"/>
          <w:szCs w:val="22"/>
          <w:lang w:eastAsia="en-IN"/>
        </w:rPr>
        <w:t xml:space="preserve">4. </w:t>
      </w:r>
      <w:r w:rsidR="00FF1E5E" w:rsidRPr="007E08EF">
        <w:rPr>
          <w:rStyle w:val="Heading1Char"/>
          <w:rFonts w:ascii="Times New Roman" w:hAnsi="Times New Roman" w:cs="Times New Roman"/>
          <w:sz w:val="22"/>
          <w:szCs w:val="22"/>
          <w:lang w:eastAsia="en-IN"/>
        </w:rPr>
        <w:t>Aim and Objectives</w:t>
      </w:r>
      <w:bookmarkEnd w:id="3"/>
      <w:r w:rsidR="00FF1E5E" w:rsidRPr="007E08EF">
        <w:rPr>
          <w:rStyle w:val="Heading1Char"/>
          <w:rFonts w:ascii="Times New Roman" w:hAnsi="Times New Roman" w:cs="Times New Roman"/>
          <w:sz w:val="22"/>
          <w:szCs w:val="22"/>
          <w:lang w:eastAsia="en-IN"/>
        </w:rPr>
        <w:br/>
      </w:r>
      <w:r w:rsidRPr="007E08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4.1 </w:t>
      </w:r>
      <w:r w:rsidR="00FF1E5E" w:rsidRPr="007E08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Aim:</w:t>
      </w:r>
      <w:r w:rsidR="00FF1E5E"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br/>
        <w:t xml:space="preserve">To develop an automated, Python-based RUSLE workflow for </w:t>
      </w:r>
      <w:proofErr w:type="spellStart"/>
      <w:r w:rsidR="00FF1E5E"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spatio</w:t>
      </w:r>
      <w:proofErr w:type="spellEnd"/>
      <w:r w:rsidR="00FF1E5E"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-temporal soil erosion analysis in the Mula–Mutha watershed (2011–2020), using open-source tools and public datasets to quantify decadal changes.</w:t>
      </w:r>
    </w:p>
    <w:p w14:paraId="1B7B89CC" w14:textId="34DDAAC5" w:rsidR="00FF1E5E" w:rsidRPr="007E08EF" w:rsidRDefault="007E08EF" w:rsidP="007E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7E08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4.2 </w:t>
      </w:r>
      <w:r w:rsidR="00FF1E5E" w:rsidRPr="007E08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Objectives:</w:t>
      </w:r>
    </w:p>
    <w:p w14:paraId="3E5FBAC6" w14:textId="77777777" w:rsidR="00FF1E5E" w:rsidRPr="007E08EF" w:rsidRDefault="00FF1E5E" w:rsidP="00FF1E5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To develop a fully automated RUSLE model workflow for a decade analysis</w:t>
      </w:r>
    </w:p>
    <w:p w14:paraId="4AC78318" w14:textId="13BEDDCC" w:rsidR="00FF1E5E" w:rsidRDefault="00FF1E5E" w:rsidP="007E08E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To assess </w:t>
      </w:r>
      <w:proofErr w:type="spellStart"/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spatio</w:t>
      </w:r>
      <w:proofErr w:type="spellEnd"/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-temporal variability in soil erosion</w:t>
      </w:r>
    </w:p>
    <w:p w14:paraId="77D83270" w14:textId="65732242" w:rsidR="0035787E" w:rsidRPr="0035787E" w:rsidRDefault="0035787E" w:rsidP="0035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en-IN"/>
          <w14:ligatures w14:val="none"/>
        </w:rPr>
      </w:pPr>
      <w:r w:rsidRPr="0035787E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en-IN"/>
          <w14:ligatures w14:val="none"/>
        </w:rPr>
        <w:t>__________________________________________________________________________________</w:t>
      </w:r>
    </w:p>
    <w:p w14:paraId="0C75ABD5" w14:textId="77777777" w:rsidR="007E08EF" w:rsidRPr="007E08EF" w:rsidRDefault="007E08EF" w:rsidP="00FF1E5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bookmarkStart w:id="4" w:name="_Toc198917570"/>
      <w:r w:rsidRPr="007E08EF">
        <w:rPr>
          <w:rStyle w:val="Heading1Char"/>
          <w:rFonts w:ascii="Times New Roman" w:hAnsi="Times New Roman" w:cs="Times New Roman"/>
          <w:sz w:val="22"/>
          <w:szCs w:val="22"/>
        </w:rPr>
        <w:t xml:space="preserve">5. </w:t>
      </w:r>
      <w:r w:rsidR="00FF1E5E" w:rsidRPr="00FF1E5E">
        <w:rPr>
          <w:rStyle w:val="Heading1Char"/>
          <w:rFonts w:ascii="Times New Roman" w:hAnsi="Times New Roman" w:cs="Times New Roman"/>
          <w:sz w:val="22"/>
          <w:szCs w:val="22"/>
          <w:lang w:eastAsia="en-IN"/>
        </w:rPr>
        <w:t>Study Area Description</w:t>
      </w:r>
      <w:bookmarkEnd w:id="4"/>
    </w:p>
    <w:p w14:paraId="5E77524E" w14:textId="76FE14EC" w:rsidR="00FF1E5E" w:rsidRDefault="00FF1E5E" w:rsidP="007E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FF1E5E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The Mula–Mutha catchment (18°17′–18°31′ N, 73°25′–73°53′ E) drains ~600 km² in Pune district, Maharashtra. Elevation ranges from 560 m in downstream plains to 1,200 m in the Western Ghats foothills. Land use includes urban, agricultural, and forested zones, making it ideal for assessing varied erosion dynamics.</w:t>
      </w:r>
    </w:p>
    <w:p w14:paraId="58418AB5" w14:textId="5FE255DD" w:rsidR="0035787E" w:rsidRPr="00FF1E5E" w:rsidRDefault="0035787E" w:rsidP="007E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en-IN"/>
          <w14:ligatures w14:val="none"/>
        </w:rPr>
        <w:t>__________________________________________________________________________________</w:t>
      </w:r>
    </w:p>
    <w:p w14:paraId="5E5B433D" w14:textId="77777777" w:rsidR="007E08EF" w:rsidRPr="007E08EF" w:rsidRDefault="007E08EF" w:rsidP="00FF1E5E">
      <w:pPr>
        <w:spacing w:before="100" w:beforeAutospacing="1" w:after="100" w:afterAutospacing="1" w:line="240" w:lineRule="auto"/>
        <w:ind w:left="360"/>
        <w:rPr>
          <w:rStyle w:val="Heading1Char"/>
          <w:rFonts w:ascii="Times New Roman" w:hAnsi="Times New Roman" w:cs="Times New Roman"/>
          <w:sz w:val="22"/>
          <w:szCs w:val="22"/>
          <w:lang w:eastAsia="en-IN"/>
        </w:rPr>
      </w:pPr>
      <w:bookmarkStart w:id="5" w:name="_Toc198917571"/>
      <w:r w:rsidRPr="007E08EF">
        <w:rPr>
          <w:rStyle w:val="Heading1Char"/>
          <w:rFonts w:ascii="Times New Roman" w:hAnsi="Times New Roman" w:cs="Times New Roman"/>
          <w:sz w:val="22"/>
          <w:szCs w:val="22"/>
        </w:rPr>
        <w:t xml:space="preserve">6. </w:t>
      </w:r>
      <w:r w:rsidR="00FF1E5E" w:rsidRPr="00FF1E5E">
        <w:rPr>
          <w:rStyle w:val="Heading1Char"/>
          <w:rFonts w:ascii="Times New Roman" w:hAnsi="Times New Roman" w:cs="Times New Roman"/>
          <w:sz w:val="22"/>
          <w:szCs w:val="22"/>
          <w:lang w:eastAsia="en-IN"/>
        </w:rPr>
        <w:t>Datasets and Methodology</w:t>
      </w:r>
      <w:bookmarkEnd w:id="5"/>
    </w:p>
    <w:p w14:paraId="229D524E" w14:textId="11AABE82" w:rsidR="00FF1E5E" w:rsidRPr="00FF1E5E" w:rsidRDefault="00FF1E5E" w:rsidP="007E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FF1E5E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6.1 </w:t>
      </w:r>
      <w:r w:rsidRPr="00FF1E5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Datasets</w:t>
      </w:r>
    </w:p>
    <w:p w14:paraId="086B3742" w14:textId="77777777" w:rsidR="00FF1E5E" w:rsidRPr="007E08EF" w:rsidRDefault="00FF1E5E" w:rsidP="00FF1E5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Rainfall (R): Daily gridded IMD data (0.25°) for 2011–2020</w:t>
      </w:r>
    </w:p>
    <w:p w14:paraId="143385F1" w14:textId="77777777" w:rsidR="00FF1E5E" w:rsidRPr="007E08EF" w:rsidRDefault="00FF1E5E" w:rsidP="00FF1E5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DEM (LS): 30 m SRTM v3 tiles, mosaicked and clipped to catchment</w:t>
      </w:r>
    </w:p>
    <w:p w14:paraId="17A6336A" w14:textId="77777777" w:rsidR="00FF1E5E" w:rsidRPr="007E08EF" w:rsidRDefault="00FF1E5E" w:rsidP="00FF1E5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Soil (K): FAO soil-erodibility map, resampled to 30 m</w:t>
      </w:r>
    </w:p>
    <w:p w14:paraId="5E0F1A36" w14:textId="77777777" w:rsidR="00FF1E5E" w:rsidRPr="007E08EF" w:rsidRDefault="00FF1E5E" w:rsidP="00FF1E5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Land Cover (C): ESA </w:t>
      </w:r>
      <w:proofErr w:type="spellStart"/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WorldCover</w:t>
      </w:r>
      <w:proofErr w:type="spellEnd"/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annual products (10 m), reclassified into C values</w:t>
      </w:r>
    </w:p>
    <w:p w14:paraId="046D6602" w14:textId="77777777" w:rsidR="00FF1E5E" w:rsidRPr="007E08EF" w:rsidRDefault="00FF1E5E" w:rsidP="00FF1E5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Support Practices (P): Assumed P = 1 across the catchment</w:t>
      </w:r>
    </w:p>
    <w:p w14:paraId="73EF0CC7" w14:textId="77777777" w:rsidR="00FF1E5E" w:rsidRDefault="00FF1E5E" w:rsidP="007E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6.2 </w:t>
      </w:r>
      <w:r w:rsidRPr="007E08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Methodology Flowchart</w:t>
      </w:r>
    </w:p>
    <w:p w14:paraId="1E2A68E5" w14:textId="307DEEAF" w:rsidR="00A81AAF" w:rsidRPr="00A81AAF" w:rsidRDefault="00A81AAF" w:rsidP="00A81AA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A81AA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4EF167DD" wp14:editId="2F804090">
            <wp:extent cx="6309424" cy="1359632"/>
            <wp:effectExtent l="0" t="0" r="0" b="0"/>
            <wp:docPr id="284818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93" b="31096"/>
                    <a:stretch/>
                  </pic:blipFill>
                  <pic:spPr bwMode="auto">
                    <a:xfrm>
                      <a:off x="0" y="0"/>
                      <a:ext cx="6327407" cy="1363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7CBF8" w14:textId="5EF405E6" w:rsidR="005F008F" w:rsidRPr="007E08EF" w:rsidRDefault="005F008F" w:rsidP="005F008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37E35101" w14:textId="60CF7B16" w:rsidR="00384788" w:rsidRPr="00384788" w:rsidRDefault="00384788" w:rsidP="00384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4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methodology begins by ingesting all spatial data—DEM, land-use/land-cover, soil and rainfall </w:t>
      </w:r>
      <w:proofErr w:type="spellStart"/>
      <w:r w:rsidRPr="00384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rasters</w:t>
      </w:r>
      <w:proofErr w:type="spellEnd"/>
      <w:r w:rsidRPr="00384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—and masking them to the Mula–Mutha catchment boundary. Next, rainfall erosivity (the R-factor) is estimated: missing IMD values are interpolated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  <w:r w:rsidRPr="00384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Topographic effects (the LS-factor) are then derived to compute slope and flow-accumulation from the DEM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  <w:r w:rsidRPr="00384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Soil erodibility (K), cover-management (C) and conservation practice (P) factors are prepared by reading, reprojecting, and resampling the soil and LULC layers, then assigning literature-derived K and C values (and P where data exist, otherwise assuming P = 1). For each year of the study period, these five factors are multiplied pixel-by-pixel to generate annual soil-loss maps according to</w:t>
      </w:r>
    </w:p>
    <w:p w14:paraId="7C1023DC" w14:textId="77777777" w:rsidR="00384788" w:rsidRDefault="00384788" w:rsidP="00384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4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resulting decadal series of </w:t>
      </w:r>
      <w:proofErr w:type="spellStart"/>
      <w:r w:rsidRPr="00384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rasters</w:t>
      </w:r>
      <w:proofErr w:type="spellEnd"/>
      <w:r w:rsidRPr="00384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</w:t>
      </w:r>
      <w:proofErr w:type="spellStart"/>
      <w:r w:rsidRPr="00384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analyzed</w:t>
      </w:r>
      <w:proofErr w:type="spellEnd"/>
      <w:r w:rsidRPr="00384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visualized through erosion-hotspot maps, catchment-mean time-series plots, and per-pixel change-detection. Finally, aggregated results are compared with published literature for validation, and all code, assumptions, and outputs are documented in a Google </w:t>
      </w:r>
      <w:proofErr w:type="spellStart"/>
      <w:r w:rsidRPr="00384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Colab</w:t>
      </w:r>
      <w:proofErr w:type="spellEnd"/>
      <w:r w:rsidRPr="00384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notebook for full reproducibility.</w:t>
      </w:r>
    </w:p>
    <w:p w14:paraId="1EC77BB9" w14:textId="74D89046" w:rsidR="0035787E" w:rsidRPr="0035787E" w:rsidRDefault="0035787E" w:rsidP="0035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en-IN"/>
          <w14:ligatures w14:val="none"/>
        </w:rPr>
      </w:pPr>
      <w:r w:rsidRPr="0035787E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en-IN"/>
          <w14:ligatures w14:val="none"/>
        </w:rPr>
        <w:t>__________________________________________________________________________________</w:t>
      </w:r>
    </w:p>
    <w:p w14:paraId="73A24545" w14:textId="4F52AA87" w:rsidR="00FF1E5E" w:rsidRPr="007E08EF" w:rsidRDefault="007E08EF" w:rsidP="007E08EF">
      <w:pPr>
        <w:pStyle w:val="Heading1"/>
        <w:rPr>
          <w:rFonts w:ascii="Times New Roman" w:eastAsia="Times New Roman" w:hAnsi="Times New Roman" w:cs="Times New Roman"/>
          <w:sz w:val="22"/>
          <w:szCs w:val="22"/>
          <w:lang w:eastAsia="en-IN"/>
        </w:rPr>
      </w:pPr>
      <w:bookmarkStart w:id="6" w:name="_Toc198917572"/>
      <w:r w:rsidRPr="007E08EF">
        <w:rPr>
          <w:rFonts w:ascii="Times New Roman" w:eastAsia="Times New Roman" w:hAnsi="Times New Roman" w:cs="Times New Roman"/>
          <w:sz w:val="22"/>
          <w:szCs w:val="22"/>
          <w:lang w:eastAsia="en-IN"/>
        </w:rPr>
        <w:t xml:space="preserve">7. </w:t>
      </w:r>
      <w:r w:rsidR="00FF1E5E" w:rsidRPr="007E08EF">
        <w:rPr>
          <w:rFonts w:ascii="Times New Roman" w:eastAsia="Times New Roman" w:hAnsi="Times New Roman" w:cs="Times New Roman"/>
          <w:sz w:val="22"/>
          <w:szCs w:val="22"/>
          <w:lang w:eastAsia="en-IN"/>
        </w:rPr>
        <w:t>Probable Outcomes</w:t>
      </w:r>
      <w:bookmarkEnd w:id="6"/>
    </w:p>
    <w:p w14:paraId="71A7DDBC" w14:textId="77777777" w:rsidR="00FF1E5E" w:rsidRPr="007E08EF" w:rsidRDefault="00FF1E5E" w:rsidP="00FF1E5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A set of </w:t>
      </w:r>
      <w:proofErr w:type="spellStart"/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GeoTIFFs</w:t>
      </w:r>
      <w:proofErr w:type="spellEnd"/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with annual soil-loss estimates (2011–2020) at 30 m resolution</w:t>
      </w:r>
    </w:p>
    <w:p w14:paraId="6C62E075" w14:textId="4BEA2C07" w:rsidR="00FF1E5E" w:rsidRPr="007E08EF" w:rsidRDefault="00FF1E5E" w:rsidP="00FF1E5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Python notebook and scripts for end-to-end RUSLE processing</w:t>
      </w:r>
    </w:p>
    <w:p w14:paraId="2849E483" w14:textId="77777777" w:rsidR="00FF1E5E" w:rsidRPr="007E08EF" w:rsidRDefault="00FF1E5E" w:rsidP="00FF1E5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Identification of priority sub-catchments for conservation planning</w:t>
      </w:r>
    </w:p>
    <w:p w14:paraId="35D040BE" w14:textId="77777777" w:rsidR="00FF1E5E" w:rsidRDefault="00FF1E5E" w:rsidP="00FF1E5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Open-source repository for community use and further development</w:t>
      </w:r>
    </w:p>
    <w:p w14:paraId="7A8BCB85" w14:textId="3DE90110" w:rsidR="0035787E" w:rsidRPr="0035787E" w:rsidRDefault="0035787E" w:rsidP="0035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en-IN"/>
          <w14:ligatures w14:val="none"/>
        </w:rPr>
      </w:pPr>
      <w:r w:rsidRPr="0035787E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en-IN"/>
          <w14:ligatures w14:val="none"/>
        </w:rPr>
        <w:t>__________________________________________________________________________________</w:t>
      </w:r>
    </w:p>
    <w:p w14:paraId="115099FC" w14:textId="5E06D797" w:rsidR="00FF1E5E" w:rsidRPr="007E08EF" w:rsidRDefault="007E08EF" w:rsidP="007E08EF">
      <w:pPr>
        <w:pStyle w:val="Heading1"/>
        <w:rPr>
          <w:rFonts w:ascii="Times New Roman" w:eastAsia="Times New Roman" w:hAnsi="Times New Roman" w:cs="Times New Roman"/>
          <w:sz w:val="22"/>
          <w:szCs w:val="22"/>
          <w:lang w:eastAsia="en-IN"/>
        </w:rPr>
      </w:pPr>
      <w:bookmarkStart w:id="7" w:name="_Toc198917573"/>
      <w:r w:rsidRPr="007E08EF">
        <w:rPr>
          <w:rFonts w:ascii="Times New Roman" w:eastAsia="Times New Roman" w:hAnsi="Times New Roman" w:cs="Times New Roman"/>
          <w:sz w:val="22"/>
          <w:szCs w:val="22"/>
          <w:lang w:eastAsia="en-IN"/>
        </w:rPr>
        <w:t xml:space="preserve">8. </w:t>
      </w:r>
      <w:r w:rsidR="00FF1E5E" w:rsidRPr="007E08EF">
        <w:rPr>
          <w:rFonts w:ascii="Times New Roman" w:eastAsia="Times New Roman" w:hAnsi="Times New Roman" w:cs="Times New Roman"/>
          <w:sz w:val="22"/>
          <w:szCs w:val="22"/>
          <w:lang w:eastAsia="en-IN"/>
        </w:rPr>
        <w:t>Work Plan</w:t>
      </w:r>
      <w:bookmarkEnd w:id="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6202"/>
      </w:tblGrid>
      <w:tr w:rsidR="00FF1E5E" w:rsidRPr="00FF1E5E" w14:paraId="40F5852E" w14:textId="77777777" w:rsidTr="00FF1E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00DAB" w14:textId="77777777" w:rsidR="00FF1E5E" w:rsidRPr="007E08EF" w:rsidRDefault="00FF1E5E" w:rsidP="00FF1E5E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7E08E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3A895102" w14:textId="77777777" w:rsidR="00FF1E5E" w:rsidRPr="007E08EF" w:rsidRDefault="00FF1E5E" w:rsidP="00FF1E5E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7E08E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Tasks</w:t>
            </w:r>
          </w:p>
        </w:tc>
      </w:tr>
      <w:tr w:rsidR="00FF1E5E" w:rsidRPr="00FF1E5E" w14:paraId="69893E80" w14:textId="77777777" w:rsidTr="00FF1E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30C2E" w14:textId="77777777" w:rsidR="00FF1E5E" w:rsidRPr="007E08EF" w:rsidRDefault="00FF1E5E" w:rsidP="00FF1E5E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E08E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June–July 2025</w:t>
            </w:r>
          </w:p>
        </w:tc>
        <w:tc>
          <w:tcPr>
            <w:tcW w:w="0" w:type="auto"/>
            <w:vAlign w:val="center"/>
            <w:hideMark/>
          </w:tcPr>
          <w:p w14:paraId="5DF70BB6" w14:textId="77777777" w:rsidR="00FF1E5E" w:rsidRPr="007E08EF" w:rsidRDefault="00FF1E5E" w:rsidP="00FF1E5E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E08E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Literature finalization; data acquisition and preprocessing</w:t>
            </w:r>
          </w:p>
        </w:tc>
      </w:tr>
      <w:tr w:rsidR="00FF1E5E" w:rsidRPr="00FF1E5E" w14:paraId="727923BF" w14:textId="77777777" w:rsidTr="00FF1E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F983B" w14:textId="77777777" w:rsidR="00FF1E5E" w:rsidRPr="007E08EF" w:rsidRDefault="00FF1E5E" w:rsidP="00FF1E5E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E08E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August–September 2025</w:t>
            </w:r>
          </w:p>
        </w:tc>
        <w:tc>
          <w:tcPr>
            <w:tcW w:w="0" w:type="auto"/>
            <w:vAlign w:val="center"/>
            <w:hideMark/>
          </w:tcPr>
          <w:p w14:paraId="29EFE035" w14:textId="77777777" w:rsidR="00FF1E5E" w:rsidRPr="007E08EF" w:rsidRDefault="00FF1E5E" w:rsidP="00FF1E5E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E08E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Develop and test factor-calculation modules (R, K, LS, C) in </w:t>
            </w:r>
            <w:proofErr w:type="spellStart"/>
            <w:r w:rsidRPr="007E08E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Colab</w:t>
            </w:r>
            <w:proofErr w:type="spellEnd"/>
          </w:p>
        </w:tc>
      </w:tr>
      <w:tr w:rsidR="00FF1E5E" w:rsidRPr="00FF1E5E" w14:paraId="1DC71F33" w14:textId="77777777" w:rsidTr="00FF1E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D5611" w14:textId="77777777" w:rsidR="00FF1E5E" w:rsidRPr="007E08EF" w:rsidRDefault="00FF1E5E" w:rsidP="00FF1E5E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E08E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October 2025</w:t>
            </w:r>
          </w:p>
        </w:tc>
        <w:tc>
          <w:tcPr>
            <w:tcW w:w="0" w:type="auto"/>
            <w:vAlign w:val="center"/>
            <w:hideMark/>
          </w:tcPr>
          <w:p w14:paraId="13BB9170" w14:textId="1E907020" w:rsidR="00FF1E5E" w:rsidRPr="007E08EF" w:rsidRDefault="00FF1E5E" w:rsidP="00FF1E5E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E08E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Run full annual soil-loss workflow; perform validation </w:t>
            </w:r>
          </w:p>
        </w:tc>
      </w:tr>
      <w:tr w:rsidR="00FF1E5E" w:rsidRPr="00FF1E5E" w14:paraId="32322E74" w14:textId="77777777" w:rsidTr="00FF1E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4B320" w14:textId="77777777" w:rsidR="00FF1E5E" w:rsidRPr="007E08EF" w:rsidRDefault="00FF1E5E" w:rsidP="00FF1E5E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E08E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November–December 2025</w:t>
            </w:r>
          </w:p>
        </w:tc>
        <w:tc>
          <w:tcPr>
            <w:tcW w:w="0" w:type="auto"/>
            <w:vAlign w:val="center"/>
            <w:hideMark/>
          </w:tcPr>
          <w:p w14:paraId="7E58DD64" w14:textId="7837382E" w:rsidR="00FF1E5E" w:rsidRPr="007E08EF" w:rsidRDefault="00FF1E5E" w:rsidP="00FF1E5E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E08E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Prepare decadal change assessment; write thesis chapters; finalize </w:t>
            </w:r>
          </w:p>
        </w:tc>
      </w:tr>
    </w:tbl>
    <w:p w14:paraId="4E900451" w14:textId="77777777" w:rsidR="002565FB" w:rsidRPr="0035787E" w:rsidRDefault="002565FB" w:rsidP="00256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en-IN"/>
          <w14:ligatures w14:val="none"/>
        </w:rPr>
      </w:pPr>
      <w:bookmarkStart w:id="8" w:name="_Toc198917574"/>
      <w:r w:rsidRPr="0035787E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en-IN"/>
          <w14:ligatures w14:val="none"/>
        </w:rPr>
        <w:t>__________________________________________________________________________________</w:t>
      </w:r>
    </w:p>
    <w:p w14:paraId="4A2CEBFC" w14:textId="4D3688FC" w:rsidR="00FF1E5E" w:rsidRPr="007E08EF" w:rsidRDefault="007E08EF" w:rsidP="007E08EF">
      <w:pPr>
        <w:pStyle w:val="Heading1"/>
        <w:rPr>
          <w:rFonts w:ascii="Times New Roman" w:eastAsia="Times New Roman" w:hAnsi="Times New Roman" w:cs="Times New Roman"/>
          <w:sz w:val="22"/>
          <w:szCs w:val="22"/>
          <w:lang w:eastAsia="en-IN"/>
        </w:rPr>
      </w:pPr>
      <w:r w:rsidRPr="007E08EF">
        <w:rPr>
          <w:rFonts w:ascii="Times New Roman" w:eastAsia="Times New Roman" w:hAnsi="Times New Roman" w:cs="Times New Roman"/>
          <w:sz w:val="22"/>
          <w:szCs w:val="22"/>
          <w:lang w:eastAsia="en-IN"/>
        </w:rPr>
        <w:t xml:space="preserve">9. </w:t>
      </w:r>
      <w:r w:rsidR="00FF1E5E" w:rsidRPr="007E08EF">
        <w:rPr>
          <w:rFonts w:ascii="Times New Roman" w:eastAsia="Times New Roman" w:hAnsi="Times New Roman" w:cs="Times New Roman"/>
          <w:sz w:val="22"/>
          <w:szCs w:val="22"/>
          <w:lang w:eastAsia="en-IN"/>
        </w:rPr>
        <w:t>References</w:t>
      </w:r>
      <w:bookmarkEnd w:id="8"/>
    </w:p>
    <w:p w14:paraId="38660634" w14:textId="77777777" w:rsidR="00FF1E5E" w:rsidRPr="007E08EF" w:rsidRDefault="00FF1E5E" w:rsidP="00FF1E5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Renard KG, Foster GR, Weesies GA, McCool DK, Yoder DC. </w:t>
      </w:r>
      <w:r w:rsidRPr="007E08E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N"/>
          <w14:ligatures w14:val="none"/>
        </w:rPr>
        <w:t>Predicting Soil Erosion by Water: A Guide to Conservation Planning with the Revised Universal Soil Loss Equation (RUSLE)</w:t>
      </w: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. USDA Agriculture Handbook No. 703; 1997.</w:t>
      </w:r>
    </w:p>
    <w:p w14:paraId="3D08C2B2" w14:textId="77777777" w:rsidR="00FF1E5E" w:rsidRPr="007E08EF" w:rsidRDefault="00FF1E5E" w:rsidP="00FF1E5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Shinde VM, </w:t>
      </w:r>
      <w:proofErr w:type="spellStart"/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Karale</w:t>
      </w:r>
      <w:proofErr w:type="spellEnd"/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BV, Ingole MD. Hydrological </w:t>
      </w:r>
      <w:proofErr w:type="spellStart"/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modeling</w:t>
      </w:r>
      <w:proofErr w:type="spellEnd"/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of soil erosion using RUSLE and GIS techniques in a Western Ghats watershed, India. </w:t>
      </w:r>
      <w:r w:rsidRPr="007E08E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N"/>
          <w14:ligatures w14:val="none"/>
        </w:rPr>
        <w:t>Environ Monit Assess</w:t>
      </w: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. 2010;165(1–4):111–9.</w:t>
      </w:r>
    </w:p>
    <w:p w14:paraId="1421FD49" w14:textId="77777777" w:rsidR="00FF1E5E" w:rsidRPr="007E08EF" w:rsidRDefault="00FF1E5E" w:rsidP="00FF1E5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Prasannakumar VN, </w:t>
      </w:r>
      <w:proofErr w:type="spellStart"/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Bantari</w:t>
      </w:r>
      <w:proofErr w:type="spellEnd"/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RR, Vijay K. Soil erosion assessment using RUSLE and remote sensing for a Kerala watershed, India. </w:t>
      </w:r>
      <w:r w:rsidRPr="007E08E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N"/>
          <w14:ligatures w14:val="none"/>
        </w:rPr>
        <w:t>J Indian Soc Remote Sens</w:t>
      </w: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. 2012;40(3):539–49.</w:t>
      </w:r>
    </w:p>
    <w:p w14:paraId="76FE8C18" w14:textId="77777777" w:rsidR="00FF1E5E" w:rsidRPr="007E08EF" w:rsidRDefault="00FF1E5E" w:rsidP="00FF1E5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lastRenderedPageBreak/>
        <w:t xml:space="preserve">Ganasri BAM, Ramesh HA. Assessment of soil erosion by RUSLE model using remote sensing and GIS—a case study of </w:t>
      </w:r>
      <w:proofErr w:type="spellStart"/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Nethravathi</w:t>
      </w:r>
      <w:proofErr w:type="spellEnd"/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Basin. </w:t>
      </w:r>
      <w:r w:rsidRPr="007E08E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N"/>
          <w14:ligatures w14:val="none"/>
        </w:rPr>
        <w:t>Environ Earth Sci</w:t>
      </w: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. 2016;75(16):1417.</w:t>
      </w:r>
    </w:p>
    <w:p w14:paraId="1E5165DD" w14:textId="77777777" w:rsidR="00FF1E5E" w:rsidRPr="007E08EF" w:rsidRDefault="00FF1E5E" w:rsidP="00FF1E5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Papaiordanidis</w:t>
      </w:r>
      <w:proofErr w:type="spellEnd"/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Y, Jirka SJ. Implementing RUSLE in Google Earth Engine for rapid soil‐erosion mapping. </w:t>
      </w:r>
      <w:proofErr w:type="spellStart"/>
      <w:r w:rsidRPr="007E08E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N"/>
          <w14:ligatures w14:val="none"/>
        </w:rPr>
        <w:t>Comput</w:t>
      </w:r>
      <w:proofErr w:type="spellEnd"/>
      <w:r w:rsidRPr="007E08E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7E08E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N"/>
          <w14:ligatures w14:val="none"/>
        </w:rPr>
        <w:t>Geosci</w:t>
      </w:r>
      <w:proofErr w:type="spellEnd"/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. </w:t>
      </w:r>
      <w:proofErr w:type="gramStart"/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2019;128:36</w:t>
      </w:r>
      <w:proofErr w:type="gramEnd"/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–45.</w:t>
      </w:r>
    </w:p>
    <w:p w14:paraId="33BD8D8D" w14:textId="77777777" w:rsidR="00FF1E5E" w:rsidRPr="007E08EF" w:rsidRDefault="00FF1E5E" w:rsidP="00FF1E5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Pandey AK, et al. Sensitivity of RUSLE LS-factor to DEM resolution: A case study in the Himalayan foothills. </w:t>
      </w:r>
      <w:r w:rsidRPr="007E08E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N"/>
          <w14:ligatures w14:val="none"/>
        </w:rPr>
        <w:t>Geomorphology</w:t>
      </w: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. </w:t>
      </w:r>
      <w:proofErr w:type="gramStart"/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2020;365:107262</w:t>
      </w:r>
      <w:proofErr w:type="gramEnd"/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.</w:t>
      </w:r>
    </w:p>
    <w:p w14:paraId="09EC31E4" w14:textId="77777777" w:rsidR="00FF1E5E" w:rsidRPr="007E08EF" w:rsidRDefault="00FF1E5E" w:rsidP="00FF1E5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Chakrabortty</w:t>
      </w:r>
      <w:proofErr w:type="spellEnd"/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T, et al. Hybrid machine‐learning and RUSLE approach for erosion-hotspot identification in east India. </w:t>
      </w:r>
      <w:r w:rsidRPr="007E08E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N"/>
          <w14:ligatures w14:val="none"/>
        </w:rPr>
        <w:t>Catena</w:t>
      </w: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. </w:t>
      </w:r>
      <w:proofErr w:type="gramStart"/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2021;203:105309</w:t>
      </w:r>
      <w:proofErr w:type="gramEnd"/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.</w:t>
      </w:r>
    </w:p>
    <w:p w14:paraId="4542BF3C" w14:textId="77777777" w:rsidR="00FF1E5E" w:rsidRPr="007E08EF" w:rsidRDefault="00FF1E5E" w:rsidP="00FF1E5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Ghosh P, et al. Decadal soil-loss estimation using Python: Integrating ESA </w:t>
      </w:r>
      <w:proofErr w:type="spellStart"/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WorldCover</w:t>
      </w:r>
      <w:proofErr w:type="spellEnd"/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and IMD rainfall in the Mayurakshi basin. </w:t>
      </w:r>
      <w:r w:rsidRPr="007E08E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IN"/>
          <w14:ligatures w14:val="none"/>
        </w:rPr>
        <w:t>Soil Use Manage</w:t>
      </w:r>
      <w:r w:rsidRPr="007E08E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. 2023;39(1):112–24.</w:t>
      </w:r>
    </w:p>
    <w:p w14:paraId="41CC41AA" w14:textId="77777777" w:rsidR="00EB5EDE" w:rsidRPr="007E08EF" w:rsidRDefault="00EB5EDE" w:rsidP="00FF1E5E">
      <w:pPr>
        <w:rPr>
          <w:rFonts w:ascii="Times New Roman" w:hAnsi="Times New Roman" w:cs="Times New Roman"/>
          <w:sz w:val="22"/>
          <w:szCs w:val="22"/>
        </w:rPr>
      </w:pPr>
    </w:p>
    <w:sectPr w:rsidR="00EB5EDE" w:rsidRPr="007E08EF" w:rsidSect="00384788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B6853" w14:textId="77777777" w:rsidR="00BC0EA1" w:rsidRDefault="00BC0EA1" w:rsidP="007E08EF">
      <w:pPr>
        <w:spacing w:after="0" w:line="240" w:lineRule="auto"/>
      </w:pPr>
      <w:r>
        <w:separator/>
      </w:r>
    </w:p>
  </w:endnote>
  <w:endnote w:type="continuationSeparator" w:id="0">
    <w:p w14:paraId="53B6F60F" w14:textId="77777777" w:rsidR="00BC0EA1" w:rsidRDefault="00BC0EA1" w:rsidP="007E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04930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noProof/>
      </w:rPr>
    </w:sdtEndPr>
    <w:sdtContent>
      <w:p w14:paraId="2D26EF8E" w14:textId="28CB24C3" w:rsidR="007E08EF" w:rsidRPr="007E08EF" w:rsidRDefault="007E08EF">
        <w:pPr>
          <w:pStyle w:val="Footer"/>
          <w:jc w:val="right"/>
          <w:rPr>
            <w:rFonts w:ascii="Times New Roman" w:hAnsi="Times New Roman" w:cs="Times New Roman"/>
            <w:b/>
            <w:bCs/>
          </w:rPr>
        </w:pPr>
        <w:r w:rsidRPr="007E08EF">
          <w:rPr>
            <w:rFonts w:ascii="Times New Roman" w:hAnsi="Times New Roman" w:cs="Times New Roman"/>
            <w:b/>
            <w:bCs/>
          </w:rPr>
          <w:fldChar w:fldCharType="begin"/>
        </w:r>
        <w:r w:rsidRPr="007E08EF">
          <w:rPr>
            <w:rFonts w:ascii="Times New Roman" w:hAnsi="Times New Roman" w:cs="Times New Roman"/>
            <w:b/>
            <w:bCs/>
          </w:rPr>
          <w:instrText xml:space="preserve"> PAGE   \* MERGEFORMAT </w:instrText>
        </w:r>
        <w:r w:rsidRPr="007E08EF">
          <w:rPr>
            <w:rFonts w:ascii="Times New Roman" w:hAnsi="Times New Roman" w:cs="Times New Roman"/>
            <w:b/>
            <w:bCs/>
          </w:rPr>
          <w:fldChar w:fldCharType="separate"/>
        </w:r>
        <w:r w:rsidRPr="007E08EF">
          <w:rPr>
            <w:rFonts w:ascii="Times New Roman" w:hAnsi="Times New Roman" w:cs="Times New Roman"/>
            <w:b/>
            <w:bCs/>
            <w:noProof/>
          </w:rPr>
          <w:t>2</w:t>
        </w:r>
        <w:r w:rsidRPr="007E08EF">
          <w:rPr>
            <w:rFonts w:ascii="Times New Roman" w:hAnsi="Times New Roman" w:cs="Times New Roman"/>
            <w:b/>
            <w:bCs/>
            <w:noProof/>
          </w:rPr>
          <w:fldChar w:fldCharType="end"/>
        </w:r>
      </w:p>
    </w:sdtContent>
  </w:sdt>
  <w:p w14:paraId="49E544BB" w14:textId="77777777" w:rsidR="007E08EF" w:rsidRDefault="007E08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95F3D" w14:textId="77777777" w:rsidR="00BC0EA1" w:rsidRDefault="00BC0EA1" w:rsidP="007E08EF">
      <w:pPr>
        <w:spacing w:after="0" w:line="240" w:lineRule="auto"/>
      </w:pPr>
      <w:r>
        <w:separator/>
      </w:r>
    </w:p>
  </w:footnote>
  <w:footnote w:type="continuationSeparator" w:id="0">
    <w:p w14:paraId="512CFF8A" w14:textId="77777777" w:rsidR="00BC0EA1" w:rsidRDefault="00BC0EA1" w:rsidP="007E08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364F"/>
    <w:multiLevelType w:val="hybridMultilevel"/>
    <w:tmpl w:val="E3028858"/>
    <w:lvl w:ilvl="0" w:tplc="2D5EC4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34C4A"/>
    <w:multiLevelType w:val="hybridMultilevel"/>
    <w:tmpl w:val="ECFAD9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D34A1"/>
    <w:multiLevelType w:val="hybridMultilevel"/>
    <w:tmpl w:val="9A9E46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2E1CC1"/>
    <w:multiLevelType w:val="multilevel"/>
    <w:tmpl w:val="96EA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53534"/>
    <w:multiLevelType w:val="hybridMultilevel"/>
    <w:tmpl w:val="8368AC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3211D4B"/>
    <w:multiLevelType w:val="multilevel"/>
    <w:tmpl w:val="E54ADB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3955A0"/>
    <w:multiLevelType w:val="hybridMultilevel"/>
    <w:tmpl w:val="64EE5B44"/>
    <w:lvl w:ilvl="0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" w15:restartNumberingAfterBreak="0">
    <w:nsid w:val="1B0A06BF"/>
    <w:multiLevelType w:val="hybridMultilevel"/>
    <w:tmpl w:val="DB9459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7A7C3D"/>
    <w:multiLevelType w:val="multilevel"/>
    <w:tmpl w:val="F8AA5BE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DD5A1A"/>
    <w:multiLevelType w:val="multilevel"/>
    <w:tmpl w:val="9F285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616B07"/>
    <w:multiLevelType w:val="hybridMultilevel"/>
    <w:tmpl w:val="8F1A52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26B7372"/>
    <w:multiLevelType w:val="multilevel"/>
    <w:tmpl w:val="6A522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8A32A6"/>
    <w:multiLevelType w:val="multilevel"/>
    <w:tmpl w:val="73D405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BB2CF0"/>
    <w:multiLevelType w:val="multilevel"/>
    <w:tmpl w:val="7FF6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63231"/>
    <w:multiLevelType w:val="multilevel"/>
    <w:tmpl w:val="904C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CA58EE"/>
    <w:multiLevelType w:val="multilevel"/>
    <w:tmpl w:val="EE94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1C0230"/>
    <w:multiLevelType w:val="hybridMultilevel"/>
    <w:tmpl w:val="208AA1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93947D8"/>
    <w:multiLevelType w:val="hybridMultilevel"/>
    <w:tmpl w:val="CDDE70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D125ECA"/>
    <w:multiLevelType w:val="hybridMultilevel"/>
    <w:tmpl w:val="2E3AB7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174134">
    <w:abstractNumId w:val="11"/>
  </w:num>
  <w:num w:numId="2" w16cid:durableId="203174225">
    <w:abstractNumId w:val="15"/>
  </w:num>
  <w:num w:numId="3" w16cid:durableId="1735398208">
    <w:abstractNumId w:val="12"/>
  </w:num>
  <w:num w:numId="4" w16cid:durableId="1622835092">
    <w:abstractNumId w:val="9"/>
  </w:num>
  <w:num w:numId="5" w16cid:durableId="899906590">
    <w:abstractNumId w:val="3"/>
  </w:num>
  <w:num w:numId="6" w16cid:durableId="1861240158">
    <w:abstractNumId w:val="14"/>
  </w:num>
  <w:num w:numId="7" w16cid:durableId="1850481946">
    <w:abstractNumId w:val="13"/>
  </w:num>
  <w:num w:numId="8" w16cid:durableId="815219089">
    <w:abstractNumId w:val="5"/>
  </w:num>
  <w:num w:numId="9" w16cid:durableId="1617785394">
    <w:abstractNumId w:val="8"/>
  </w:num>
  <w:num w:numId="10" w16cid:durableId="1930968488">
    <w:abstractNumId w:val="7"/>
  </w:num>
  <w:num w:numId="11" w16cid:durableId="636186421">
    <w:abstractNumId w:val="6"/>
  </w:num>
  <w:num w:numId="12" w16cid:durableId="2017340114">
    <w:abstractNumId w:val="16"/>
  </w:num>
  <w:num w:numId="13" w16cid:durableId="1060863327">
    <w:abstractNumId w:val="17"/>
  </w:num>
  <w:num w:numId="14" w16cid:durableId="1410422779">
    <w:abstractNumId w:val="4"/>
  </w:num>
  <w:num w:numId="15" w16cid:durableId="955329812">
    <w:abstractNumId w:val="2"/>
  </w:num>
  <w:num w:numId="16" w16cid:durableId="423497061">
    <w:abstractNumId w:val="1"/>
  </w:num>
  <w:num w:numId="17" w16cid:durableId="752119498">
    <w:abstractNumId w:val="0"/>
  </w:num>
  <w:num w:numId="18" w16cid:durableId="1574508402">
    <w:abstractNumId w:val="18"/>
  </w:num>
  <w:num w:numId="19" w16cid:durableId="2019898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EDE"/>
    <w:rsid w:val="0005125E"/>
    <w:rsid w:val="000A1A0B"/>
    <w:rsid w:val="000F0FE7"/>
    <w:rsid w:val="002565FB"/>
    <w:rsid w:val="002F66A6"/>
    <w:rsid w:val="0035787E"/>
    <w:rsid w:val="00384788"/>
    <w:rsid w:val="005F008F"/>
    <w:rsid w:val="007E08EF"/>
    <w:rsid w:val="00851770"/>
    <w:rsid w:val="00A81AAF"/>
    <w:rsid w:val="00A8755E"/>
    <w:rsid w:val="00BC0EA1"/>
    <w:rsid w:val="00EB5EDE"/>
    <w:rsid w:val="00FF1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3B842"/>
  <w15:chartTrackingRefBased/>
  <w15:docId w15:val="{8F33500A-43B6-487A-AEBF-5A2FF5330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5FB"/>
  </w:style>
  <w:style w:type="paragraph" w:styleId="Heading1">
    <w:name w:val="heading 1"/>
    <w:basedOn w:val="Normal"/>
    <w:next w:val="Normal"/>
    <w:link w:val="Heading1Char"/>
    <w:uiPriority w:val="9"/>
    <w:qFormat/>
    <w:rsid w:val="00EB5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E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E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E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E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E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E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E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E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E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E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E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0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E08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8EF"/>
  </w:style>
  <w:style w:type="paragraph" w:styleId="Footer">
    <w:name w:val="footer"/>
    <w:basedOn w:val="Normal"/>
    <w:link w:val="FooterChar"/>
    <w:uiPriority w:val="99"/>
    <w:unhideWhenUsed/>
    <w:rsid w:val="007E08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8EF"/>
  </w:style>
  <w:style w:type="paragraph" w:styleId="TOCHeading">
    <w:name w:val="TOC Heading"/>
    <w:basedOn w:val="Heading1"/>
    <w:next w:val="Normal"/>
    <w:uiPriority w:val="39"/>
    <w:unhideWhenUsed/>
    <w:qFormat/>
    <w:rsid w:val="007E08EF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E08E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E08E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3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3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3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2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8E09F8-6650-4B15-9A92-74EF85C92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6</Pages>
  <Words>1377</Words>
  <Characters>7852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Singh</dc:creator>
  <cp:keywords/>
  <dc:description/>
  <cp:lastModifiedBy>Bhavya Singh</cp:lastModifiedBy>
  <cp:revision>7</cp:revision>
  <cp:lastPrinted>2025-05-23T20:19:00Z</cp:lastPrinted>
  <dcterms:created xsi:type="dcterms:W3CDTF">2025-05-23T12:42:00Z</dcterms:created>
  <dcterms:modified xsi:type="dcterms:W3CDTF">2025-05-23T20:36:00Z</dcterms:modified>
</cp:coreProperties>
</file>