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FC" w:rsidRDefault="00B112FC" w:rsidP="00B112FC">
      <w:pPr>
        <w:spacing w:line="480" w:lineRule="auto"/>
        <w:jc w:val="both"/>
        <w:rPr>
          <w:rFonts w:ascii="Times New Roman" w:hAnsi="Times New Roman" w:cs="Times New Roman"/>
          <w:lang w:val="fr-FR"/>
        </w:rPr>
      </w:pPr>
      <w:r>
        <w:rPr>
          <w:rFonts w:ascii="Times New Roman" w:hAnsi="Times New Roman" w:cs="Times New Roman"/>
          <w:lang w:val="fr-FR"/>
        </w:rPr>
        <w:t>Shape parameters are calculated for both particles and component</w:t>
      </w:r>
      <w:r w:rsidRPr="0073472C">
        <w:rPr>
          <w:rFonts w:ascii="Times New Roman" w:hAnsi="Times New Roman" w:cs="Times New Roman"/>
          <w:lang w:val="fr-FR"/>
        </w:rPr>
        <w:t xml:space="preserve">s using </w:t>
      </w:r>
      <w:r>
        <w:rPr>
          <w:rFonts w:ascii="Times New Roman" w:hAnsi="Times New Roman" w:cs="Times New Roman"/>
          <w:lang w:val="fr-FR"/>
        </w:rPr>
        <w:t>an ImageJ</w:t>
      </w:r>
      <w:r w:rsidRPr="0073472C">
        <w:rPr>
          <w:rFonts w:ascii="Times New Roman" w:hAnsi="Times New Roman" w:cs="Times New Roman"/>
          <w:lang w:val="fr-FR"/>
        </w:rPr>
        <w:t xml:space="preserve"> macro</w:t>
      </w:r>
      <w:r>
        <w:rPr>
          <w:rFonts w:ascii="Times New Roman" w:hAnsi="Times New Roman" w:cs="Times New Roman"/>
          <w:lang w:val="fr-FR"/>
        </w:rPr>
        <w:t xml:space="preserve">, </w:t>
      </w:r>
      <w:r w:rsidRPr="0073472C">
        <w:rPr>
          <w:rFonts w:ascii="Times New Roman" w:hAnsi="Times New Roman" w:cs="Times New Roman"/>
          <w:lang w:val="fr-FR"/>
        </w:rPr>
        <w:t xml:space="preserve">which allows the calculation of the shape parameters of </w:t>
      </w:r>
      <w:r>
        <w:rPr>
          <w:rFonts w:ascii="Times New Roman" w:hAnsi="Times New Roman" w:cs="Times New Roman"/>
          <w:lang w:val="fr-FR"/>
        </w:rPr>
        <w:t xml:space="preserve">particles and </w:t>
      </w:r>
      <w:r w:rsidRPr="0073472C">
        <w:rPr>
          <w:rFonts w:ascii="Times New Roman" w:hAnsi="Times New Roman" w:cs="Times New Roman"/>
          <w:lang w:val="fr-FR"/>
        </w:rPr>
        <w:t xml:space="preserve">multiple intra-particle components (e.g. crystals, vesicles) from sectorized </w:t>
      </w:r>
      <w:r>
        <w:rPr>
          <w:rFonts w:ascii="Times New Roman" w:hAnsi="Times New Roman" w:cs="Times New Roman"/>
          <w:lang w:val="fr-FR"/>
        </w:rPr>
        <w:t xml:space="preserve">(single-component) </w:t>
      </w:r>
      <w:r w:rsidRPr="0073472C">
        <w:rPr>
          <w:rFonts w:ascii="Times New Roman" w:hAnsi="Times New Roman" w:cs="Times New Roman"/>
          <w:lang w:val="fr-FR"/>
        </w:rPr>
        <w:t xml:space="preserve">images of </w:t>
      </w:r>
      <w:r>
        <w:rPr>
          <w:rFonts w:ascii="Times New Roman" w:hAnsi="Times New Roman" w:cs="Times New Roman"/>
          <w:lang w:val="fr-FR"/>
        </w:rPr>
        <w:t xml:space="preserve">a </w:t>
      </w:r>
      <w:r w:rsidRPr="0073472C">
        <w:rPr>
          <w:rFonts w:ascii="Times New Roman" w:hAnsi="Times New Roman" w:cs="Times New Roman"/>
          <w:lang w:val="fr-FR"/>
        </w:rPr>
        <w:t>sample, linking the components</w:t>
      </w:r>
      <w:r>
        <w:rPr>
          <w:rFonts w:ascii="Times New Roman" w:hAnsi="Times New Roman" w:cs="Times New Roman"/>
          <w:lang w:val="fr-FR"/>
        </w:rPr>
        <w:t>’</w:t>
      </w:r>
      <w:r w:rsidRPr="0073472C">
        <w:rPr>
          <w:rFonts w:ascii="Times New Roman" w:hAnsi="Times New Roman" w:cs="Times New Roman"/>
          <w:lang w:val="fr-FR"/>
        </w:rPr>
        <w:t xml:space="preserve"> results to their host particles.</w:t>
      </w:r>
      <w:r>
        <w:rPr>
          <w:rFonts w:ascii="Times New Roman" w:hAnsi="Times New Roman" w:cs="Times New Roman"/>
          <w:lang w:val="fr-FR"/>
        </w:rPr>
        <w:t xml:space="preserve"> </w:t>
      </w:r>
      <w:r w:rsidRPr="003C6337">
        <w:rPr>
          <w:rFonts w:ascii="Times New Roman" w:hAnsi="Times New Roman" w:cs="Times New Roman"/>
          <w:lang w:val="fr-FR"/>
        </w:rPr>
        <w:t xml:space="preserve">The macro uses shape definitions largely derived from Liu et al. 2015 (see Table 2), but the macro calls on the Shape Filter plugin (Wagner and Lipinski 2013), freely available from the Biomedgroup update site within ImageJ, to conduct the measurements rather than the native Analyze Particles function. The Shape Filter plugin uses connected contour labelling and 8-connected contour tracing (Chang et al. 2004); 8-connected contour calculations allow pixels to be connected to any of the 8 surrounding pixels in a 3x3 grid, with 4 pixels connected orthogonally and 4 pixels connected diagonally. Perimeter measurements are made by conversion to 8-connected Chain Code (Freeman et al. 1961) with correction factors to orthogonal and diagonal distances of 0.948 and 1.340 respectively. These correction factors, calculated by Profitt and Rosen 1979, reduce the mean error for chain code measurements on lines of infinite length at any orientation.  This is one of several approaches to minimising error in measuring a linear distance between pixels in a raster (Fatemi et al 2016). The Shape Filter perimeter measurements represent a significant improvement on perimeter measurements made using </w:t>
      </w:r>
      <w:r>
        <w:rPr>
          <w:rFonts w:ascii="Times New Roman" w:hAnsi="Times New Roman" w:cs="Times New Roman"/>
          <w:lang w:val="fr-FR"/>
        </w:rPr>
        <w:t>the Analyze Particles function.</w:t>
      </w:r>
      <w:r w:rsidRPr="003C6337">
        <w:rPr>
          <w:rFonts w:ascii="Times New Roman" w:hAnsi="Times New Roman" w:cs="Times New Roman"/>
          <w:lang w:val="fr-FR"/>
        </w:rPr>
        <w:t xml:space="preserve"> </w:t>
      </w:r>
    </w:p>
    <w:p w:rsidR="00B112FC" w:rsidRDefault="00B112FC" w:rsidP="00B112FC">
      <w:pPr>
        <w:spacing w:line="480" w:lineRule="auto"/>
        <w:ind w:firstLine="708"/>
        <w:jc w:val="both"/>
        <w:rPr>
          <w:rFonts w:ascii="Times New Roman" w:hAnsi="Times New Roman" w:cs="Times New Roman"/>
          <w:lang w:val="fr-FR"/>
        </w:rPr>
      </w:pPr>
      <w:r>
        <w:rPr>
          <w:rFonts w:ascii="Times New Roman" w:hAnsi="Times New Roman" w:cs="Times New Roman"/>
          <w:lang w:val="fr-FR"/>
        </w:rPr>
        <w:t xml:space="preserve">The macro first measures particle in an </w:t>
      </w:r>
      <w:r w:rsidRPr="003C6337">
        <w:rPr>
          <w:rFonts w:ascii="Times New Roman" w:hAnsi="Times New Roman" w:cs="Times New Roman"/>
          <w:lang w:val="fr-FR"/>
        </w:rPr>
        <w:t xml:space="preserve">image, including holes in the particles. The image is converted to binary, and a dialogue box prompts the user for pixel scale and the minimum particle area (particles under this size are ignored). The </w:t>
      </w:r>
      <w:r>
        <w:rPr>
          <w:rFonts w:ascii="Times New Roman" w:hAnsi="Times New Roman" w:cs="Times New Roman"/>
          <w:lang w:val="fr-FR"/>
        </w:rPr>
        <w:t xml:space="preserve">pixel dimensions </w:t>
      </w:r>
      <w:r w:rsidRPr="003C6337">
        <w:rPr>
          <w:rFonts w:ascii="Times New Roman" w:hAnsi="Times New Roman" w:cs="Times New Roman"/>
          <w:lang w:val="fr-FR"/>
        </w:rPr>
        <w:t>min</w:t>
      </w:r>
      <w:r>
        <w:rPr>
          <w:rFonts w:ascii="Times New Roman" w:hAnsi="Times New Roman" w:cs="Times New Roman"/>
          <w:lang w:val="fr-FR"/>
        </w:rPr>
        <w:t xml:space="preserve">imum particle size </w:t>
      </w:r>
      <w:r>
        <w:rPr>
          <w:rFonts w:ascii="Times New Roman" w:hAnsi="Times New Roman" w:cs="Times New Roman"/>
          <w:lang w:val="fr-FR"/>
        </w:rPr>
        <w:t>in pixels are requested.</w:t>
      </w:r>
      <w:r>
        <w:rPr>
          <w:rFonts w:ascii="Times New Roman" w:hAnsi="Times New Roman" w:cs="Times New Roman"/>
          <w:lang w:val="fr-FR"/>
        </w:rPr>
        <w:t xml:space="preserve"> The particle dimensions and shape parameters are measured and outlines</w:t>
      </w:r>
      <w:r w:rsidRPr="003C6337">
        <w:rPr>
          <w:rFonts w:ascii="Times New Roman" w:hAnsi="Times New Roman" w:cs="Times New Roman"/>
          <w:lang w:val="fr-FR"/>
        </w:rPr>
        <w:t xml:space="preserve"> are added the ROI manager</w:t>
      </w:r>
      <w:r>
        <w:rPr>
          <w:rFonts w:ascii="Times New Roman" w:hAnsi="Times New Roman" w:cs="Times New Roman"/>
          <w:lang w:val="fr-FR"/>
        </w:rPr>
        <w:t>.</w:t>
      </w:r>
      <w:r w:rsidRPr="003C6337">
        <w:rPr>
          <w:rFonts w:ascii="Times New Roman" w:hAnsi="Times New Roman" w:cs="Times New Roman"/>
          <w:lang w:val="fr-FR"/>
        </w:rPr>
        <w:t xml:space="preserve"> The macro th</w:t>
      </w:r>
      <w:r>
        <w:rPr>
          <w:rFonts w:ascii="Times New Roman" w:hAnsi="Times New Roman" w:cs="Times New Roman"/>
          <w:lang w:val="fr-FR"/>
        </w:rPr>
        <w:t>en prompts the user to load single-component</w:t>
      </w:r>
      <w:r w:rsidRPr="003C6337">
        <w:rPr>
          <w:rFonts w:ascii="Times New Roman" w:hAnsi="Times New Roman" w:cs="Times New Roman"/>
          <w:lang w:val="fr-FR"/>
        </w:rPr>
        <w:t xml:space="preserve"> images </w:t>
      </w:r>
      <w:r>
        <w:rPr>
          <w:rFonts w:ascii="Times New Roman" w:hAnsi="Times New Roman" w:cs="Times New Roman"/>
          <w:lang w:val="fr-FR"/>
        </w:rPr>
        <w:t xml:space="preserve">(these can be loaded </w:t>
      </w:r>
      <w:r w:rsidRPr="003C6337">
        <w:rPr>
          <w:rFonts w:ascii="Times New Roman" w:hAnsi="Times New Roman" w:cs="Times New Roman"/>
          <w:lang w:val="fr-FR"/>
        </w:rPr>
        <w:t>as an image stack</w:t>
      </w:r>
      <w:r>
        <w:rPr>
          <w:rFonts w:ascii="Times New Roman" w:hAnsi="Times New Roman" w:cs="Times New Roman"/>
          <w:lang w:val="fr-FR"/>
        </w:rPr>
        <w:t xml:space="preserve"> for multiple components, e.g. vesicles and crystals)</w:t>
      </w:r>
      <w:r w:rsidRPr="003C6337">
        <w:rPr>
          <w:rFonts w:ascii="Times New Roman" w:hAnsi="Times New Roman" w:cs="Times New Roman"/>
          <w:lang w:val="fr-FR"/>
        </w:rPr>
        <w:t xml:space="preserve">. </w:t>
      </w:r>
      <w:r>
        <w:rPr>
          <w:rFonts w:ascii="Times New Roman" w:hAnsi="Times New Roman" w:cs="Times New Roman"/>
          <w:lang w:val="fr-FR"/>
        </w:rPr>
        <w:t>All images in a</w:t>
      </w:r>
      <w:r w:rsidRPr="003C6337">
        <w:rPr>
          <w:rFonts w:ascii="Times New Roman" w:hAnsi="Times New Roman" w:cs="Times New Roman"/>
          <w:lang w:val="fr-FR"/>
        </w:rPr>
        <w:t xml:space="preserve"> containing folder</w:t>
      </w:r>
      <w:r>
        <w:rPr>
          <w:rFonts w:ascii="Times New Roman" w:hAnsi="Times New Roman" w:cs="Times New Roman"/>
          <w:lang w:val="fr-FR"/>
        </w:rPr>
        <w:t xml:space="preserve"> are loaded at this stage</w:t>
      </w:r>
      <w:r w:rsidRPr="003C6337">
        <w:rPr>
          <w:rFonts w:ascii="Times New Roman" w:hAnsi="Times New Roman" w:cs="Times New Roman"/>
          <w:lang w:val="fr-FR"/>
        </w:rPr>
        <w:t xml:space="preserve">. The </w:t>
      </w:r>
      <w:r>
        <w:rPr>
          <w:rFonts w:ascii="Times New Roman" w:hAnsi="Times New Roman" w:cs="Times New Roman"/>
          <w:lang w:val="fr-FR"/>
        </w:rPr>
        <w:t xml:space="preserve">components </w:t>
      </w:r>
      <w:r w:rsidRPr="003C6337">
        <w:rPr>
          <w:rFonts w:ascii="Times New Roman" w:hAnsi="Times New Roman" w:cs="Times New Roman"/>
          <w:lang w:val="fr-FR"/>
        </w:rPr>
        <w:t xml:space="preserve">are measured sequentially within each ROI, so that </w:t>
      </w:r>
      <w:r>
        <w:rPr>
          <w:rFonts w:ascii="Times New Roman" w:hAnsi="Times New Roman" w:cs="Times New Roman"/>
          <w:lang w:val="fr-FR"/>
        </w:rPr>
        <w:t>components’ results refer to</w:t>
      </w:r>
      <w:r w:rsidRPr="003C6337">
        <w:rPr>
          <w:rFonts w:ascii="Times New Roman" w:hAnsi="Times New Roman" w:cs="Times New Roman"/>
          <w:lang w:val="fr-FR"/>
        </w:rPr>
        <w:t xml:space="preserve"> the ‘parent’ particle (the ROI index in the results). A user prompt is generated for minimum phase area, which was set to </w:t>
      </w:r>
      <w:r>
        <w:rPr>
          <w:rFonts w:ascii="Times New Roman" w:hAnsi="Times New Roman" w:cs="Times New Roman"/>
          <w:lang w:val="fr-FR"/>
        </w:rPr>
        <w:t>10 pixels</w:t>
      </w:r>
      <w:r w:rsidRPr="003C6337">
        <w:rPr>
          <w:rFonts w:ascii="Times New Roman" w:hAnsi="Times New Roman" w:cs="Times New Roman"/>
          <w:lang w:val="fr-FR"/>
        </w:rPr>
        <w:t xml:space="preserve"> in this study. The macro runs the Shape Filter plugin, before </w:t>
      </w:r>
      <w:r>
        <w:rPr>
          <w:rFonts w:ascii="Times New Roman" w:hAnsi="Times New Roman" w:cs="Times New Roman"/>
          <w:lang w:val="fr-FR"/>
        </w:rPr>
        <w:t>calculation</w:t>
      </w:r>
      <w:r w:rsidRPr="003C6337">
        <w:rPr>
          <w:rFonts w:ascii="Times New Roman" w:hAnsi="Times New Roman" w:cs="Times New Roman"/>
          <w:lang w:val="fr-FR"/>
        </w:rPr>
        <w:t xml:space="preserve"> </w:t>
      </w:r>
      <w:r>
        <w:rPr>
          <w:rFonts w:ascii="Times New Roman" w:hAnsi="Times New Roman" w:cs="Times New Roman"/>
          <w:lang w:val="fr-FR"/>
        </w:rPr>
        <w:t>of shape factors from the major dimensions of particle components and their respective reference shapes (e.g. convex hull), following the method in Table 2</w:t>
      </w:r>
      <w:r w:rsidRPr="003C6337">
        <w:rPr>
          <w:rFonts w:ascii="Times New Roman" w:hAnsi="Times New Roman" w:cs="Times New Roman"/>
          <w:lang w:val="fr-FR"/>
        </w:rPr>
        <w:t>.</w:t>
      </w:r>
      <w:r>
        <w:rPr>
          <w:rFonts w:ascii="Times New Roman" w:hAnsi="Times New Roman" w:cs="Times New Roman"/>
          <w:lang w:val="fr-FR"/>
        </w:rPr>
        <w:t xml:space="preserve"> T</w:t>
      </w:r>
      <w:r w:rsidRPr="0073472C">
        <w:rPr>
          <w:rFonts w:ascii="Times New Roman" w:hAnsi="Times New Roman" w:cs="Times New Roman"/>
          <w:lang w:val="fr-FR"/>
        </w:rPr>
        <w:t xml:space="preserve">he results were plotted </w:t>
      </w:r>
      <w:r w:rsidRPr="0073472C">
        <w:rPr>
          <w:rFonts w:ascii="Times New Roman" w:hAnsi="Times New Roman" w:cs="Times New Roman"/>
          <w:lang w:val="fr-FR"/>
        </w:rPr>
        <w:lastRenderedPageBreak/>
        <w:t>in box-plot diagrams as a funct</w:t>
      </w:r>
      <w:r>
        <w:rPr>
          <w:rFonts w:ascii="Times New Roman" w:hAnsi="Times New Roman" w:cs="Times New Roman"/>
          <w:lang w:val="fr-FR"/>
        </w:rPr>
        <w:t>i</w:t>
      </w:r>
      <w:r w:rsidRPr="0073472C">
        <w:rPr>
          <w:rFonts w:ascii="Times New Roman" w:hAnsi="Times New Roman" w:cs="Times New Roman"/>
          <w:lang w:val="fr-FR"/>
        </w:rPr>
        <w:t xml:space="preserve">on of ϕ, </w:t>
      </w:r>
      <w:r>
        <w:rPr>
          <w:rFonts w:ascii="Times New Roman" w:hAnsi="Times New Roman" w:cs="Times New Roman"/>
          <w:lang w:val="fr-FR"/>
        </w:rPr>
        <w:t xml:space="preserve">here </w:t>
      </w:r>
      <w:r w:rsidRPr="0073472C">
        <w:rPr>
          <w:rFonts w:ascii="Times New Roman" w:hAnsi="Times New Roman" w:cs="Times New Roman"/>
          <w:lang w:val="fr-FR"/>
        </w:rPr>
        <w:t xml:space="preserve">calculated based on the </w:t>
      </w:r>
      <w:r w:rsidRPr="00EB0C90">
        <w:rPr>
          <w:rFonts w:ascii="Times New Roman" w:hAnsi="Times New Roman" w:cs="Times New Roman"/>
          <w:lang w:val="fr-FR"/>
        </w:rPr>
        <w:t>Feret</w:t>
      </w:r>
      <w:r>
        <w:rPr>
          <w:rFonts w:ascii="Times New Roman" w:hAnsi="Times New Roman" w:cs="Times New Roman"/>
          <w:lang w:val="fr-FR"/>
        </w:rPr>
        <w:t>’</w:t>
      </w:r>
      <w:r w:rsidRPr="00EB0C90">
        <w:rPr>
          <w:rFonts w:ascii="Times New Roman" w:hAnsi="Times New Roman" w:cs="Times New Roman"/>
          <w:lang w:val="fr-FR"/>
        </w:rPr>
        <w:t>s diameter</w:t>
      </w:r>
      <w:r w:rsidRPr="0073472C">
        <w:rPr>
          <w:rFonts w:ascii="Times New Roman" w:hAnsi="Times New Roman" w:cs="Times New Roman"/>
          <w:lang w:val="fr-FR"/>
        </w:rPr>
        <w:t>.</w:t>
      </w:r>
      <w:r>
        <w:rPr>
          <w:rFonts w:ascii="Times New Roman" w:hAnsi="Times New Roman" w:cs="Times New Roman"/>
          <w:lang w:val="fr-FR"/>
        </w:rPr>
        <w:t xml:space="preserve"> For the bubble analyzes we have considered the results from fragments with a minimum of 50 bubbles.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70"/>
        <w:gridCol w:w="2766"/>
      </w:tblGrid>
      <w:tr w:rsidR="00B112FC" w:rsidRPr="00D56328" w:rsidTr="003B463A">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A</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Area</w:t>
            </w:r>
          </w:p>
        </w:tc>
      </w:tr>
      <w:tr w:rsidR="00B112FC" w:rsidRPr="00D56328" w:rsidTr="003B463A">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A</w:t>
            </w:r>
            <w:r w:rsidRPr="00D56328">
              <w:rPr>
                <w:rFonts w:ascii="Arial" w:hAnsi="Arial" w:cs="Arial"/>
                <w:sz w:val="18"/>
                <w:szCs w:val="18"/>
                <w:vertAlign w:val="subscript"/>
              </w:rPr>
              <w:t>CH</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Convex hull area</w:t>
            </w:r>
          </w:p>
        </w:tc>
      </w:tr>
      <w:tr w:rsidR="00B112FC" w:rsidRPr="00D56328" w:rsidTr="003B463A">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P</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Perimeter</w:t>
            </w:r>
          </w:p>
        </w:tc>
      </w:tr>
      <w:tr w:rsidR="00B112FC" w:rsidRPr="00D56328" w:rsidTr="003B463A">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P</w:t>
            </w:r>
            <w:r w:rsidRPr="00D56328">
              <w:rPr>
                <w:rFonts w:ascii="Arial" w:hAnsi="Arial" w:cs="Arial"/>
                <w:sz w:val="18"/>
                <w:szCs w:val="18"/>
                <w:vertAlign w:val="subscript"/>
              </w:rPr>
              <w:t>CH</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Convex hull perimeter</w:t>
            </w:r>
          </w:p>
        </w:tc>
      </w:tr>
      <w:tr w:rsidR="00B112FC" w:rsidRPr="00D56328" w:rsidTr="003B463A">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D</w:t>
            </w:r>
            <w:r w:rsidRPr="00D56328">
              <w:rPr>
                <w:rFonts w:ascii="Arial" w:hAnsi="Arial" w:cs="Arial"/>
                <w:sz w:val="18"/>
                <w:szCs w:val="18"/>
                <w:vertAlign w:val="subscript"/>
              </w:rPr>
              <w:t>max</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Max. Feret diameter</w:t>
            </w:r>
          </w:p>
        </w:tc>
      </w:tr>
      <w:tr w:rsidR="00B112FC" w:rsidRPr="00D56328" w:rsidTr="003B463A">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D</w:t>
            </w:r>
            <w:r w:rsidRPr="00D56328">
              <w:rPr>
                <w:rFonts w:ascii="Arial" w:hAnsi="Arial" w:cs="Arial"/>
                <w:sz w:val="18"/>
                <w:szCs w:val="18"/>
                <w:vertAlign w:val="subscript"/>
              </w:rPr>
              <w:t>min</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Min. Feret diameter</w:t>
            </w:r>
          </w:p>
        </w:tc>
      </w:tr>
      <w:tr w:rsidR="00B112FC" w:rsidRPr="00D56328" w:rsidTr="003B463A">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AR</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Axial ratio (Feret)</w:t>
            </w:r>
          </w:p>
        </w:tc>
      </w:tr>
      <w:tr w:rsidR="00B112FC" w:rsidRPr="00D56328" w:rsidTr="003B463A">
        <w:trPr>
          <w:trHeight w:val="293"/>
        </w:trPr>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D</w:t>
            </w:r>
            <w:r w:rsidRPr="00D56328">
              <w:rPr>
                <w:rFonts w:ascii="Arial" w:hAnsi="Arial" w:cs="Arial"/>
                <w:sz w:val="18"/>
                <w:szCs w:val="18"/>
                <w:vertAlign w:val="subscript"/>
              </w:rPr>
              <w:t>c</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Equivalent</w:t>
            </w:r>
            <w:r>
              <w:rPr>
                <w:rFonts w:ascii="Arial" w:hAnsi="Arial" w:cs="Arial"/>
                <w:sz w:val="18"/>
                <w:szCs w:val="18"/>
              </w:rPr>
              <w:t>-</w:t>
            </w:r>
            <w:r w:rsidRPr="00D56328">
              <w:rPr>
                <w:rFonts w:ascii="Arial" w:hAnsi="Arial" w:cs="Arial"/>
                <w:sz w:val="18"/>
                <w:szCs w:val="18"/>
              </w:rPr>
              <w:t>area circle diameter</w:t>
            </w:r>
          </w:p>
        </w:tc>
      </w:tr>
      <w:tr w:rsidR="00B112FC" w:rsidRPr="00D56328" w:rsidTr="003B463A">
        <w:trPr>
          <w:trHeight w:val="237"/>
        </w:trPr>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Ω</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D</w:t>
            </w:r>
            <w:r w:rsidRPr="00D56328">
              <w:rPr>
                <w:rFonts w:ascii="Arial" w:hAnsi="Arial" w:cs="Arial"/>
                <w:sz w:val="18"/>
                <w:szCs w:val="18"/>
                <w:vertAlign w:val="subscript"/>
              </w:rPr>
              <w:t>c</w:t>
            </w:r>
            <w:r w:rsidRPr="00D56328">
              <w:rPr>
                <w:rFonts w:ascii="Arial" w:hAnsi="Arial" w:cs="Arial"/>
                <w:sz w:val="18"/>
                <w:szCs w:val="18"/>
              </w:rPr>
              <w:t xml:space="preserve"> in Phi = </w:t>
            </w:r>
            <m:oMath>
              <m:r>
                <w:rPr>
                  <w:rFonts w:ascii="Cambria Math" w:hAnsi="Cambria Math" w:cs="Arial"/>
                  <w:sz w:val="18"/>
                  <w:szCs w:val="18"/>
                </w:rPr>
                <m:t>-</m:t>
              </m:r>
              <m:func>
                <m:funcPr>
                  <m:ctrlPr>
                    <w:rPr>
                      <w:rFonts w:ascii="Cambria Math" w:eastAsia="Calibri" w:hAnsi="Cambria Math" w:cs="Arial"/>
                      <w:i/>
                      <w:sz w:val="18"/>
                      <w:szCs w:val="18"/>
                    </w:rPr>
                  </m:ctrlPr>
                </m:funcPr>
                <m:fName>
                  <m:sSub>
                    <m:sSubPr>
                      <m:ctrlPr>
                        <w:rPr>
                          <w:rFonts w:ascii="Cambria Math" w:eastAsia="Calibri" w:hAnsi="Cambria Math" w:cs="Arial"/>
                          <w:i/>
                          <w:sz w:val="18"/>
                          <w:szCs w:val="18"/>
                        </w:rPr>
                      </m:ctrlPr>
                    </m:sSubPr>
                    <m:e>
                      <m:r>
                        <m:rPr>
                          <m:sty m:val="p"/>
                        </m:rPr>
                        <w:rPr>
                          <w:rFonts w:ascii="Cambria Math" w:eastAsia="Calibri" w:hAnsi="Cambria Math" w:cs="Arial"/>
                          <w:sz w:val="18"/>
                          <w:szCs w:val="18"/>
                        </w:rPr>
                        <m:t>log</m:t>
                      </m:r>
                    </m:e>
                    <m:sub>
                      <m:r>
                        <w:rPr>
                          <w:rFonts w:ascii="Cambria Math" w:hAnsi="Cambria Math" w:cs="Arial"/>
                          <w:sz w:val="18"/>
                          <w:szCs w:val="18"/>
                        </w:rPr>
                        <m:t>2</m:t>
                      </m:r>
                    </m:sub>
                  </m:sSub>
                </m:fName>
                <m:e>
                  <m:f>
                    <m:fPr>
                      <m:ctrlPr>
                        <w:rPr>
                          <w:rFonts w:ascii="Cambria Math" w:eastAsia="Calibri" w:hAnsi="Cambria Math" w:cs="Arial"/>
                          <w:i/>
                          <w:sz w:val="18"/>
                          <w:szCs w:val="18"/>
                        </w:rPr>
                      </m:ctrlPr>
                    </m:fPr>
                    <m:num>
                      <m:sSub>
                        <m:sSubPr>
                          <m:ctrlPr>
                            <w:rPr>
                              <w:rFonts w:ascii="Cambria Math" w:eastAsia="Calibri" w:hAnsi="Cambria Math" w:cs="Arial"/>
                              <w:i/>
                              <w:sz w:val="18"/>
                              <w:szCs w:val="18"/>
                            </w:rPr>
                          </m:ctrlPr>
                        </m:sSubPr>
                        <m:e>
                          <m:r>
                            <w:rPr>
                              <w:rFonts w:ascii="Cambria Math" w:hAnsi="Cambria Math" w:cs="Arial"/>
                              <w:sz w:val="18"/>
                              <w:szCs w:val="18"/>
                            </w:rPr>
                            <m:t>D</m:t>
                          </m:r>
                        </m:e>
                        <m:sub>
                          <m:r>
                            <w:rPr>
                              <w:rFonts w:ascii="Cambria Math" w:hAnsi="Cambria Math" w:cs="Arial"/>
                              <w:sz w:val="18"/>
                              <w:szCs w:val="18"/>
                            </w:rPr>
                            <m:t>c</m:t>
                          </m:r>
                        </m:sub>
                      </m:sSub>
                    </m:num>
                    <m:den>
                      <m:r>
                        <w:rPr>
                          <w:rFonts w:ascii="Cambria Math" w:hAnsi="Cambria Math" w:cs="Arial"/>
                          <w:sz w:val="18"/>
                          <w:szCs w:val="18"/>
                        </w:rPr>
                        <m:t>1000</m:t>
                      </m:r>
                    </m:den>
                  </m:f>
                </m:e>
              </m:func>
            </m:oMath>
          </w:p>
        </w:tc>
      </w:tr>
      <w:tr w:rsidR="00B112FC" w:rsidRPr="00D56328" w:rsidTr="003B463A">
        <w:trPr>
          <w:trHeight w:val="236"/>
        </w:trPr>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SLD</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Solidity</w:t>
            </w:r>
          </w:p>
        </w:tc>
      </w:tr>
      <w:tr w:rsidR="00B112FC" w:rsidRPr="00D56328" w:rsidTr="003B463A">
        <w:trPr>
          <w:trHeight w:val="236"/>
        </w:trPr>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CVX</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Convexity</w:t>
            </w:r>
          </w:p>
        </w:tc>
      </w:tr>
      <w:tr w:rsidR="00B112FC" w:rsidRPr="00D56328" w:rsidTr="003B463A">
        <w:trPr>
          <w:trHeight w:val="236"/>
        </w:trPr>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RND</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Roundness</w:t>
            </w:r>
          </w:p>
        </w:tc>
      </w:tr>
      <w:tr w:rsidR="00B112FC" w:rsidRPr="00D56328" w:rsidTr="003B463A">
        <w:trPr>
          <w:trHeight w:val="236"/>
        </w:trPr>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CRC</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Circularity</w:t>
            </w:r>
          </w:p>
        </w:tc>
      </w:tr>
      <w:tr w:rsidR="00B112FC" w:rsidRPr="00D56328" w:rsidTr="003B463A">
        <w:trPr>
          <w:trHeight w:val="251"/>
        </w:trPr>
        <w:tc>
          <w:tcPr>
            <w:tcW w:w="1170" w:type="dxa"/>
          </w:tcPr>
          <w:p w:rsidR="00B112FC" w:rsidRPr="00D56328" w:rsidRDefault="00B112FC" w:rsidP="003B463A">
            <w:pPr>
              <w:rPr>
                <w:rFonts w:ascii="Arial" w:hAnsi="Arial" w:cs="Arial"/>
                <w:sz w:val="18"/>
                <w:szCs w:val="18"/>
              </w:rPr>
            </w:pPr>
            <w:r w:rsidRPr="00D56328">
              <w:rPr>
                <w:rFonts w:ascii="Arial" w:hAnsi="Arial" w:cs="Arial"/>
                <w:sz w:val="18"/>
                <w:szCs w:val="18"/>
              </w:rPr>
              <w:t>FMF</w:t>
            </w:r>
          </w:p>
        </w:tc>
        <w:tc>
          <w:tcPr>
            <w:tcW w:w="2766" w:type="dxa"/>
          </w:tcPr>
          <w:p w:rsidR="00B112FC" w:rsidRPr="00D56328" w:rsidRDefault="00B112FC" w:rsidP="003B463A">
            <w:pPr>
              <w:rPr>
                <w:rFonts w:ascii="Arial" w:hAnsi="Arial" w:cs="Arial"/>
                <w:sz w:val="18"/>
                <w:szCs w:val="18"/>
              </w:rPr>
            </w:pPr>
            <w:r w:rsidRPr="00D56328">
              <w:rPr>
                <w:rFonts w:ascii="Arial" w:hAnsi="Arial" w:cs="Arial"/>
                <w:sz w:val="18"/>
                <w:szCs w:val="18"/>
              </w:rPr>
              <w:t>Form factor</w:t>
            </w:r>
          </w:p>
        </w:tc>
      </w:tr>
      <w:tr w:rsidR="00B112FC" w:rsidRPr="00D56328" w:rsidTr="003B463A">
        <w:trPr>
          <w:trHeight w:val="236"/>
        </w:trPr>
        <w:tc>
          <w:tcPr>
            <w:tcW w:w="1170" w:type="dxa"/>
          </w:tcPr>
          <w:p w:rsidR="00B112FC" w:rsidRPr="00D56328" w:rsidRDefault="00B112FC" w:rsidP="003B463A">
            <w:pPr>
              <w:rPr>
                <w:rFonts w:ascii="Arial" w:hAnsi="Arial" w:cs="Arial"/>
                <w:sz w:val="18"/>
                <w:szCs w:val="18"/>
              </w:rPr>
            </w:pPr>
            <w:r>
              <w:rPr>
                <w:rFonts w:ascii="Arial" w:hAnsi="Arial" w:cs="Arial"/>
                <w:sz w:val="18"/>
                <w:szCs w:val="18"/>
              </w:rPr>
              <w:t>CCL</w:t>
            </w:r>
          </w:p>
        </w:tc>
        <w:tc>
          <w:tcPr>
            <w:tcW w:w="2766" w:type="dxa"/>
          </w:tcPr>
          <w:p w:rsidR="00B112FC" w:rsidRPr="00D56328" w:rsidRDefault="00B112FC" w:rsidP="003B463A">
            <w:pPr>
              <w:rPr>
                <w:rFonts w:ascii="Arial" w:hAnsi="Arial" w:cs="Arial"/>
                <w:sz w:val="18"/>
                <w:szCs w:val="18"/>
              </w:rPr>
            </w:pPr>
            <w:r>
              <w:rPr>
                <w:rFonts w:ascii="Arial" w:hAnsi="Arial" w:cs="Arial"/>
                <w:sz w:val="18"/>
                <w:szCs w:val="18"/>
              </w:rPr>
              <w:t>Chain code length</w:t>
            </w:r>
          </w:p>
        </w:tc>
      </w:tr>
    </w:tbl>
    <w:p w:rsidR="00B112FC" w:rsidRDefault="00B112FC" w:rsidP="00B112FC">
      <w:pPr>
        <w:spacing w:line="360" w:lineRule="auto"/>
        <w:jc w:val="both"/>
      </w:pPr>
      <w:r>
        <w:t>Table 1. Description of terms and abbreviations used</w:t>
      </w:r>
      <w:r>
        <w:t>.</w:t>
      </w:r>
    </w:p>
    <w:tbl>
      <w:tblPr>
        <w:tblW w:w="6237"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76"/>
        <w:gridCol w:w="2303"/>
        <w:gridCol w:w="2658"/>
      </w:tblGrid>
      <w:tr w:rsidR="00B112FC" w:rsidRPr="00B30C57" w:rsidTr="003B463A">
        <w:trPr>
          <w:trHeight w:val="544"/>
        </w:trPr>
        <w:tc>
          <w:tcPr>
            <w:tcW w:w="1276" w:type="dxa"/>
            <w:tcBorders>
              <w:top w:val="single" w:sz="4" w:space="0" w:color="auto"/>
              <w:bottom w:val="single" w:sz="4" w:space="0" w:color="auto"/>
            </w:tcBorders>
            <w:shd w:val="clear" w:color="auto" w:fill="auto"/>
            <w:vAlign w:val="center"/>
            <w:hideMark/>
          </w:tcPr>
          <w:p w:rsidR="00B112FC" w:rsidRPr="00B30C57" w:rsidRDefault="00B112FC" w:rsidP="003B463A">
            <w:pPr>
              <w:spacing w:before="40" w:after="40"/>
              <w:rPr>
                <w:rFonts w:ascii="Arial" w:hAnsi="Arial" w:cs="Arial"/>
                <w:b/>
                <w:sz w:val="16"/>
                <w:szCs w:val="16"/>
                <w:lang w:eastAsia="en-GB"/>
              </w:rPr>
            </w:pPr>
            <w:r w:rsidRPr="00B30C57">
              <w:rPr>
                <w:rFonts w:ascii="Arial" w:eastAsia="Times New Roman" w:hAnsi="Arial" w:cs="Arial"/>
                <w:b/>
                <w:color w:val="000000"/>
                <w:sz w:val="16"/>
                <w:szCs w:val="16"/>
                <w:lang w:eastAsia="en-GB"/>
              </w:rPr>
              <w:t>Title</w:t>
            </w:r>
          </w:p>
        </w:tc>
        <w:tc>
          <w:tcPr>
            <w:tcW w:w="2303" w:type="dxa"/>
            <w:tcBorders>
              <w:top w:val="single" w:sz="4" w:space="0" w:color="auto"/>
              <w:bottom w:val="single" w:sz="4" w:space="0" w:color="auto"/>
            </w:tcBorders>
            <w:shd w:val="clear" w:color="auto" w:fill="auto"/>
            <w:vAlign w:val="center"/>
            <w:hideMark/>
          </w:tcPr>
          <w:p w:rsidR="00B112FC" w:rsidRPr="00B30C57" w:rsidRDefault="00B112FC" w:rsidP="003B463A">
            <w:pPr>
              <w:spacing w:before="40" w:after="40"/>
              <w:rPr>
                <w:rFonts w:ascii="Arial" w:eastAsia="Times New Roman" w:hAnsi="Arial" w:cs="Arial"/>
                <w:b/>
                <w:color w:val="000000"/>
                <w:sz w:val="16"/>
                <w:szCs w:val="16"/>
                <w:lang w:eastAsia="en-GB"/>
              </w:rPr>
            </w:pPr>
            <w:r w:rsidRPr="00B30C57">
              <w:rPr>
                <w:rFonts w:ascii="Arial" w:eastAsia="Times New Roman" w:hAnsi="Arial" w:cs="Arial"/>
                <w:b/>
                <w:color w:val="000000"/>
                <w:sz w:val="16"/>
                <w:szCs w:val="16"/>
                <w:lang w:eastAsia="en-GB"/>
              </w:rPr>
              <w:t>Calculation</w:t>
            </w:r>
          </w:p>
        </w:tc>
        <w:tc>
          <w:tcPr>
            <w:tcW w:w="2658" w:type="dxa"/>
            <w:tcBorders>
              <w:top w:val="single" w:sz="4" w:space="0" w:color="auto"/>
              <w:bottom w:val="single" w:sz="4" w:space="0" w:color="auto"/>
            </w:tcBorders>
            <w:shd w:val="clear" w:color="auto" w:fill="auto"/>
            <w:vAlign w:val="center"/>
            <w:hideMark/>
          </w:tcPr>
          <w:p w:rsidR="00B112FC" w:rsidRPr="00B30C57" w:rsidRDefault="00B112FC" w:rsidP="003B463A">
            <w:pPr>
              <w:spacing w:before="40" w:after="40"/>
              <w:rPr>
                <w:rFonts w:ascii="Arial" w:eastAsia="Times New Roman" w:hAnsi="Arial" w:cs="Arial"/>
                <w:b/>
                <w:color w:val="000000"/>
                <w:sz w:val="16"/>
                <w:szCs w:val="16"/>
                <w:lang w:eastAsia="en-GB"/>
              </w:rPr>
            </w:pPr>
            <w:r w:rsidRPr="00B30C57">
              <w:rPr>
                <w:rFonts w:ascii="Arial" w:eastAsia="Times New Roman" w:hAnsi="Arial" w:cs="Arial"/>
                <w:b/>
                <w:color w:val="000000"/>
                <w:sz w:val="16"/>
                <w:szCs w:val="16"/>
                <w:lang w:eastAsia="en-GB"/>
              </w:rPr>
              <w:t>References – notes</w:t>
            </w:r>
          </w:p>
        </w:tc>
      </w:tr>
      <w:tr w:rsidR="00B112FC" w:rsidRPr="00B30C57" w:rsidTr="003B463A">
        <w:trPr>
          <w:trHeight w:val="335"/>
        </w:trPr>
        <w:tc>
          <w:tcPr>
            <w:tcW w:w="1276" w:type="dxa"/>
            <w:tcBorders>
              <w:top w:val="single" w:sz="4" w:space="0" w:color="auto"/>
            </w:tcBorders>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Label</w:t>
            </w:r>
          </w:p>
        </w:tc>
        <w:tc>
          <w:tcPr>
            <w:tcW w:w="2303" w:type="dxa"/>
            <w:tcBorders>
              <w:top w:val="single" w:sz="4" w:space="0" w:color="auto"/>
            </w:tcBorders>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p>
        </w:tc>
        <w:tc>
          <w:tcPr>
            <w:tcW w:w="2658" w:type="dxa"/>
            <w:tcBorders>
              <w:top w:val="single" w:sz="4" w:space="0" w:color="auto"/>
            </w:tcBorders>
            <w:shd w:val="clear" w:color="auto" w:fill="auto"/>
            <w:vAlign w:val="bottom"/>
            <w:hideMark/>
          </w:tcPr>
          <w:p w:rsidR="00B112FC" w:rsidRPr="00B30C57" w:rsidRDefault="00B112FC" w:rsidP="003B463A">
            <w:pPr>
              <w:spacing w:before="40" w:after="40"/>
              <w:rPr>
                <w:rFonts w:ascii="Arial" w:eastAsia="Times New Roman" w:hAnsi="Arial" w:cs="Arial"/>
                <w:sz w:val="16"/>
                <w:szCs w:val="16"/>
                <w:lang w:eastAsia="en-GB"/>
              </w:rPr>
            </w:pPr>
            <w:r w:rsidRPr="00B30C57">
              <w:rPr>
                <w:rFonts w:ascii="Arial" w:eastAsia="Times New Roman" w:hAnsi="Arial" w:cs="Arial"/>
                <w:color w:val="000000"/>
                <w:sz w:val="16"/>
                <w:szCs w:val="16"/>
                <w:lang w:eastAsia="en-GB"/>
              </w:rPr>
              <w:t>File name of image slice</w:t>
            </w:r>
          </w:p>
        </w:tc>
      </w:tr>
      <w:tr w:rsidR="00B112FC" w:rsidRPr="00B30C57" w:rsidTr="003B463A">
        <w:trPr>
          <w:trHeight w:val="349"/>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Area</w:t>
            </w:r>
          </w:p>
        </w:tc>
        <w:tc>
          <w:tcPr>
            <w:tcW w:w="2303" w:type="dxa"/>
            <w:shd w:val="clear" w:color="auto" w:fill="auto"/>
            <w:vAlign w:val="bottom"/>
            <w:hideMark/>
          </w:tcPr>
          <w:p w:rsidR="00B112FC" w:rsidRPr="00B30C57" w:rsidRDefault="00B112FC" w:rsidP="003B463A">
            <w:pPr>
              <w:spacing w:before="40" w:after="40"/>
              <w:jc w:val="center"/>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Pixel count</w:t>
            </w:r>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563C1"/>
                <w:sz w:val="16"/>
                <w:szCs w:val="16"/>
                <w:u w:val="single"/>
                <w:lang w:eastAsia="en-GB"/>
              </w:rPr>
            </w:pPr>
            <w:r w:rsidRPr="00B30C57">
              <w:rPr>
                <w:rFonts w:ascii="Arial" w:eastAsia="Times New Roman" w:hAnsi="Arial" w:cs="Arial"/>
                <w:color w:val="0563C1"/>
                <w:sz w:val="16"/>
                <w:szCs w:val="16"/>
                <w:u w:val="single"/>
                <w:lang w:eastAsia="en-GB"/>
              </w:rPr>
              <w:t>Wagner and Lipinski (2013)</w:t>
            </w:r>
          </w:p>
        </w:tc>
      </w:tr>
      <w:tr w:rsidR="00B112FC" w:rsidRPr="00B30C57" w:rsidTr="003B463A">
        <w:trPr>
          <w:trHeight w:val="838"/>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Perim.</w:t>
            </w:r>
          </w:p>
        </w:tc>
        <w:tc>
          <w:tcPr>
            <w:tcW w:w="2303" w:type="dxa"/>
            <w:shd w:val="clear" w:color="auto" w:fill="auto"/>
            <w:vAlign w:val="bottom"/>
          </w:tcPr>
          <w:p w:rsidR="00B112FC" w:rsidRPr="00B30C57" w:rsidRDefault="00B112FC" w:rsidP="003B463A">
            <w:pPr>
              <w:spacing w:before="40" w:after="40"/>
              <w:jc w:val="center"/>
              <w:rPr>
                <w:rFonts w:ascii="Arial" w:eastAsia="Times New Roman" w:hAnsi="Arial" w:cs="Arial"/>
                <w:i/>
                <w:color w:val="000000"/>
                <w:sz w:val="16"/>
                <w:szCs w:val="16"/>
                <w:lang w:eastAsia="en-GB"/>
              </w:rPr>
            </w:pPr>
            <m:oMathPara>
              <m:oMath>
                <m:r>
                  <w:rPr>
                    <w:rFonts w:ascii="Cambria Math" w:eastAsia="Times New Roman" w:hAnsi="Cambria Math" w:cs="Arial"/>
                    <w:color w:val="000000"/>
                    <w:sz w:val="16"/>
                    <w:szCs w:val="16"/>
                    <w:lang w:eastAsia="en-GB"/>
                  </w:rPr>
                  <m:t>0.948(orthogonal CCL) +1.34(diagonal CCL)</m:t>
                </m:r>
              </m:oMath>
            </m:oMathPara>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Freeman 1961, Proffitt and Rosen 1979</w:t>
            </w:r>
          </w:p>
        </w:tc>
      </w:tr>
      <w:tr w:rsidR="00B112FC" w:rsidRPr="00B30C57" w:rsidTr="003B463A">
        <w:trPr>
          <w:trHeight w:val="447"/>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CH Area</w:t>
            </w:r>
          </w:p>
        </w:tc>
        <w:tc>
          <w:tcPr>
            <w:tcW w:w="2303" w:type="dxa"/>
            <w:shd w:val="clear" w:color="auto" w:fill="auto"/>
            <w:vAlign w:val="bottom"/>
            <w:hideMark/>
          </w:tcPr>
          <w:p w:rsidR="00B112FC" w:rsidRPr="00B30C57" w:rsidRDefault="00B112FC" w:rsidP="003B463A">
            <w:pPr>
              <w:spacing w:before="40" w:after="40"/>
              <w:jc w:val="center"/>
              <w:rPr>
                <w:rFonts w:ascii="Arial" w:eastAsia="Times New Roman" w:hAnsi="Arial" w:cs="Arial"/>
                <w:color w:val="000000"/>
                <w:sz w:val="16"/>
                <w:szCs w:val="16"/>
                <w:lang w:eastAsia="en-GB"/>
              </w:rPr>
            </w:pPr>
            <m:oMath>
              <m:sSub>
                <m:sSubPr>
                  <m:ctrlPr>
                    <w:rPr>
                      <w:rFonts w:ascii="Cambria Math" w:eastAsia="Times New Roman" w:hAnsi="Cambria Math" w:cs="Arial"/>
                      <w:i/>
                      <w:color w:val="000000"/>
                      <w:sz w:val="16"/>
                      <w:szCs w:val="16"/>
                      <w:lang w:eastAsia="en-GB"/>
                    </w:rPr>
                  </m:ctrlPr>
                </m:sSubPr>
                <m:e>
                  <m:r>
                    <w:rPr>
                      <w:rFonts w:ascii="Cambria Math" w:eastAsia="Times New Roman" w:hAnsi="Cambria Math" w:cs="Arial"/>
                      <w:color w:val="000000"/>
                      <w:sz w:val="16"/>
                      <w:szCs w:val="16"/>
                      <w:lang w:eastAsia="en-GB"/>
                    </w:rPr>
                    <m:t>A</m:t>
                  </m:r>
                </m:e>
                <m:sub>
                  <m:r>
                    <w:rPr>
                      <w:rFonts w:ascii="Cambria Math" w:eastAsia="Times New Roman" w:hAnsi="Cambria Math" w:cs="Arial"/>
                      <w:color w:val="000000"/>
                      <w:sz w:val="16"/>
                      <w:szCs w:val="16"/>
                      <w:lang w:eastAsia="en-GB"/>
                    </w:rPr>
                    <m:t>CH</m:t>
                  </m:r>
                </m:sub>
              </m:sSub>
            </m:oMath>
            <w:r w:rsidRPr="00B30C57">
              <w:rPr>
                <w:rFonts w:ascii="Arial" w:eastAsia="Times New Roman" w:hAnsi="Arial" w:cs="Arial"/>
                <w:color w:val="000000"/>
                <w:sz w:val="16"/>
                <w:szCs w:val="16"/>
                <w:lang w:eastAsia="en-GB"/>
              </w:rPr>
              <w:t xml:space="preserve"> (pixel count)</w:t>
            </w:r>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563C1"/>
                <w:sz w:val="16"/>
                <w:szCs w:val="16"/>
                <w:u w:val="single"/>
                <w:lang w:eastAsia="en-GB"/>
              </w:rPr>
            </w:pPr>
            <w:r w:rsidRPr="00B30C57">
              <w:rPr>
                <w:rFonts w:ascii="Arial" w:eastAsia="Times New Roman" w:hAnsi="Arial" w:cs="Arial"/>
                <w:color w:val="0563C1"/>
                <w:sz w:val="16"/>
                <w:szCs w:val="16"/>
                <w:u w:val="single"/>
                <w:lang w:eastAsia="en-GB"/>
              </w:rPr>
              <w:t>Wagner and Lipinski (2013)</w:t>
            </w:r>
          </w:p>
        </w:tc>
      </w:tr>
      <w:tr w:rsidR="00B112FC" w:rsidRPr="00B30C57" w:rsidTr="003B463A">
        <w:trPr>
          <w:trHeight w:val="474"/>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CH Perim.</w:t>
            </w:r>
          </w:p>
        </w:tc>
        <w:tc>
          <w:tcPr>
            <w:tcW w:w="2303" w:type="dxa"/>
            <w:shd w:val="clear" w:color="auto" w:fill="auto"/>
            <w:vAlign w:val="bottom"/>
            <w:hideMark/>
          </w:tcPr>
          <w:p w:rsidR="00B112FC" w:rsidRPr="00B30C57" w:rsidRDefault="00B112FC" w:rsidP="003B463A">
            <w:pPr>
              <w:spacing w:before="40" w:after="40"/>
              <w:jc w:val="center"/>
              <w:rPr>
                <w:rFonts w:ascii="Arial" w:eastAsia="Times New Roman" w:hAnsi="Arial" w:cs="Arial"/>
                <w:color w:val="000000"/>
                <w:sz w:val="16"/>
                <w:szCs w:val="16"/>
                <w:lang w:eastAsia="en-GB"/>
              </w:rPr>
            </w:pPr>
            <m:oMathPara>
              <m:oMath>
                <m:sSub>
                  <m:sSubPr>
                    <m:ctrlPr>
                      <w:rPr>
                        <w:rFonts w:ascii="Cambria Math" w:eastAsia="Times New Roman" w:hAnsi="Cambria Math" w:cs="Arial"/>
                        <w:i/>
                        <w:color w:val="000000"/>
                        <w:sz w:val="16"/>
                        <w:szCs w:val="16"/>
                        <w:lang w:eastAsia="en-GB"/>
                      </w:rPr>
                    </m:ctrlPr>
                  </m:sSubPr>
                  <m:e>
                    <m:r>
                      <w:rPr>
                        <w:rFonts w:ascii="Cambria Math" w:eastAsia="Times New Roman" w:hAnsi="Cambria Math" w:cs="Arial"/>
                        <w:color w:val="000000"/>
                        <w:sz w:val="16"/>
                        <w:szCs w:val="16"/>
                        <w:lang w:eastAsia="en-GB"/>
                      </w:rPr>
                      <m:t>P</m:t>
                    </m:r>
                  </m:e>
                  <m:sub>
                    <m:r>
                      <w:rPr>
                        <w:rFonts w:ascii="Cambria Math" w:eastAsia="Times New Roman" w:hAnsi="Cambria Math" w:cs="Arial"/>
                        <w:color w:val="000000"/>
                        <w:sz w:val="16"/>
                        <w:szCs w:val="16"/>
                        <w:lang w:eastAsia="en-GB"/>
                      </w:rPr>
                      <m:t>CH</m:t>
                    </m:r>
                  </m:sub>
                </m:sSub>
              </m:oMath>
            </m:oMathPara>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563C1"/>
                <w:sz w:val="16"/>
                <w:szCs w:val="16"/>
                <w:u w:val="single"/>
                <w:lang w:eastAsia="en-GB"/>
              </w:rPr>
            </w:pPr>
            <w:r w:rsidRPr="00B30C57">
              <w:rPr>
                <w:rFonts w:ascii="Arial" w:eastAsia="Times New Roman" w:hAnsi="Arial" w:cs="Arial"/>
                <w:color w:val="0563C1"/>
                <w:sz w:val="16"/>
                <w:szCs w:val="16"/>
                <w:u w:val="single"/>
                <w:lang w:eastAsia="en-GB"/>
              </w:rPr>
              <w:t>Wagner and Lipinski (2013)</w:t>
            </w:r>
          </w:p>
        </w:tc>
      </w:tr>
      <w:tr w:rsidR="00B112FC" w:rsidRPr="00B30C57" w:rsidTr="003B463A">
        <w:trPr>
          <w:trHeight w:val="768"/>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Solidity (SLD)</w:t>
            </w:r>
          </w:p>
        </w:tc>
        <w:tc>
          <w:tcPr>
            <w:tcW w:w="2303" w:type="dxa"/>
            <w:shd w:val="clear" w:color="auto" w:fill="auto"/>
            <w:vAlign w:val="bottom"/>
            <w:hideMark/>
          </w:tcPr>
          <w:p w:rsidR="00B112FC" w:rsidRPr="00B30C57" w:rsidRDefault="00B112FC" w:rsidP="003B463A">
            <w:pPr>
              <w:spacing w:before="40" w:after="40"/>
              <w:jc w:val="both"/>
              <w:rPr>
                <w:rFonts w:ascii="Arial" w:eastAsia="Times New Roman" w:hAnsi="Arial" w:cs="Arial"/>
                <w:color w:val="000000"/>
                <w:sz w:val="16"/>
                <w:szCs w:val="16"/>
                <w:lang w:eastAsia="en-GB"/>
              </w:rPr>
            </w:pPr>
            <m:oMathPara>
              <m:oMathParaPr>
                <m:jc m:val="center"/>
              </m:oMathParaPr>
              <m:oMath>
                <m:f>
                  <m:fPr>
                    <m:ctrlPr>
                      <w:rPr>
                        <w:rFonts w:ascii="Cambria Math" w:eastAsia="Times New Roman" w:hAnsi="Cambria Math" w:cs="Arial"/>
                        <w:i/>
                        <w:color w:val="000000"/>
                        <w:sz w:val="16"/>
                        <w:szCs w:val="16"/>
                        <w:lang w:eastAsia="en-GB"/>
                      </w:rPr>
                    </m:ctrlPr>
                  </m:fPr>
                  <m:num>
                    <m:r>
                      <w:rPr>
                        <w:rFonts w:ascii="Cambria Math" w:eastAsia="Times New Roman" w:hAnsi="Cambria Math" w:cs="Arial"/>
                        <w:color w:val="000000"/>
                        <w:sz w:val="16"/>
                        <w:szCs w:val="16"/>
                        <w:lang w:eastAsia="en-GB"/>
                      </w:rPr>
                      <m:t>A</m:t>
                    </m:r>
                  </m:num>
                  <m:den>
                    <m:sSub>
                      <m:sSubPr>
                        <m:ctrlPr>
                          <w:rPr>
                            <w:rFonts w:ascii="Cambria Math" w:eastAsia="Times New Roman" w:hAnsi="Cambria Math" w:cs="Arial"/>
                            <w:i/>
                            <w:color w:val="000000"/>
                            <w:sz w:val="16"/>
                            <w:szCs w:val="16"/>
                            <w:lang w:eastAsia="en-GB"/>
                          </w:rPr>
                        </m:ctrlPr>
                      </m:sSubPr>
                      <m:e>
                        <m:r>
                          <w:rPr>
                            <w:rFonts w:ascii="Cambria Math" w:eastAsia="Times New Roman" w:hAnsi="Cambria Math" w:cs="Arial"/>
                            <w:color w:val="000000"/>
                            <w:sz w:val="16"/>
                            <w:szCs w:val="16"/>
                            <w:lang w:eastAsia="en-GB"/>
                          </w:rPr>
                          <m:t>A</m:t>
                        </m:r>
                      </m:e>
                      <m:sub>
                        <m:r>
                          <w:rPr>
                            <w:rFonts w:ascii="Cambria Math" w:eastAsia="Times New Roman" w:hAnsi="Cambria Math" w:cs="Arial"/>
                            <w:color w:val="000000"/>
                            <w:sz w:val="16"/>
                            <w:szCs w:val="16"/>
                            <w:lang w:eastAsia="en-GB"/>
                          </w:rPr>
                          <m:t>CH</m:t>
                        </m:r>
                      </m:sub>
                    </m:sSub>
                  </m:den>
                </m:f>
              </m:oMath>
            </m:oMathPara>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1 = fully convex</w:t>
            </w:r>
          </w:p>
        </w:tc>
      </w:tr>
      <w:tr w:rsidR="00B112FC" w:rsidRPr="00B30C57" w:rsidTr="003B463A">
        <w:trPr>
          <w:trHeight w:val="782"/>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Convexity (CVX)</w:t>
            </w:r>
          </w:p>
        </w:tc>
        <w:tc>
          <w:tcPr>
            <w:tcW w:w="2303"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m:oMathPara>
              <m:oMath>
                <m:f>
                  <m:fPr>
                    <m:ctrlPr>
                      <w:rPr>
                        <w:rFonts w:ascii="Cambria Math" w:eastAsia="Times New Roman" w:hAnsi="Cambria Math" w:cs="Arial"/>
                        <w:i/>
                        <w:color w:val="000000"/>
                        <w:sz w:val="16"/>
                        <w:szCs w:val="16"/>
                        <w:lang w:eastAsia="en-GB"/>
                      </w:rPr>
                    </m:ctrlPr>
                  </m:fPr>
                  <m:num>
                    <m:sSub>
                      <m:sSubPr>
                        <m:ctrlPr>
                          <w:rPr>
                            <w:rFonts w:ascii="Cambria Math" w:eastAsia="Times New Roman" w:hAnsi="Cambria Math" w:cs="Arial"/>
                            <w:i/>
                            <w:color w:val="000000"/>
                            <w:sz w:val="16"/>
                            <w:szCs w:val="16"/>
                            <w:lang w:eastAsia="en-GB"/>
                          </w:rPr>
                        </m:ctrlPr>
                      </m:sSubPr>
                      <m:e>
                        <m:r>
                          <w:rPr>
                            <w:rFonts w:ascii="Cambria Math" w:eastAsia="Times New Roman" w:hAnsi="Cambria Math" w:cs="Arial"/>
                            <w:color w:val="000000"/>
                            <w:sz w:val="16"/>
                            <w:szCs w:val="16"/>
                            <w:lang w:eastAsia="en-GB"/>
                          </w:rPr>
                          <m:t>P</m:t>
                        </m:r>
                      </m:e>
                      <m:sub>
                        <m:r>
                          <w:rPr>
                            <w:rFonts w:ascii="Cambria Math" w:eastAsia="Times New Roman" w:hAnsi="Cambria Math" w:cs="Arial"/>
                            <w:color w:val="000000"/>
                            <w:sz w:val="16"/>
                            <w:szCs w:val="16"/>
                            <w:lang w:eastAsia="en-GB"/>
                          </w:rPr>
                          <m:t>CH</m:t>
                        </m:r>
                      </m:sub>
                    </m:sSub>
                  </m:num>
                  <m:den>
                    <m:r>
                      <w:rPr>
                        <w:rFonts w:ascii="Cambria Math" w:eastAsia="Times New Roman" w:hAnsi="Cambria Math" w:cs="Arial"/>
                        <w:color w:val="000000"/>
                        <w:sz w:val="16"/>
                        <w:szCs w:val="16"/>
                        <w:lang w:eastAsia="en-GB"/>
                      </w:rPr>
                      <m:t>P</m:t>
                    </m:r>
                  </m:den>
                </m:f>
              </m:oMath>
            </m:oMathPara>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1= fully convex</w:t>
            </w:r>
          </w:p>
        </w:tc>
      </w:tr>
      <w:tr w:rsidR="00B112FC" w:rsidRPr="00B30C57" w:rsidTr="003B463A">
        <w:trPr>
          <w:trHeight w:val="643"/>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Concavity Index</w:t>
            </w:r>
          </w:p>
        </w:tc>
        <w:tc>
          <w:tcPr>
            <w:tcW w:w="2303"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m:oMathPara>
              <m:oMath>
                <m:rad>
                  <m:radPr>
                    <m:degHide m:val="1"/>
                    <m:ctrlPr>
                      <w:rPr>
                        <w:rFonts w:ascii="Cambria Math" w:eastAsia="Times New Roman" w:hAnsi="Cambria Math" w:cs="Arial"/>
                        <w:i/>
                        <w:color w:val="000000"/>
                        <w:sz w:val="16"/>
                        <w:szCs w:val="16"/>
                        <w:lang w:eastAsia="en-GB"/>
                      </w:rPr>
                    </m:ctrlPr>
                  </m:radPr>
                  <m:deg/>
                  <m:e>
                    <m:d>
                      <m:dPr>
                        <m:ctrlPr>
                          <w:rPr>
                            <w:rFonts w:ascii="Cambria Math" w:eastAsia="Times New Roman" w:hAnsi="Cambria Math" w:cs="Arial"/>
                            <w:i/>
                            <w:color w:val="000000"/>
                            <w:sz w:val="16"/>
                            <w:szCs w:val="16"/>
                            <w:lang w:eastAsia="en-GB"/>
                          </w:rPr>
                        </m:ctrlPr>
                      </m:dPr>
                      <m:e>
                        <m:r>
                          <w:rPr>
                            <w:rFonts w:ascii="Cambria Math" w:eastAsia="Times New Roman" w:hAnsi="Cambria Math" w:cs="Arial"/>
                            <w:color w:val="000000"/>
                            <w:sz w:val="16"/>
                            <w:szCs w:val="16"/>
                            <w:lang w:eastAsia="en-GB"/>
                          </w:rPr>
                          <m:t>1-</m:t>
                        </m:r>
                        <m:sSup>
                          <m:sSupPr>
                            <m:ctrlPr>
                              <w:rPr>
                                <w:rFonts w:ascii="Cambria Math" w:eastAsia="Times New Roman" w:hAnsi="Cambria Math" w:cs="Arial"/>
                                <w:i/>
                                <w:color w:val="000000"/>
                                <w:sz w:val="16"/>
                                <w:szCs w:val="16"/>
                                <w:lang w:eastAsia="en-GB"/>
                              </w:rPr>
                            </m:ctrlPr>
                          </m:sSupPr>
                          <m:e>
                            <m:r>
                              <w:rPr>
                                <w:rFonts w:ascii="Cambria Math" w:eastAsia="Times New Roman" w:hAnsi="Cambria Math" w:cs="Arial"/>
                                <w:color w:val="000000"/>
                                <w:sz w:val="16"/>
                                <w:szCs w:val="16"/>
                                <w:lang w:eastAsia="en-GB"/>
                              </w:rPr>
                              <m:t>SLD</m:t>
                            </m:r>
                          </m:e>
                          <m:sup>
                            <m:r>
                              <w:rPr>
                                <w:rFonts w:ascii="Cambria Math" w:eastAsia="Times New Roman" w:hAnsi="Cambria Math" w:cs="Arial"/>
                                <w:color w:val="000000"/>
                                <w:sz w:val="16"/>
                                <w:szCs w:val="16"/>
                                <w:lang w:eastAsia="en-GB"/>
                              </w:rPr>
                              <m:t>2</m:t>
                            </m:r>
                          </m:sup>
                        </m:sSup>
                      </m:e>
                    </m:d>
                    <m:r>
                      <w:rPr>
                        <w:rFonts w:ascii="Cambria Math" w:eastAsia="Times New Roman" w:hAnsi="Cambria Math" w:cs="Arial"/>
                        <w:color w:val="000000"/>
                        <w:sz w:val="16"/>
                        <w:szCs w:val="16"/>
                        <w:lang w:eastAsia="en-GB"/>
                      </w:rPr>
                      <m:t>+(1-</m:t>
                    </m:r>
                    <m:sSup>
                      <m:sSupPr>
                        <m:ctrlPr>
                          <w:rPr>
                            <w:rFonts w:ascii="Cambria Math" w:eastAsia="Times New Roman" w:hAnsi="Cambria Math" w:cs="Arial"/>
                            <w:i/>
                            <w:color w:val="000000"/>
                            <w:sz w:val="16"/>
                            <w:szCs w:val="16"/>
                            <w:lang w:eastAsia="en-GB"/>
                          </w:rPr>
                        </m:ctrlPr>
                      </m:sSupPr>
                      <m:e>
                        <m:r>
                          <w:rPr>
                            <w:rFonts w:ascii="Cambria Math" w:eastAsia="Times New Roman" w:hAnsi="Cambria Math" w:cs="Arial"/>
                            <w:color w:val="000000"/>
                            <w:sz w:val="16"/>
                            <w:szCs w:val="16"/>
                            <w:lang w:eastAsia="en-GB"/>
                          </w:rPr>
                          <m:t>CVX</m:t>
                        </m:r>
                      </m:e>
                      <m:sup>
                        <m:r>
                          <w:rPr>
                            <w:rFonts w:ascii="Cambria Math" w:eastAsia="Times New Roman" w:hAnsi="Cambria Math" w:cs="Arial"/>
                            <w:color w:val="000000"/>
                            <w:sz w:val="16"/>
                            <w:szCs w:val="16"/>
                            <w:lang w:eastAsia="en-GB"/>
                          </w:rPr>
                          <m:t>2</m:t>
                        </m:r>
                      </m:sup>
                    </m:sSup>
                    <m:r>
                      <w:rPr>
                        <w:rFonts w:ascii="Cambria Math" w:eastAsia="Times New Roman" w:hAnsi="Cambria Math" w:cs="Arial"/>
                        <w:color w:val="000000"/>
                        <w:sz w:val="16"/>
                        <w:szCs w:val="16"/>
                        <w:lang w:eastAsia="en-GB"/>
                      </w:rPr>
                      <m:t>)</m:t>
                    </m:r>
                  </m:e>
                </m:rad>
              </m:oMath>
            </m:oMathPara>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Liu et al. 2015; 0 = fully convex</w:t>
            </w:r>
          </w:p>
        </w:tc>
      </w:tr>
      <w:tr w:rsidR="00B112FC" w:rsidRPr="00B30C57" w:rsidTr="003B463A">
        <w:trPr>
          <w:trHeight w:val="825"/>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p>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Form Factor</w:t>
            </w:r>
          </w:p>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(or Cox Circularity)</w:t>
            </w:r>
          </w:p>
        </w:tc>
        <w:tc>
          <w:tcPr>
            <w:tcW w:w="2303"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m:oMathPara>
              <m:oMath>
                <m:r>
                  <w:rPr>
                    <w:rFonts w:ascii="Cambria Math" w:eastAsia="Times New Roman" w:hAnsi="Cambria Math" w:cs="Arial"/>
                    <w:color w:val="000000"/>
                    <w:sz w:val="16"/>
                    <w:szCs w:val="16"/>
                    <w:lang w:eastAsia="en-GB"/>
                  </w:rPr>
                  <m:t>4π</m:t>
                </m:r>
                <m:f>
                  <m:fPr>
                    <m:ctrlPr>
                      <w:rPr>
                        <w:rFonts w:ascii="Cambria Math" w:eastAsia="Times New Roman" w:hAnsi="Cambria Math" w:cs="Arial"/>
                        <w:i/>
                        <w:color w:val="000000"/>
                        <w:sz w:val="16"/>
                        <w:szCs w:val="16"/>
                        <w:lang w:eastAsia="en-GB"/>
                      </w:rPr>
                    </m:ctrlPr>
                  </m:fPr>
                  <m:num>
                    <m:r>
                      <w:rPr>
                        <w:rFonts w:ascii="Cambria Math" w:eastAsia="Times New Roman" w:hAnsi="Cambria Math" w:cs="Arial"/>
                        <w:color w:val="000000"/>
                        <w:sz w:val="16"/>
                        <w:szCs w:val="16"/>
                        <w:lang w:eastAsia="en-GB"/>
                      </w:rPr>
                      <m:t>A</m:t>
                    </m:r>
                  </m:num>
                  <m:den>
                    <m:sSup>
                      <m:sSupPr>
                        <m:ctrlPr>
                          <w:rPr>
                            <w:rFonts w:ascii="Cambria Math" w:eastAsia="Times New Roman" w:hAnsi="Cambria Math" w:cs="Arial"/>
                            <w:i/>
                            <w:color w:val="000000"/>
                            <w:sz w:val="16"/>
                            <w:szCs w:val="16"/>
                            <w:lang w:eastAsia="en-GB"/>
                          </w:rPr>
                        </m:ctrlPr>
                      </m:sSupPr>
                      <m:e>
                        <m:r>
                          <w:rPr>
                            <w:rFonts w:ascii="Cambria Math" w:eastAsia="Times New Roman" w:hAnsi="Cambria Math" w:cs="Arial"/>
                            <w:color w:val="000000"/>
                            <w:sz w:val="16"/>
                            <w:szCs w:val="16"/>
                            <w:lang w:eastAsia="en-GB"/>
                          </w:rPr>
                          <m:t>P</m:t>
                        </m:r>
                      </m:e>
                      <m:sup>
                        <m:r>
                          <w:rPr>
                            <w:rFonts w:ascii="Cambria Math" w:eastAsia="Times New Roman" w:hAnsi="Cambria Math" w:cs="Arial"/>
                            <w:color w:val="000000"/>
                            <w:sz w:val="16"/>
                            <w:szCs w:val="16"/>
                            <w:lang w:eastAsia="en-GB"/>
                          </w:rPr>
                          <m:t>2</m:t>
                        </m:r>
                      </m:sup>
                    </m:sSup>
                  </m:den>
                </m:f>
              </m:oMath>
            </m:oMathPara>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Heilbronner and Barrett 2014; Bagheri et al</w:t>
            </w:r>
            <w:r>
              <w:rPr>
                <w:rFonts w:ascii="Arial" w:eastAsia="Times New Roman" w:hAnsi="Arial" w:cs="Arial"/>
                <w:color w:val="000000"/>
                <w:sz w:val="16"/>
                <w:szCs w:val="16"/>
                <w:lang w:eastAsia="en-GB"/>
              </w:rPr>
              <w:t>.</w:t>
            </w:r>
            <w:r>
              <w:rPr>
                <w:rFonts w:ascii="Arial" w:eastAsia="Times New Roman" w:hAnsi="Arial" w:cs="Arial"/>
                <w:color w:val="000000"/>
                <w:sz w:val="16"/>
                <w:szCs w:val="16"/>
                <w:lang w:eastAsia="en-GB"/>
              </w:rPr>
              <w:t xml:space="preserve"> 2015</w:t>
            </w:r>
            <w:r w:rsidRPr="00B30C57">
              <w:rPr>
                <w:rFonts w:ascii="Arial" w:eastAsia="Times New Roman" w:hAnsi="Arial" w:cs="Arial"/>
                <w:color w:val="000000"/>
                <w:sz w:val="16"/>
                <w:szCs w:val="16"/>
                <w:lang w:eastAsia="en-GB"/>
              </w:rPr>
              <w:t>; 1 = fully circular</w:t>
            </w:r>
          </w:p>
        </w:tc>
      </w:tr>
      <w:tr w:rsidR="00B112FC" w:rsidRPr="00B30C57" w:rsidTr="003B463A">
        <w:trPr>
          <w:trHeight w:val="754"/>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Circularity</w:t>
            </w:r>
          </w:p>
        </w:tc>
        <w:tc>
          <w:tcPr>
            <w:tcW w:w="2303"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m:oMathPara>
              <m:oMath>
                <m:f>
                  <m:fPr>
                    <m:ctrlPr>
                      <w:rPr>
                        <w:rFonts w:ascii="Cambria Math" w:eastAsia="Times New Roman" w:hAnsi="Cambria Math" w:cs="Arial"/>
                        <w:i/>
                        <w:color w:val="000000"/>
                        <w:sz w:val="16"/>
                        <w:szCs w:val="16"/>
                        <w:lang w:eastAsia="en-GB"/>
                      </w:rPr>
                    </m:ctrlPr>
                  </m:fPr>
                  <m:num>
                    <m:r>
                      <w:rPr>
                        <w:rFonts w:ascii="Cambria Math" w:eastAsia="Times New Roman" w:hAnsi="Cambria Math" w:cs="Arial"/>
                        <w:color w:val="000000"/>
                        <w:sz w:val="16"/>
                        <w:szCs w:val="16"/>
                        <w:lang w:eastAsia="en-GB"/>
                      </w:rPr>
                      <m:t>P</m:t>
                    </m:r>
                  </m:num>
                  <m:den>
                    <m:r>
                      <w:rPr>
                        <w:rFonts w:ascii="Cambria Math" w:eastAsia="Times New Roman" w:hAnsi="Cambria Math" w:cs="Arial"/>
                        <w:color w:val="000000"/>
                        <w:sz w:val="16"/>
                        <w:szCs w:val="16"/>
                        <w:lang w:eastAsia="en-GB"/>
                      </w:rPr>
                      <m:t>2</m:t>
                    </m:r>
                    <m:d>
                      <m:dPr>
                        <m:ctrlPr>
                          <w:rPr>
                            <w:rFonts w:ascii="Cambria Math" w:eastAsia="Times New Roman" w:hAnsi="Cambria Math" w:cs="Arial"/>
                            <w:i/>
                            <w:color w:val="000000"/>
                            <w:sz w:val="16"/>
                            <w:szCs w:val="16"/>
                            <w:lang w:eastAsia="en-GB"/>
                          </w:rPr>
                        </m:ctrlPr>
                      </m:dPr>
                      <m:e>
                        <m:rad>
                          <m:radPr>
                            <m:degHide m:val="1"/>
                            <m:ctrlPr>
                              <w:rPr>
                                <w:rFonts w:ascii="Cambria Math" w:eastAsia="Times New Roman" w:hAnsi="Cambria Math" w:cs="Arial"/>
                                <w:i/>
                                <w:color w:val="000000"/>
                                <w:sz w:val="16"/>
                                <w:szCs w:val="16"/>
                                <w:lang w:eastAsia="en-GB"/>
                              </w:rPr>
                            </m:ctrlPr>
                          </m:radPr>
                          <m:deg/>
                          <m:e>
                            <m:r>
                              <w:rPr>
                                <w:rFonts w:ascii="Cambria Math" w:eastAsia="Times New Roman" w:hAnsi="Cambria Math" w:cs="Arial"/>
                                <w:color w:val="000000"/>
                                <w:sz w:val="16"/>
                                <w:szCs w:val="16"/>
                                <w:lang w:eastAsia="en-GB"/>
                              </w:rPr>
                              <m:t>πA</m:t>
                            </m:r>
                          </m:e>
                        </m:rad>
                      </m:e>
                    </m:d>
                  </m:den>
                </m:f>
              </m:oMath>
            </m:oMathPara>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Heilbronner and Barrett 2014; 1 = fully circular</w:t>
            </w:r>
          </w:p>
        </w:tc>
      </w:tr>
      <w:tr w:rsidR="00B112FC" w:rsidRPr="00B30C57" w:rsidTr="003B463A">
        <w:trPr>
          <w:trHeight w:val="796"/>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Roundness</w:t>
            </w:r>
          </w:p>
        </w:tc>
        <w:tc>
          <w:tcPr>
            <w:tcW w:w="2303"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m:oMathPara>
              <m:oMath>
                <m:f>
                  <m:fPr>
                    <m:ctrlPr>
                      <w:rPr>
                        <w:rFonts w:ascii="Cambria Math" w:eastAsia="Times New Roman" w:hAnsi="Cambria Math" w:cs="Arial"/>
                        <w:i/>
                        <w:color w:val="000000"/>
                        <w:sz w:val="16"/>
                        <w:szCs w:val="16"/>
                        <w:lang w:eastAsia="en-GB"/>
                      </w:rPr>
                    </m:ctrlPr>
                  </m:fPr>
                  <m:num>
                    <m:r>
                      <w:rPr>
                        <w:rFonts w:ascii="Cambria Math" w:eastAsia="Times New Roman" w:hAnsi="Cambria Math" w:cs="Arial"/>
                        <w:color w:val="000000"/>
                        <w:sz w:val="16"/>
                        <w:szCs w:val="16"/>
                        <w:lang w:eastAsia="en-GB"/>
                      </w:rPr>
                      <m:t>4A</m:t>
                    </m:r>
                  </m:num>
                  <m:den>
                    <m:sSup>
                      <m:sSupPr>
                        <m:ctrlPr>
                          <w:rPr>
                            <w:rFonts w:ascii="Cambria Math" w:eastAsia="Times New Roman" w:hAnsi="Cambria Math" w:cs="Arial"/>
                            <w:i/>
                            <w:color w:val="000000"/>
                            <w:sz w:val="16"/>
                            <w:szCs w:val="16"/>
                            <w:lang w:eastAsia="en-GB"/>
                          </w:rPr>
                        </m:ctrlPr>
                      </m:sSupPr>
                      <m:e>
                        <m:r>
                          <w:rPr>
                            <w:rFonts w:ascii="Cambria Math" w:eastAsia="Times New Roman" w:hAnsi="Cambria Math" w:cs="Arial"/>
                            <w:color w:val="000000"/>
                            <w:sz w:val="16"/>
                            <w:szCs w:val="16"/>
                            <w:lang w:eastAsia="en-GB"/>
                          </w:rPr>
                          <m:t>μ</m:t>
                        </m:r>
                        <m:sSub>
                          <m:sSubPr>
                            <m:ctrlPr>
                              <w:rPr>
                                <w:rFonts w:ascii="Cambria Math" w:eastAsia="Times New Roman" w:hAnsi="Cambria Math" w:cs="Arial"/>
                                <w:i/>
                                <w:color w:val="000000"/>
                                <w:sz w:val="16"/>
                                <w:szCs w:val="16"/>
                                <w:lang w:eastAsia="en-GB"/>
                              </w:rPr>
                            </m:ctrlPr>
                          </m:sSubPr>
                          <m:e>
                            <m:r>
                              <w:rPr>
                                <w:rFonts w:ascii="Cambria Math" w:eastAsia="Times New Roman" w:hAnsi="Cambria Math" w:cs="Arial"/>
                                <w:color w:val="000000"/>
                                <w:sz w:val="16"/>
                                <w:szCs w:val="16"/>
                                <w:lang w:eastAsia="en-GB"/>
                              </w:rPr>
                              <m:t>D</m:t>
                            </m:r>
                          </m:e>
                          <m:sub>
                            <m:r>
                              <w:rPr>
                                <w:rFonts w:ascii="Cambria Math" w:eastAsia="Times New Roman" w:hAnsi="Cambria Math" w:cs="Arial"/>
                                <w:color w:val="000000"/>
                                <w:sz w:val="16"/>
                                <w:szCs w:val="16"/>
                                <w:lang w:eastAsia="en-GB"/>
                              </w:rPr>
                              <m:t>max</m:t>
                            </m:r>
                          </m:sub>
                        </m:sSub>
                      </m:e>
                      <m:sup>
                        <m:r>
                          <w:rPr>
                            <w:rFonts w:ascii="Cambria Math" w:eastAsia="Times New Roman" w:hAnsi="Cambria Math" w:cs="Arial"/>
                            <w:color w:val="000000"/>
                            <w:sz w:val="16"/>
                            <w:szCs w:val="16"/>
                            <w:lang w:eastAsia="en-GB"/>
                          </w:rPr>
                          <m:t>2</m:t>
                        </m:r>
                      </m:sup>
                    </m:sSup>
                  </m:den>
                </m:f>
              </m:oMath>
            </m:oMathPara>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505050"/>
                <w:sz w:val="16"/>
                <w:szCs w:val="16"/>
                <w:lang w:eastAsia="en-GB"/>
              </w:rPr>
            </w:pPr>
            <w:r w:rsidRPr="00B30C57">
              <w:rPr>
                <w:rFonts w:ascii="Arial" w:eastAsia="Times New Roman" w:hAnsi="Arial" w:cs="Arial"/>
                <w:color w:val="000000" w:themeColor="text1"/>
                <w:sz w:val="16"/>
                <w:szCs w:val="16"/>
                <w:lang w:eastAsia="en-GB"/>
              </w:rPr>
              <w:t>Liu et al 2015; Pons et al</w:t>
            </w:r>
            <w:r>
              <w:rPr>
                <w:rFonts w:ascii="Arial" w:eastAsia="Times New Roman" w:hAnsi="Arial" w:cs="Arial"/>
                <w:color w:val="000000" w:themeColor="text1"/>
                <w:sz w:val="16"/>
                <w:szCs w:val="16"/>
                <w:lang w:eastAsia="en-GB"/>
              </w:rPr>
              <w:t>.</w:t>
            </w:r>
            <w:r w:rsidRPr="00B30C57">
              <w:rPr>
                <w:rFonts w:ascii="Arial" w:eastAsia="Times New Roman" w:hAnsi="Arial" w:cs="Arial"/>
                <w:color w:val="000000" w:themeColor="text1"/>
                <w:sz w:val="16"/>
                <w:szCs w:val="16"/>
                <w:lang w:eastAsia="en-GB"/>
              </w:rPr>
              <w:t xml:space="preserve"> 1999.</w:t>
            </w:r>
            <w:r w:rsidRPr="00B30C57">
              <w:rPr>
                <w:rFonts w:ascii="Arial" w:eastAsia="Times New Roman" w:hAnsi="Arial" w:cs="Arial"/>
                <w:b/>
                <w:bCs/>
                <w:color w:val="000000" w:themeColor="text1"/>
                <w:sz w:val="16"/>
                <w:szCs w:val="16"/>
                <w:lang w:eastAsia="en-GB"/>
              </w:rPr>
              <w:t xml:space="preserve"> </w:t>
            </w:r>
            <w:r w:rsidRPr="00B30C57">
              <w:rPr>
                <w:rFonts w:ascii="Arial" w:eastAsia="Times New Roman" w:hAnsi="Arial" w:cs="Arial"/>
                <w:bCs/>
                <w:color w:val="000000" w:themeColor="text1"/>
                <w:sz w:val="16"/>
                <w:szCs w:val="16"/>
                <w:lang w:eastAsia="en-GB"/>
              </w:rPr>
              <w:t>1 = fully round</w:t>
            </w:r>
          </w:p>
        </w:tc>
      </w:tr>
      <w:tr w:rsidR="00B112FC" w:rsidRPr="00B30C57" w:rsidTr="003B463A">
        <w:trPr>
          <w:trHeight w:val="461"/>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AR Feret</w:t>
            </w:r>
          </w:p>
        </w:tc>
        <w:tc>
          <w:tcPr>
            <w:tcW w:w="2303"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m:oMathPara>
              <m:oMath>
                <m:f>
                  <m:fPr>
                    <m:ctrlPr>
                      <w:rPr>
                        <w:rFonts w:ascii="Cambria Math" w:eastAsia="Times New Roman" w:hAnsi="Cambria Math" w:cs="Arial"/>
                        <w:i/>
                        <w:color w:val="000000"/>
                        <w:sz w:val="16"/>
                        <w:szCs w:val="16"/>
                        <w:lang w:eastAsia="en-GB"/>
                      </w:rPr>
                    </m:ctrlPr>
                  </m:fPr>
                  <m:num>
                    <m:sSub>
                      <m:sSubPr>
                        <m:ctrlPr>
                          <w:rPr>
                            <w:rFonts w:ascii="Cambria Math" w:eastAsia="Times New Roman" w:hAnsi="Cambria Math" w:cs="Arial"/>
                            <w:i/>
                            <w:color w:val="000000"/>
                            <w:sz w:val="16"/>
                            <w:szCs w:val="16"/>
                            <w:lang w:eastAsia="en-GB"/>
                          </w:rPr>
                        </m:ctrlPr>
                      </m:sSubPr>
                      <m:e>
                        <m:r>
                          <w:rPr>
                            <w:rFonts w:ascii="Cambria Math" w:eastAsia="Times New Roman" w:hAnsi="Cambria Math" w:cs="Arial"/>
                            <w:color w:val="000000"/>
                            <w:sz w:val="16"/>
                            <w:szCs w:val="16"/>
                            <w:lang w:eastAsia="en-GB"/>
                          </w:rPr>
                          <m:t>D</m:t>
                        </m:r>
                      </m:e>
                      <m:sub>
                        <m:r>
                          <w:rPr>
                            <w:rFonts w:ascii="Cambria Math" w:eastAsia="Times New Roman" w:hAnsi="Cambria Math" w:cs="Arial"/>
                            <w:color w:val="000000"/>
                            <w:sz w:val="16"/>
                            <w:szCs w:val="16"/>
                            <w:lang w:eastAsia="en-GB"/>
                          </w:rPr>
                          <m:t>min</m:t>
                        </m:r>
                      </m:sub>
                    </m:sSub>
                  </m:num>
                  <m:den>
                    <m:sSub>
                      <m:sSubPr>
                        <m:ctrlPr>
                          <w:rPr>
                            <w:rFonts w:ascii="Cambria Math" w:eastAsia="Times New Roman" w:hAnsi="Cambria Math" w:cs="Arial"/>
                            <w:i/>
                            <w:color w:val="000000"/>
                            <w:sz w:val="16"/>
                            <w:szCs w:val="16"/>
                            <w:lang w:eastAsia="en-GB"/>
                          </w:rPr>
                        </m:ctrlPr>
                      </m:sSubPr>
                      <m:e>
                        <m:r>
                          <w:rPr>
                            <w:rFonts w:ascii="Cambria Math" w:eastAsia="Times New Roman" w:hAnsi="Cambria Math" w:cs="Arial"/>
                            <w:color w:val="000000"/>
                            <w:sz w:val="16"/>
                            <w:szCs w:val="16"/>
                            <w:lang w:eastAsia="en-GB"/>
                          </w:rPr>
                          <m:t>D</m:t>
                        </m:r>
                      </m:e>
                      <m:sub>
                        <m:r>
                          <w:rPr>
                            <w:rFonts w:ascii="Cambria Math" w:eastAsia="Times New Roman" w:hAnsi="Cambria Math" w:cs="Arial"/>
                            <w:color w:val="000000"/>
                            <w:sz w:val="16"/>
                            <w:szCs w:val="16"/>
                            <w:lang w:eastAsia="en-GB"/>
                          </w:rPr>
                          <m:t>max</m:t>
                        </m:r>
                      </m:sub>
                    </m:sSub>
                  </m:den>
                </m:f>
              </m:oMath>
            </m:oMathPara>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sz w:val="16"/>
                <w:szCs w:val="16"/>
                <w:lang w:eastAsia="en-GB"/>
              </w:rPr>
            </w:pPr>
          </w:p>
        </w:tc>
      </w:tr>
      <w:tr w:rsidR="00B112FC" w:rsidRPr="00B30C57" w:rsidTr="003B463A">
        <w:trPr>
          <w:trHeight w:val="670"/>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Feret d</w:t>
            </w:r>
          </w:p>
        </w:tc>
        <w:tc>
          <w:tcPr>
            <w:tcW w:w="2303" w:type="dxa"/>
            <w:shd w:val="clear" w:color="auto" w:fill="auto"/>
            <w:vAlign w:val="bottom"/>
            <w:hideMark/>
          </w:tcPr>
          <w:p w:rsidR="00B112FC" w:rsidRPr="00B30C57" w:rsidRDefault="00B112FC" w:rsidP="003B463A">
            <w:pPr>
              <w:spacing w:before="40" w:after="40"/>
              <w:jc w:val="center"/>
              <w:rPr>
                <w:rFonts w:ascii="Arial" w:eastAsia="Times New Roman" w:hAnsi="Arial" w:cs="Arial"/>
                <w:color w:val="000000"/>
                <w:sz w:val="16"/>
                <w:szCs w:val="16"/>
                <w:lang w:eastAsia="en-GB"/>
              </w:rPr>
            </w:pPr>
            <m:oMath>
              <m:sSub>
                <m:sSubPr>
                  <m:ctrlPr>
                    <w:rPr>
                      <w:rFonts w:ascii="Cambria Math" w:eastAsia="Times New Roman" w:hAnsi="Cambria Math" w:cs="Arial"/>
                      <w:i/>
                      <w:color w:val="000000"/>
                      <w:sz w:val="16"/>
                      <w:szCs w:val="16"/>
                      <w:lang w:eastAsia="en-GB"/>
                    </w:rPr>
                  </m:ctrlPr>
                </m:sSubPr>
                <m:e>
                  <m:r>
                    <w:rPr>
                      <w:rFonts w:ascii="Cambria Math" w:eastAsia="Times New Roman" w:hAnsi="Cambria Math" w:cs="Arial"/>
                      <w:color w:val="000000"/>
                      <w:sz w:val="16"/>
                      <w:szCs w:val="16"/>
                      <w:lang w:eastAsia="en-GB"/>
                    </w:rPr>
                    <m:t>D</m:t>
                  </m:r>
                </m:e>
                <m:sub>
                  <m:r>
                    <w:rPr>
                      <w:rFonts w:ascii="Cambria Math" w:eastAsia="Times New Roman" w:hAnsi="Cambria Math" w:cs="Arial"/>
                      <w:color w:val="000000"/>
                      <w:sz w:val="16"/>
                      <w:szCs w:val="16"/>
                      <w:lang w:eastAsia="en-GB"/>
                    </w:rPr>
                    <m:t>max</m:t>
                  </m:r>
                </m:sub>
              </m:sSub>
            </m:oMath>
            <w:r w:rsidRPr="00B30C57">
              <w:rPr>
                <w:rFonts w:ascii="Arial" w:eastAsia="Times New Roman" w:hAnsi="Arial" w:cs="Arial"/>
                <w:color w:val="000000"/>
                <w:sz w:val="16"/>
                <w:szCs w:val="16"/>
                <w:lang w:eastAsia="en-GB"/>
              </w:rPr>
              <w:t xml:space="preserve"> (rotating calipers algorithm*)</w:t>
            </w:r>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*https://github.com/bkiers/RotatingCalipers</w:t>
            </w:r>
          </w:p>
        </w:tc>
      </w:tr>
      <w:tr w:rsidR="00B112FC" w:rsidRPr="00B30C57" w:rsidTr="003B463A">
        <w:trPr>
          <w:trHeight w:val="698"/>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MinFeret d</w:t>
            </w:r>
          </w:p>
        </w:tc>
        <w:tc>
          <w:tcPr>
            <w:tcW w:w="2303" w:type="dxa"/>
            <w:shd w:val="clear" w:color="auto" w:fill="auto"/>
            <w:vAlign w:val="bottom"/>
            <w:hideMark/>
          </w:tcPr>
          <w:p w:rsidR="00B112FC" w:rsidRPr="00B30C57" w:rsidRDefault="00B112FC" w:rsidP="003B463A">
            <w:pPr>
              <w:spacing w:before="40" w:after="40"/>
              <w:jc w:val="center"/>
              <w:rPr>
                <w:rFonts w:ascii="Arial" w:eastAsia="Times New Roman" w:hAnsi="Arial" w:cs="Arial"/>
                <w:color w:val="000000"/>
                <w:sz w:val="16"/>
                <w:szCs w:val="16"/>
                <w:lang w:eastAsia="en-GB"/>
              </w:rPr>
            </w:pPr>
            <m:oMath>
              <m:sSub>
                <m:sSubPr>
                  <m:ctrlPr>
                    <w:rPr>
                      <w:rFonts w:ascii="Cambria Math" w:eastAsia="Times New Roman" w:hAnsi="Cambria Math" w:cs="Arial"/>
                      <w:i/>
                      <w:color w:val="000000"/>
                      <w:sz w:val="16"/>
                      <w:szCs w:val="16"/>
                      <w:lang w:eastAsia="en-GB"/>
                    </w:rPr>
                  </m:ctrlPr>
                </m:sSubPr>
                <m:e>
                  <m:r>
                    <w:rPr>
                      <w:rFonts w:ascii="Cambria Math" w:eastAsia="Times New Roman" w:hAnsi="Cambria Math" w:cs="Arial"/>
                      <w:color w:val="000000"/>
                      <w:sz w:val="16"/>
                      <w:szCs w:val="16"/>
                      <w:lang w:eastAsia="en-GB"/>
                    </w:rPr>
                    <m:t>D</m:t>
                  </m:r>
                </m:e>
                <m:sub>
                  <m:r>
                    <w:rPr>
                      <w:rFonts w:ascii="Cambria Math" w:eastAsia="Times New Roman" w:hAnsi="Cambria Math" w:cs="Arial"/>
                      <w:color w:val="000000"/>
                      <w:sz w:val="16"/>
                      <w:szCs w:val="16"/>
                      <w:lang w:eastAsia="en-GB"/>
                    </w:rPr>
                    <m:t>min</m:t>
                  </m:r>
                </m:sub>
              </m:sSub>
            </m:oMath>
            <w:r w:rsidRPr="00B30C57">
              <w:rPr>
                <w:rFonts w:ascii="Arial" w:eastAsia="Times New Roman" w:hAnsi="Arial" w:cs="Arial"/>
                <w:color w:val="000000"/>
                <w:sz w:val="16"/>
                <w:szCs w:val="16"/>
                <w:lang w:eastAsia="en-GB"/>
              </w:rPr>
              <w:t xml:space="preserve"> (rotating calipers algorithm*)</w:t>
            </w:r>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*https://github.com/bkiers/RotatingCalipers</w:t>
            </w:r>
          </w:p>
        </w:tc>
      </w:tr>
      <w:tr w:rsidR="00B112FC" w:rsidRPr="00B30C57" w:rsidTr="003B463A">
        <w:trPr>
          <w:trHeight w:val="740"/>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Max. Insc. Circle Diam.</w:t>
            </w:r>
          </w:p>
        </w:tc>
        <w:tc>
          <w:tcPr>
            <w:tcW w:w="2303"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sz w:val="16"/>
                <w:szCs w:val="16"/>
                <w:lang w:eastAsia="en-GB"/>
              </w:rPr>
            </w:pPr>
            <w:r w:rsidRPr="00B30C57">
              <w:rPr>
                <w:rFonts w:ascii="Arial" w:eastAsia="Times New Roman" w:hAnsi="Arial" w:cs="Arial"/>
                <w:color w:val="0563C1"/>
                <w:sz w:val="16"/>
                <w:szCs w:val="16"/>
                <w:u w:val="single"/>
                <w:lang w:eastAsia="en-GB"/>
              </w:rPr>
              <w:t>Wagner and Lipinski (2013)</w:t>
            </w:r>
          </w:p>
        </w:tc>
      </w:tr>
      <w:tr w:rsidR="00B112FC" w:rsidRPr="00B30C57" w:rsidTr="003B463A">
        <w:trPr>
          <w:trHeight w:val="545"/>
        </w:trPr>
        <w:tc>
          <w:tcPr>
            <w:tcW w:w="1276" w:type="dxa"/>
            <w:shd w:val="clear" w:color="auto" w:fill="auto"/>
            <w:vAlign w:val="bottom"/>
            <w:hideMark/>
          </w:tcPr>
          <w:p w:rsidR="00B112FC" w:rsidRPr="00B30C57" w:rsidRDefault="00B112FC" w:rsidP="003B463A">
            <w:pPr>
              <w:spacing w:before="40" w:after="40"/>
              <w:rPr>
                <w:rFonts w:ascii="Arial" w:eastAsia="Times New Roman" w:hAnsi="Arial" w:cs="Arial"/>
                <w:color w:val="000000"/>
                <w:sz w:val="16"/>
                <w:szCs w:val="16"/>
                <w:lang w:eastAsia="en-GB"/>
              </w:rPr>
            </w:pPr>
            <w:r w:rsidRPr="00B30C57">
              <w:rPr>
                <w:rFonts w:ascii="Arial" w:eastAsia="Times New Roman" w:hAnsi="Arial" w:cs="Arial"/>
                <w:color w:val="000000"/>
                <w:sz w:val="16"/>
                <w:szCs w:val="16"/>
                <w:lang w:eastAsia="en-GB"/>
              </w:rPr>
              <w:t>ROI Index</w:t>
            </w:r>
          </w:p>
        </w:tc>
        <w:tc>
          <w:tcPr>
            <w:tcW w:w="2303" w:type="dxa"/>
            <w:shd w:val="clear" w:color="auto" w:fill="auto"/>
            <w:vAlign w:val="bottom"/>
            <w:hideMark/>
          </w:tcPr>
          <w:p w:rsidR="00B112FC" w:rsidRPr="00B30C57" w:rsidRDefault="00B112FC" w:rsidP="003B463A">
            <w:pPr>
              <w:spacing w:before="40" w:after="40"/>
              <w:rPr>
                <w:rFonts w:ascii="Arial" w:eastAsia="Times New Roman" w:hAnsi="Arial" w:cs="Arial"/>
                <w:color w:val="333333"/>
                <w:sz w:val="16"/>
                <w:szCs w:val="16"/>
                <w:lang w:eastAsia="en-GB"/>
              </w:rPr>
            </w:pPr>
          </w:p>
        </w:tc>
        <w:tc>
          <w:tcPr>
            <w:tcW w:w="2658" w:type="dxa"/>
            <w:shd w:val="clear" w:color="auto" w:fill="auto"/>
            <w:vAlign w:val="bottom"/>
            <w:hideMark/>
          </w:tcPr>
          <w:p w:rsidR="00B112FC" w:rsidRPr="00B30C57" w:rsidRDefault="00B112FC" w:rsidP="003B463A">
            <w:pPr>
              <w:spacing w:before="40" w:after="40"/>
              <w:rPr>
                <w:rFonts w:ascii="Arial" w:eastAsia="Times New Roman" w:hAnsi="Arial" w:cs="Arial"/>
                <w:color w:val="222222"/>
                <w:sz w:val="16"/>
                <w:szCs w:val="16"/>
                <w:lang w:eastAsia="en-GB"/>
              </w:rPr>
            </w:pPr>
            <w:r w:rsidRPr="00B30C57">
              <w:rPr>
                <w:rFonts w:ascii="Arial" w:eastAsia="Times New Roman" w:hAnsi="Arial" w:cs="Arial"/>
                <w:color w:val="333333"/>
                <w:sz w:val="16"/>
                <w:szCs w:val="16"/>
                <w:lang w:eastAsia="en-GB"/>
              </w:rPr>
              <w:t>Particles labelled L-R and top to bottom</w:t>
            </w:r>
          </w:p>
        </w:tc>
      </w:tr>
    </w:tbl>
    <w:p w:rsidR="00C54833" w:rsidRPr="00542F4F" w:rsidRDefault="00B112FC" w:rsidP="00542F4F">
      <w:pPr>
        <w:spacing w:line="360" w:lineRule="auto"/>
        <w:jc w:val="both"/>
        <w:rPr>
          <w:rFonts w:ascii="Times New Roman" w:hAnsi="Times New Roman" w:cs="Times New Roman"/>
        </w:rPr>
      </w:pPr>
      <w:r>
        <w:rPr>
          <w:rFonts w:ascii="Times New Roman" w:hAnsi="Times New Roman" w:cs="Times New Roman"/>
        </w:rPr>
        <w:t>Description of macro outputs, parameter calculations and references.</w:t>
      </w:r>
      <w:bookmarkStart w:id="0" w:name="_GoBack"/>
      <w:bookmarkEnd w:id="0"/>
    </w:p>
    <w:sectPr w:rsidR="00C54833" w:rsidRPr="00542F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FC"/>
    <w:rsid w:val="00542F4F"/>
    <w:rsid w:val="00B112FC"/>
    <w:rsid w:val="00B54BE5"/>
    <w:rsid w:val="00F452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10D0"/>
  <w15:chartTrackingRefBased/>
  <w15:docId w15:val="{AF72AFFB-A6A9-4AEA-8DE7-8EA6F473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2FC"/>
    <w:pPr>
      <w:spacing w:after="200" w:line="276" w:lineRule="auto"/>
    </w:pPr>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12FC"/>
    <w:rPr>
      <w:sz w:val="16"/>
      <w:szCs w:val="16"/>
    </w:rPr>
  </w:style>
  <w:style w:type="paragraph" w:styleId="CommentText">
    <w:name w:val="annotation text"/>
    <w:basedOn w:val="Normal"/>
    <w:link w:val="CommentTextChar"/>
    <w:uiPriority w:val="99"/>
    <w:semiHidden/>
    <w:unhideWhenUsed/>
    <w:rsid w:val="00B112FC"/>
    <w:pPr>
      <w:spacing w:line="240" w:lineRule="auto"/>
    </w:pPr>
    <w:rPr>
      <w:sz w:val="20"/>
      <w:szCs w:val="20"/>
    </w:rPr>
  </w:style>
  <w:style w:type="character" w:customStyle="1" w:styleId="CommentTextChar">
    <w:name w:val="Comment Text Char"/>
    <w:basedOn w:val="DefaultParagraphFont"/>
    <w:link w:val="CommentText"/>
    <w:uiPriority w:val="99"/>
    <w:semiHidden/>
    <w:rsid w:val="00B112FC"/>
    <w:rPr>
      <w:sz w:val="20"/>
      <w:szCs w:val="20"/>
      <w:lang w:val="pt-BR"/>
    </w:rPr>
  </w:style>
  <w:style w:type="table" w:styleId="TableGrid">
    <w:name w:val="Table Grid"/>
    <w:basedOn w:val="TableNormal"/>
    <w:uiPriority w:val="39"/>
    <w:rsid w:val="00B112FC"/>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1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2FC"/>
    <w:rPr>
      <w:rFonts w:ascii="Segoe UI" w:hAnsi="Segoe UI" w:cs="Segoe UI"/>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adrianhornby</dc:creator>
  <cp:keywords/>
  <dc:description/>
  <cp:lastModifiedBy>adrianhornby</cp:lastModifiedBy>
  <cp:revision>1</cp:revision>
  <dcterms:created xsi:type="dcterms:W3CDTF">2018-09-28T13:29:00Z</dcterms:created>
  <dcterms:modified xsi:type="dcterms:W3CDTF">2018-09-28T13:49:00Z</dcterms:modified>
</cp:coreProperties>
</file>