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mark" descr="The Gentry Lab mark" title="TG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   THE GENTRY LAB</w:t>
            </w:r>
          </w:p>
          <w:p>
            <w:pPr>
              <w:spacing w:after="40" w:before="260"/>
            </w:pPr>
            <w:r>
              <w:rPr>
                <w:rFonts w:ascii="Consolas" w:cs="Consolas" w:eastAsia="Consolas" w:hAnsi="Consolas"/>
                <w:b/>
                <w:bCs/>
                <w:color w:val="B86E00"/>
                <w:sz w:val="16"/>
                <w:szCs w:val="16"/>
              </w:rPr>
              <w:t xml:space="preserve">RESEARCH REPORT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[Report Title]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8D8D8"/>
                <w:sz w:val="22"/>
                <w:szCs w:val="22"/>
              </w:rPr>
              <w:t xml:space="preserve">[Subtitle — one line describing scope]</w:t>
            </w:r>
          </w:p>
          <w:p>
            <w:pPr>
              <w:spacing w:before="160"/>
            </w:pPr>
            <w:r>
              <w:rPr>
                <w:rFonts w:ascii="Consolas" w:cs="Consolas" w:eastAsia="Consolas" w:hAnsi="Consolas"/>
                <w:b/>
                <w:bCs/>
                <w:color w:val="B86E00"/>
                <w:sz w:val="15"/>
                <w:szCs w:val="15"/>
              </w:rPr>
              <w:t xml:space="preserve">[SECTOR / CATEGORY TAG]   </w:t>
            </w:r>
            <w:r>
              <w:rPr>
                <w:rFonts w:ascii="Consolas" w:cs="Consolas" w:eastAsia="Consolas" w:hAnsi="Consolas"/>
                <w:color w:val="9A9A9A"/>
                <w:sz w:val="15"/>
                <w:szCs w:val="15"/>
              </w:rPr>
              <w:t xml:space="preserve">·  REF: TGL-RPT-[00]  ·  [Date]</w:t>
            </w:r>
          </w:p>
        </w:tc>
      </w:tr>
    </w:tbl>
    <w:p>
      <w:pPr>
        <w:pBdr>
          <w:bottom w:val="single" w:color="B86E00" w:sz="24" w:space="0"/>
        </w:pBdr>
        <w:spacing w:after="280" w:before="0"/>
      </w:pPr>
      <w:r>
        <w:t xml:space="preserve"/>
      </w:r>
    </w:p>
    <w:p>
      <w:pPr>
        <w:spacing w:after="400" w:before="60"/>
        <w:jc w:val="center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Prepared for [Client Name]   ·   Prepared by [Author]</w:t>
      </w:r>
    </w:p>
    <w:p>
      <w:pPr>
        <w:pStyle w:val="Heading1"/>
      </w:pPr>
      <w:r>
        <w:t xml:space="preserve">Contents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B86E00"/>
          <w:sz w:val="19"/>
          <w:szCs w:val="19"/>
        </w:rPr>
        <w:t xml:space="preserve">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Executive Summary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1A5C9E"/>
          <w:sz w:val="19"/>
          <w:szCs w:val="19"/>
        </w:rPr>
        <w:t xml:space="preserve">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Background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1A5C9E"/>
          <w:sz w:val="19"/>
          <w:szCs w:val="19"/>
        </w:rPr>
        <w:t xml:space="preserve">III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Methodology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IV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Findings &amp; Analysis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Risks &amp; Considerations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VI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Recommendation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217A4B"/>
          <w:sz w:val="19"/>
          <w:szCs w:val="19"/>
        </w:rPr>
        <w:t xml:space="preserve">VII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Sources &amp; Disclaimer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B86E00"/>
          <w:sz w:val="15"/>
          <w:szCs w:val="15"/>
        </w:rPr>
        <w:t xml:space="preserve">I · EXECUTIVE SUMMARY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[3–5 sentences. State the headline finding first, then the two or three data points that support it, then the recommended action. A reader who stops here should already know what to do.]</w:t>
      </w:r>
    </w:p>
    <w:p>
      <w:pPr>
        <w:pBdr>
          <w:left w:val="single" w:color="B86E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[Optional: one-sentence takeaway, quotable on its own — the number a reader should remember.]</w:t>
      </w:r>
    </w:p>
    <w:p>
      <w:pPr>
        <w:pStyle w:val="Heading2"/>
      </w:pPr>
      <w:r>
        <w:t xml:space="preserve">Key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7E5E4" w:sz="2"/>
              <w:left w:val="single" w:color="B86E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[METRIC 1]</w:t>
            </w:r>
          </w:p>
        </w:tc>
        <w:tc>
          <w:tcPr>
            <w:tcW w:type="dxa" w:w="3120"/>
            <w:tcBorders>
              <w:top w:val="single" w:color="E7E5E4" w:sz="2"/>
              <w:left w:val="single" w:color="1A5C9E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[METRIC 2]</w:t>
            </w:r>
          </w:p>
        </w:tc>
        <w:tc>
          <w:tcPr>
            <w:tcW w:type="dxa" w:w="3120"/>
            <w:tcBorders>
              <w:top w:val="single" w:color="E7E5E4" w:sz="2"/>
              <w:left w:val="single" w:color="CC33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[METRIC 3]</w:t>
            </w:r>
          </w:p>
        </w:tc>
      </w:tr>
    </w:tbl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5C9E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1A5C9E"/>
          <w:sz w:val="15"/>
          <w:szCs w:val="15"/>
        </w:rPr>
        <w:t xml:space="preserve">II · BACKGROUND</w:t>
      </w:r>
    </w:p>
    <w:p>
      <w:pPr>
        <w:pStyle w:val="Heading1"/>
      </w:pPr>
      <w:r>
        <w:t xml:space="preserve">Background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[Context: what prompted this report, what question it answers, and for whom. Keep it to the facts a new reader needs before the analysis makes sense.]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5C9E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1A5C9E"/>
          <w:sz w:val="15"/>
          <w:szCs w:val="15"/>
        </w:rPr>
        <w:t xml:space="preserve">III · METHODOLOGY</w:t>
      </w:r>
    </w:p>
    <w:p>
      <w:pPr>
        <w:pStyle w:val="Heading1"/>
      </w:pPr>
      <w:r>
        <w:t xml:space="preserve">Methodology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[Data sources, timeframe, and how figures were derived or verified. Name sources explicitly — CDC, SEZ Board, EDC, MPWT, press releases, site visits, etc.]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1A5C9E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1 — what it provided]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1A5C9E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2 — what it provided]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1A5C9E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3 — what it provided]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IV · FINDINGS &amp; ANALYSIS</w:t>
      </w:r>
    </w:p>
    <w:p>
      <w:pPr>
        <w:pStyle w:val="Heading1"/>
      </w:pPr>
      <w:r>
        <w:t xml:space="preserve">Findings &amp; Analysis</w:t>
      </w:r>
    </w:p>
    <w:p>
      <w:pPr>
        <w:pStyle w:val="Heading2"/>
      </w:pPr>
      <w:r>
        <w:t xml:space="preserve">Trend</w:t>
      </w:r>
    </w:p>
    <w:p>
      <w:pPr>
        <w:spacing w:before="12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chart-trend.png" descr="Replace with the report's actual metric and period" title="Replace with the report's actual metric and 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Replace with the report's actual metric and period</w:t>
      </w:r>
    </w:p>
    <w:p>
      <w:pPr>
        <w:pStyle w:val="Heading2"/>
      </w:pPr>
      <w:r>
        <w:t xml:space="preserve">Comparative analysis</w:t>
      </w:r>
    </w:p>
    <w:p>
      <w:pPr>
        <w:spacing w:before="12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chart-comparison.png" descr="Replace dimensions and options with real comparison data" title="Replace dimensions and options with real comparison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Replace dimensions and options with real comparison data</w:t>
      </w:r>
    </w:p>
    <w:p>
      <w:pPr>
        <w:pStyle w:val="Heading3"/>
      </w:pPr>
      <w:r>
        <w:t xml:space="preserve">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[Dimension A]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[Dimension B]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[Option 1]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[Value]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[Value]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[Option 2]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[Value]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[Value]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V · RISKS &amp; CONSIDERATIONS</w:t>
      </w:r>
    </w:p>
    <w:p>
      <w:pPr>
        <w:pStyle w:val="Heading1"/>
      </w:pPr>
      <w:r>
        <w:t xml:space="preserve">Risks &amp; Considerations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[Risk 1 — plain statement, no euphemism]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[Risk 2]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7B3FA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[Risk 3]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VI · RECOMMENDATION</w:t>
      </w:r>
    </w:p>
    <w:p>
      <w:pPr>
        <w:pStyle w:val="Heading1"/>
      </w:pPr>
      <w:r>
        <w:t xml:space="preserve">Recommendation</w:t>
      </w:r>
    </w:p>
    <w:p>
      <w:pPr>
        <w:pBdr>
          <w:left w:val="single" w:color="CC33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[State the recommendation plainly. Commit to a position — hedge on the evidence, not on the conclusion.]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217A4B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217A4B"/>
          <w:sz w:val="15"/>
          <w:szCs w:val="15"/>
        </w:rPr>
        <w:t xml:space="preserve">VII · SOURCES &amp; DISCLAIMER</w:t>
      </w:r>
    </w:p>
    <w:p>
      <w:pPr>
        <w:pStyle w:val="Heading1"/>
      </w:pPr>
      <w:r>
        <w:t xml:space="preserve">Sources &amp; Disclaimer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1, with link or citation]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2, with link or citation]</w:t>
      </w:r>
    </w:p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AI-assisted research. Data is illustrative based on public information. Verify all information independently before making investment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© The Gentry Lab · Confidential</w:t>
    </w:r>
    <w:r>
      <w:rPr>
        <w:rFonts w:ascii="Consolas" w:cs="Consolas" w:eastAsia="Consolas" w:hAnsi="Consolas"/>
        <w:color w:val="71717A"/>
        <w:sz w:val="14"/>
        <w:szCs w:val="14"/>
      </w:rPr>
      <w:t xml:space="preserve">	Page </w:t>
    </w:r>
    <w:r>
      <w:rPr>
        <w:rFonts w:ascii="Consolas" w:cs="Consolas" w:eastAsia="Consolas" w:hAnsi="Consolas"/>
        <w:color w:val="7171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4"/>
      </w:pBdr>
      <w:tabs>
        <w:tab w:val="right" w:pos="9026"/>
      </w:tabs>
    </w:pPr>
    <w:r>
      <w:rPr>
        <w:rFonts w:ascii="Consolas" w:cs="Consolas" w:eastAsia="Consolas" w:hAnsi="Consolas"/>
        <w:color w:val="71717A"/>
        <w:sz w:val="13"/>
        <w:szCs w:val="13"/>
      </w:rPr>
      <w:t xml:space="preserve">THE GENTRY LAB · AI INDUSTRIAL ADVISOR</w:t>
    </w:r>
    <w:r>
      <w:rPr>
        <w:rFonts w:ascii="Consolas" w:cs="Consolas" w:eastAsia="Consolas" w:hAnsi="Consolas"/>
        <w:color w:val="71717A"/>
        <w:sz w:val="13"/>
        <w:szCs w:val="13"/>
      </w:rPr>
      <w:t xml:space="preserve">	[Report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  <w:rPr>
        <w:rFonts w:ascii="Arial" w:cs="Arial" w:eastAsia="Arial" w:hAnsi="Arial"/>
        <w:color w:val="FF51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100" w:sz="8" w:space="6"/>
      </w:pBdr>
      <w:spacing w:after="180" w:before="360"/>
      <w:outlineLvl w:val="0"/>
    </w:pPr>
    <w:rPr>
      <w:rFonts w:ascii="Arial" w:cs="Arial" w:eastAsia="Arial" w:hAnsi="Arial"/>
      <w:b/>
      <w:bCs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A0A0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171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ad43b1f29eee6dc6c3082313224159fc599141.png"/><Relationship Id="rId10" Type="http://schemas.openxmlformats.org/officeDocument/2006/relationships/image" Target="media/f538c5b1ebcb96dd289f2690c0e0b5ae77c6bb5e.png"/><Relationship Id="rId11" Type="http://schemas.openxmlformats.org/officeDocument/2006/relationships/image" Target="media/e263fc4ffbfdff3a1be80c977223dd8c90ab187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2026-07-10T15:45:43.862Z</dcterms:created>
  <dcterms:modified xsi:type="dcterms:W3CDTF">2026-07-10T15:45:43.863Z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