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5F4F0"/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B" w:val="clear"/>
            <w:tcMar>
              <w:top w:type="dxa" w:w="520"/>
              <w:left w:type="dxa" w:w="420"/>
              <w:bottom w:type="dxa" w:w="520"/>
              <w:right w:type="dxa" w:w="420"/>
            </w:tcMar>
          </w:tcPr>
          <w:p>
            <w:r>
              <w:drawing>
                <wp:inline distT="0" distB="0" distL="0" distR="0">
                  <wp:extent cx="285750" cy="285750"/>
                  <wp:effectExtent t="0" r="0" b="0" l="0"/>
                  <wp:docPr id="1" name="mark" descr="The Gentry Lab mark" title="TGL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   THE GENTRY LAB</w:t>
            </w:r>
          </w:p>
          <w:p>
            <w:pPr>
              <w:spacing w:after="40" w:before="260"/>
            </w:pPr>
            <w:r>
              <w:rPr>
                <w:rFonts w:ascii="Consolas" w:cs="Consolas" w:eastAsia="Consolas" w:hAnsi="Consolas"/>
                <w:b/>
                <w:bCs/>
                <w:color w:val="7B3FA0"/>
                <w:sz w:val="16"/>
                <w:szCs w:val="16"/>
              </w:rPr>
              <w:t xml:space="preserve">MACRO &amp; EXTERNAL FACTORS BRIEF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[Country / Region] External Factors Outlook [Year]</w:t>
            </w:r>
          </w:p>
          <w:p>
            <w:pPr>
              <w:spacing w:after="220"/>
            </w:pPr>
            <w:r>
              <w:rPr>
                <w:rFonts w:ascii="Arial" w:cs="Arial" w:eastAsia="Arial" w:hAnsi="Arial"/>
                <w:color w:val="D8D8D8"/>
                <w:sz w:val="22"/>
                <w:szCs w:val="22"/>
              </w:rPr>
              <w:t xml:space="preserve">[One line — what decision this brief informs]</w:t>
            </w:r>
          </w:p>
          <w:p>
            <w:pPr>
              <w:spacing w:before="160"/>
            </w:pPr>
            <w:r>
              <w:rPr>
                <w:rFonts w:ascii="Consolas" w:cs="Consolas" w:eastAsia="Consolas" w:hAnsi="Consolas"/>
                <w:b/>
                <w:bCs/>
                <w:color w:val="7B3FA0"/>
                <w:sz w:val="15"/>
                <w:szCs w:val="15"/>
              </w:rPr>
              <w:t xml:space="preserve">PESTEL ANALYSIS   </w:t>
            </w:r>
            <w:r>
              <w:rPr>
                <w:rFonts w:ascii="Consolas" w:cs="Consolas" w:eastAsia="Consolas" w:hAnsi="Consolas"/>
                <w:color w:val="9A9A9A"/>
                <w:sz w:val="15"/>
                <w:szCs w:val="15"/>
              </w:rPr>
              <w:t xml:space="preserve">·  REF: TGL-MEF-[00]  ·  [Date]</w:t>
            </w:r>
          </w:p>
        </w:tc>
      </w:tr>
    </w:tbl>
    <w:p>
      <w:pPr>
        <w:pBdr>
          <w:bottom w:val="single" w:color="7B3FA0" w:sz="24" w:space="0"/>
        </w:pBdr>
        <w:spacing w:after="280" w:before="0"/>
      </w:pPr>
      <w:r>
        <w:t xml:space="preserve"/>
      </w:r>
    </w:p>
    <w:p>
      <w:pPr>
        <w:spacing w:after="400" w:before="60"/>
        <w:jc w:val="center"/>
      </w:pPr>
      <w:r>
        <w:rPr>
          <w:rFonts w:ascii="Consolas" w:cs="Consolas" w:eastAsia="Consolas" w:hAnsi="Consolas"/>
          <w:color w:val="71717A"/>
          <w:sz w:val="16"/>
          <w:szCs w:val="16"/>
        </w:rPr>
        <w:t xml:space="preserve">Prepared for [Client Name]   ·   Prepared by [Author]</w:t>
      </w:r>
    </w:p>
    <w:p>
      <w:pPr>
        <w:pStyle w:val="Heading1"/>
      </w:pPr>
      <w:r>
        <w:t xml:space="preserve">Contents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B86E00"/>
          <w:sz w:val="19"/>
          <w:szCs w:val="19"/>
        </w:rPr>
        <w:t xml:space="preserve">I   </w:t>
      </w:r>
      <w:r>
        <w:rPr>
          <w:rFonts w:ascii="Arial" w:cs="Arial" w:eastAsia="Arial" w:hAnsi="Arial"/>
          <w:b/>
          <w:bCs/>
          <w:color w:val="0A0A0B"/>
          <w:sz w:val="21"/>
          <w:szCs w:val="21"/>
        </w:rPr>
        <w:t xml:space="preserve">Executive Summary</w:t>
      </w:r>
      <w:r>
        <w:ptab w:alignment="right" w:relativeTo="margin" w:leader="dot"/>
      </w:r>
      <w:r>
        <w:rPr>
          <w:rFonts w:ascii="Consolas" w:cs="Consolas" w:eastAsia="Consolas" w:hAnsi="Consolas"/>
          <w:color w:val="71717A"/>
          <w:sz w:val="17"/>
          <w:szCs w:val="17"/>
        </w:rPr>
        <w:t xml:space="preserve"> ·· 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7B3FA0"/>
          <w:sz w:val="19"/>
          <w:szCs w:val="19"/>
        </w:rPr>
        <w:t xml:space="preserve">II   </w:t>
      </w:r>
      <w:r>
        <w:rPr>
          <w:rFonts w:ascii="Arial" w:cs="Arial" w:eastAsia="Arial" w:hAnsi="Arial"/>
          <w:b/>
          <w:bCs/>
          <w:color w:val="0A0A0B"/>
          <w:sz w:val="21"/>
          <w:szCs w:val="21"/>
        </w:rPr>
        <w:t xml:space="preserve">External Factor Landscape (PESTEL)</w:t>
      </w:r>
      <w:r>
        <w:ptab w:alignment="right" w:relativeTo="margin" w:leader="dot"/>
      </w:r>
      <w:r>
        <w:rPr>
          <w:rFonts w:ascii="Consolas" w:cs="Consolas" w:eastAsia="Consolas" w:hAnsi="Consolas"/>
          <w:color w:val="71717A"/>
          <w:sz w:val="17"/>
          <w:szCs w:val="17"/>
        </w:rPr>
        <w:t xml:space="preserve"> ·· 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CC3300"/>
          <w:sz w:val="19"/>
          <w:szCs w:val="19"/>
        </w:rPr>
        <w:t xml:space="preserve">III   </w:t>
      </w:r>
      <w:r>
        <w:rPr>
          <w:rFonts w:ascii="Arial" w:cs="Arial" w:eastAsia="Arial" w:hAnsi="Arial"/>
          <w:b/>
          <w:bCs/>
          <w:color w:val="0A0A0B"/>
          <w:sz w:val="21"/>
          <w:szCs w:val="21"/>
        </w:rPr>
        <w:t xml:space="preserve">Deep Dive — Priority Factors</w:t>
      </w:r>
      <w:r>
        <w:ptab w:alignment="right" w:relativeTo="margin" w:leader="dot"/>
      </w:r>
      <w:r>
        <w:rPr>
          <w:rFonts w:ascii="Consolas" w:cs="Consolas" w:eastAsia="Consolas" w:hAnsi="Consolas"/>
          <w:color w:val="71717A"/>
          <w:sz w:val="17"/>
          <w:szCs w:val="17"/>
        </w:rPr>
        <w:t xml:space="preserve"> ·· 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1A5C9E"/>
          <w:sz w:val="19"/>
          <w:szCs w:val="19"/>
        </w:rPr>
        <w:t xml:space="preserve">IV   </w:t>
      </w:r>
      <w:r>
        <w:rPr>
          <w:rFonts w:ascii="Arial" w:cs="Arial" w:eastAsia="Arial" w:hAnsi="Arial"/>
          <w:b/>
          <w:bCs/>
          <w:color w:val="0A0A0B"/>
          <w:sz w:val="21"/>
          <w:szCs w:val="21"/>
        </w:rPr>
        <w:t xml:space="preserve">Regional Comparison</w:t>
      </w:r>
      <w:r>
        <w:ptab w:alignment="right" w:relativeTo="margin" w:leader="dot"/>
      </w:r>
      <w:r>
        <w:rPr>
          <w:rFonts w:ascii="Consolas" w:cs="Consolas" w:eastAsia="Consolas" w:hAnsi="Consolas"/>
          <w:color w:val="71717A"/>
          <w:sz w:val="17"/>
          <w:szCs w:val="17"/>
        </w:rPr>
        <w:t xml:space="preserve"> ·· 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7B3FA0"/>
          <w:sz w:val="19"/>
          <w:szCs w:val="19"/>
        </w:rPr>
        <w:t xml:space="preserve">V   </w:t>
      </w:r>
      <w:r>
        <w:rPr>
          <w:rFonts w:ascii="Arial" w:cs="Arial" w:eastAsia="Arial" w:hAnsi="Arial"/>
          <w:b/>
          <w:bCs/>
          <w:color w:val="0A0A0B"/>
          <w:sz w:val="21"/>
          <w:szCs w:val="21"/>
        </w:rPr>
        <w:t xml:space="preserve">Risk Exposure Ratings</w:t>
      </w:r>
      <w:r>
        <w:ptab w:alignment="right" w:relativeTo="margin" w:leader="dot"/>
      </w:r>
      <w:r>
        <w:rPr>
          <w:rFonts w:ascii="Consolas" w:cs="Consolas" w:eastAsia="Consolas" w:hAnsi="Consolas"/>
          <w:color w:val="71717A"/>
          <w:sz w:val="17"/>
          <w:szCs w:val="17"/>
        </w:rPr>
        <w:t xml:space="preserve"> ·· 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CC3300"/>
          <w:sz w:val="19"/>
          <w:szCs w:val="19"/>
        </w:rPr>
        <w:t xml:space="preserve">VI   </w:t>
      </w:r>
      <w:r>
        <w:rPr>
          <w:rFonts w:ascii="Arial" w:cs="Arial" w:eastAsia="Arial" w:hAnsi="Arial"/>
          <w:b/>
          <w:bCs/>
          <w:color w:val="0A0A0B"/>
          <w:sz w:val="21"/>
          <w:szCs w:val="21"/>
        </w:rPr>
        <w:t xml:space="preserve">Implications &amp; Recommendation</w:t>
      </w:r>
      <w:r>
        <w:ptab w:alignment="right" w:relativeTo="margin" w:leader="dot"/>
      </w:r>
      <w:r>
        <w:rPr>
          <w:rFonts w:ascii="Consolas" w:cs="Consolas" w:eastAsia="Consolas" w:hAnsi="Consolas"/>
          <w:color w:val="71717A"/>
          <w:sz w:val="17"/>
          <w:szCs w:val="17"/>
        </w:rPr>
        <w:t xml:space="preserve"> ·· 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217A4B"/>
          <w:sz w:val="19"/>
          <w:szCs w:val="19"/>
        </w:rPr>
        <w:t xml:space="preserve">VII   </w:t>
      </w:r>
      <w:r>
        <w:rPr>
          <w:rFonts w:ascii="Arial" w:cs="Arial" w:eastAsia="Arial" w:hAnsi="Arial"/>
          <w:b/>
          <w:bCs/>
          <w:color w:val="0A0A0B"/>
          <w:sz w:val="21"/>
          <w:szCs w:val="21"/>
        </w:rPr>
        <w:t xml:space="preserve">Sources &amp; Disclaimer</w:t>
      </w:r>
      <w:r>
        <w:ptab w:alignment="right" w:relativeTo="margin" w:leader="dot"/>
      </w:r>
      <w:r>
        <w:rPr>
          <w:rFonts w:ascii="Consolas" w:cs="Consolas" w:eastAsia="Consolas" w:hAnsi="Consolas"/>
          <w:color w:val="71717A"/>
          <w:sz w:val="17"/>
          <w:szCs w:val="17"/>
        </w:rPr>
        <w:t xml:space="preserve"> ·· </w:t>
      </w:r>
    </w:p>
    <w:p>
      <w:r>
        <w:br w:type="page"/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■ </w:t>
      </w:r>
      <w:r>
        <w:rPr>
          <w:rFonts w:ascii="Consolas" w:cs="Consolas" w:eastAsia="Consolas" w:hAnsi="Consolas"/>
          <w:b/>
          <w:bCs/>
          <w:color w:val="B86E00"/>
          <w:sz w:val="15"/>
          <w:szCs w:val="15"/>
        </w:rPr>
        <w:t xml:space="preserve">I · EXECUTIVE SUMMARY</w:t>
      </w: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[3–5 sentences: which external factors matter most right now, whether the net direction is favorable or adverse, and what it means for the reader's decision.]</w:t>
      </w:r>
    </w:p>
    <w:p>
      <w:pPr>
        <w:pBdr>
          <w:left w:val="single" w:color="B86E00" w:sz="24" w:space="12"/>
        </w:pBdr>
        <w:spacing w:after="220" w:before="220"/>
        <w:ind w:left="320"/>
      </w:pPr>
      <w:r>
        <w:rPr>
          <w:rFonts w:ascii="Arial" w:cs="Arial" w:eastAsia="Arial" w:hAnsi="Arial"/>
          <w:b/>
          <w:bCs/>
          <w:i/>
          <w:iCs/>
          <w:color w:val="0A0A0B"/>
          <w:sz w:val="26"/>
          <w:szCs w:val="26"/>
        </w:rPr>
        <w:t xml:space="preserve">[One-sentence takeaway — the external condition a reader should remember.]</w:t>
      </w:r>
    </w:p>
    <w:p>
      <w:pPr>
        <w:pStyle w:val="Heading2"/>
      </w:pPr>
      <w:r>
        <w:t xml:space="preserve">Key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7E5E4" w:sz="2"/>
              <w:left w:val="single" w:color="B86E00" w:sz="20"/>
              <w:bottom w:val="single" w:color="E7E5E4" w:sz="2"/>
              <w:right w:val="single" w:color="E7E5E4" w:sz="2"/>
            </w:tcBorders>
            <w:shd w:fill="FAFAF9" w:val="clear"/>
            <w:tcMar>
              <w:top w:type="dxa" w:w="180"/>
              <w:left w:type="dxa" w:w="200"/>
              <w:bottom w:type="dxa" w:w="1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B"/>
                <w:sz w:val="40"/>
                <w:szCs w:val="40"/>
              </w:rPr>
              <w:t xml:space="preserve">[Val]</w:t>
            </w:r>
          </w:p>
          <w:p>
            <w:pPr>
              <w:spacing w:before="40"/>
            </w:pPr>
            <w:r>
              <w:rPr>
                <w:rFonts w:ascii="Consolas" w:cs="Consolas" w:eastAsia="Consolas" w:hAnsi="Consolas"/>
                <w:color w:val="71717A"/>
                <w:sz w:val="14"/>
                <w:szCs w:val="14"/>
              </w:rPr>
              <w:t xml:space="preserve">[INDICATOR 1]</w:t>
            </w:r>
          </w:p>
        </w:tc>
        <w:tc>
          <w:tcPr>
            <w:tcW w:type="dxa" w:w="3120"/>
            <w:tcBorders>
              <w:top w:val="single" w:color="E7E5E4" w:sz="2"/>
              <w:left w:val="single" w:color="CC3300" w:sz="20"/>
              <w:bottom w:val="single" w:color="E7E5E4" w:sz="2"/>
              <w:right w:val="single" w:color="E7E5E4" w:sz="2"/>
            </w:tcBorders>
            <w:shd w:fill="FAFAF9" w:val="clear"/>
            <w:tcMar>
              <w:top w:type="dxa" w:w="180"/>
              <w:left w:type="dxa" w:w="200"/>
              <w:bottom w:type="dxa" w:w="1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B"/>
                <w:sz w:val="40"/>
                <w:szCs w:val="40"/>
              </w:rPr>
              <w:t xml:space="preserve">[Val]</w:t>
            </w:r>
          </w:p>
          <w:p>
            <w:pPr>
              <w:spacing w:before="40"/>
            </w:pPr>
            <w:r>
              <w:rPr>
                <w:rFonts w:ascii="Consolas" w:cs="Consolas" w:eastAsia="Consolas" w:hAnsi="Consolas"/>
                <w:color w:val="71717A"/>
                <w:sz w:val="14"/>
                <w:szCs w:val="14"/>
              </w:rPr>
              <w:t xml:space="preserve">[INDICATOR 2]</w:t>
            </w:r>
          </w:p>
        </w:tc>
        <w:tc>
          <w:tcPr>
            <w:tcW w:type="dxa" w:w="3120"/>
            <w:tcBorders>
              <w:top w:val="single" w:color="E7E5E4" w:sz="2"/>
              <w:left w:val="single" w:color="7B3FA0" w:sz="20"/>
              <w:bottom w:val="single" w:color="E7E5E4" w:sz="2"/>
              <w:right w:val="single" w:color="E7E5E4" w:sz="2"/>
            </w:tcBorders>
            <w:shd w:fill="FAFAF9" w:val="clear"/>
            <w:tcMar>
              <w:top w:type="dxa" w:w="180"/>
              <w:left w:type="dxa" w:w="200"/>
              <w:bottom w:type="dxa" w:w="1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B"/>
                <w:sz w:val="40"/>
                <w:szCs w:val="40"/>
              </w:rPr>
              <w:t xml:space="preserve">[Val]</w:t>
            </w:r>
          </w:p>
          <w:p>
            <w:pPr>
              <w:spacing w:before="40"/>
            </w:pPr>
            <w:r>
              <w:rPr>
                <w:rFonts w:ascii="Consolas" w:cs="Consolas" w:eastAsia="Consolas" w:hAnsi="Consolas"/>
                <w:color w:val="71717A"/>
                <w:sz w:val="14"/>
                <w:szCs w:val="14"/>
              </w:rPr>
              <w:t xml:space="preserve">[INDICATOR 3]</w:t>
            </w:r>
          </w:p>
        </w:tc>
      </w:tr>
    </w:tbl>
    <w:p>
      <w:r>
        <w:br w:type="page"/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7B3FA0"/>
          <w:sz w:val="17"/>
          <w:szCs w:val="17"/>
        </w:rPr>
        <w:t xml:space="preserve">■ </w:t>
      </w:r>
      <w:r>
        <w:rPr>
          <w:rFonts w:ascii="Consolas" w:cs="Consolas" w:eastAsia="Consolas" w:hAnsi="Consolas"/>
          <w:b/>
          <w:bCs/>
          <w:color w:val="7B3FA0"/>
          <w:sz w:val="15"/>
          <w:szCs w:val="15"/>
        </w:rPr>
        <w:t xml:space="preserve">II · EXTERNAL FACTOR LANDSCAPE</w:t>
      </w:r>
    </w:p>
    <w:p>
      <w:pPr>
        <w:pStyle w:val="Heading1"/>
      </w:pPr>
      <w:r>
        <w:t xml:space="preserve">External Factor Landscape (PESTEL)</w:t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[Short framing paragraph — how these five factor categories were assessed and over what time horizon.]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7B3FA0" w:sz="20"/>
              <w:left w:val="single" w:color="E7E5E4" w:sz="2"/>
              <w:bottom w:val="single" w:color="E7E5E4" w:sz="2"/>
              <w:right w:val="single" w:color="E7E5E4" w:sz="2"/>
            </w:tcBorders>
            <w:shd w:fill="FAFAF9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7B3FA0"/>
                <w:sz w:val="17"/>
                <w:szCs w:val="17"/>
              </w:rPr>
              <w:t xml:space="preserve">POLITICAL &amp; REGULATORY</w:t>
            </w:r>
          </w:p>
          <w:p>
            <w:pPr>
              <w:spacing w:after="70"/>
              <w:ind w:left="220" w:hanging="220"/>
            </w:pPr>
            <w:r>
              <w:rPr>
                <w:rFonts w:ascii="Arial" w:cs="Arial" w:eastAsia="Arial" w:hAnsi="Arial"/>
                <w:b/>
                <w:bCs/>
                <w:color w:val="7B3FA0"/>
                <w:sz w:val="14"/>
                <w:szCs w:val="14"/>
              </w:rPr>
              <w:t xml:space="preserve">■  </w:t>
            </w:r>
            <w:r>
              <w:rPr>
                <w:rFonts w:ascii="Arial" w:cs="Arial" w:eastAsia="Arial" w:hAnsi="Arial"/>
                <w:color w:val="111110"/>
                <w:sz w:val="19"/>
                <w:szCs w:val="19"/>
              </w:rPr>
              <w:t xml:space="preserve">[Factor 1]</w:t>
            </w:r>
          </w:p>
          <w:p>
            <w:pPr>
              <w:spacing w:after="70"/>
              <w:ind w:left="220" w:hanging="220"/>
            </w:pPr>
            <w:r>
              <w:rPr>
                <w:rFonts w:ascii="Arial" w:cs="Arial" w:eastAsia="Arial" w:hAnsi="Arial"/>
                <w:b/>
                <w:bCs/>
                <w:color w:val="7B3FA0"/>
                <w:sz w:val="14"/>
                <w:szCs w:val="14"/>
              </w:rPr>
              <w:t xml:space="preserve">■  </w:t>
            </w:r>
            <w:r>
              <w:rPr>
                <w:rFonts w:ascii="Arial" w:cs="Arial" w:eastAsia="Arial" w:hAnsi="Arial"/>
                <w:color w:val="111110"/>
                <w:sz w:val="19"/>
                <w:szCs w:val="19"/>
              </w:rPr>
              <w:t xml:space="preserve">[Factor 2]</w:t>
            </w:r>
          </w:p>
          <w:p>
            <w:pPr>
              <w:spacing w:after="70"/>
              <w:ind w:left="220" w:hanging="220"/>
            </w:pPr>
            <w:r>
              <w:rPr>
                <w:rFonts w:ascii="Arial" w:cs="Arial" w:eastAsia="Arial" w:hAnsi="Arial"/>
                <w:b/>
                <w:bCs/>
                <w:color w:val="7B3FA0"/>
                <w:sz w:val="14"/>
                <w:szCs w:val="14"/>
              </w:rPr>
              <w:t xml:space="preserve">■  </w:t>
            </w:r>
            <w:r>
              <w:rPr>
                <w:rFonts w:ascii="Arial" w:cs="Arial" w:eastAsia="Arial" w:hAnsi="Arial"/>
                <w:color w:val="111110"/>
                <w:sz w:val="19"/>
                <w:szCs w:val="19"/>
              </w:rPr>
              <w:t xml:space="preserve">[Factor 3]</w:t>
            </w:r>
          </w:p>
        </w:tc>
        <w:tc>
          <w:tcPr>
            <w:tcW w:type="dxa" w:w="4680"/>
            <w:tcBorders>
              <w:top w:val="single" w:color="B86E00" w:sz="20"/>
              <w:left w:val="single" w:color="E7E5E4" w:sz="2"/>
              <w:bottom w:val="single" w:color="E7E5E4" w:sz="2"/>
              <w:right w:val="single" w:color="E7E5E4" w:sz="2"/>
            </w:tcBorders>
            <w:shd w:fill="FAFAF9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B86E00"/>
                <w:sz w:val="17"/>
                <w:szCs w:val="17"/>
              </w:rPr>
              <w:t xml:space="preserve">ECONOMIC</w:t>
            </w:r>
          </w:p>
          <w:p>
            <w:pPr>
              <w:spacing w:after="70"/>
              <w:ind w:left="220" w:hanging="220"/>
            </w:pPr>
            <w:r>
              <w:rPr>
                <w:rFonts w:ascii="Arial" w:cs="Arial" w:eastAsia="Arial" w:hAnsi="Arial"/>
                <w:b/>
                <w:bCs/>
                <w:color w:val="B86E00"/>
                <w:sz w:val="14"/>
                <w:szCs w:val="14"/>
              </w:rPr>
              <w:t xml:space="preserve">■  </w:t>
            </w:r>
            <w:r>
              <w:rPr>
                <w:rFonts w:ascii="Arial" w:cs="Arial" w:eastAsia="Arial" w:hAnsi="Arial"/>
                <w:color w:val="111110"/>
                <w:sz w:val="19"/>
                <w:szCs w:val="19"/>
              </w:rPr>
              <w:t xml:space="preserve">[Factor 1]</w:t>
            </w:r>
          </w:p>
          <w:p>
            <w:pPr>
              <w:spacing w:after="70"/>
              <w:ind w:left="220" w:hanging="220"/>
            </w:pPr>
            <w:r>
              <w:rPr>
                <w:rFonts w:ascii="Arial" w:cs="Arial" w:eastAsia="Arial" w:hAnsi="Arial"/>
                <w:b/>
                <w:bCs/>
                <w:color w:val="B86E00"/>
                <w:sz w:val="14"/>
                <w:szCs w:val="14"/>
              </w:rPr>
              <w:t xml:space="preserve">■  </w:t>
            </w:r>
            <w:r>
              <w:rPr>
                <w:rFonts w:ascii="Arial" w:cs="Arial" w:eastAsia="Arial" w:hAnsi="Arial"/>
                <w:color w:val="111110"/>
                <w:sz w:val="19"/>
                <w:szCs w:val="19"/>
              </w:rPr>
              <w:t xml:space="preserve">[Factor 2]</w:t>
            </w:r>
          </w:p>
          <w:p>
            <w:pPr>
              <w:spacing w:after="70"/>
              <w:ind w:left="220" w:hanging="220"/>
            </w:pPr>
            <w:r>
              <w:rPr>
                <w:rFonts w:ascii="Arial" w:cs="Arial" w:eastAsia="Arial" w:hAnsi="Arial"/>
                <w:b/>
                <w:bCs/>
                <w:color w:val="B86E00"/>
                <w:sz w:val="14"/>
                <w:szCs w:val="14"/>
              </w:rPr>
              <w:t xml:space="preserve">■  </w:t>
            </w:r>
            <w:r>
              <w:rPr>
                <w:rFonts w:ascii="Arial" w:cs="Arial" w:eastAsia="Arial" w:hAnsi="Arial"/>
                <w:color w:val="111110"/>
                <w:sz w:val="19"/>
                <w:szCs w:val="19"/>
              </w:rPr>
              <w:t xml:space="preserve">[Factor 3]</w:t>
            </w:r>
          </w:p>
        </w:tc>
      </w:tr>
      <w:tr>
        <w:tc>
          <w:tcPr>
            <w:tcW w:type="dxa" w:w="4680"/>
            <w:tcBorders>
              <w:top w:val="single" w:color="CC3300" w:sz="20"/>
              <w:left w:val="single" w:color="E7E5E4" w:sz="2"/>
              <w:bottom w:val="single" w:color="E7E5E4" w:sz="2"/>
              <w:right w:val="single" w:color="E7E5E4" w:sz="2"/>
            </w:tcBorders>
            <w:shd w:fill="FAFAF9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CC3300"/>
                <w:sz w:val="17"/>
                <w:szCs w:val="17"/>
              </w:rPr>
              <w:t xml:space="preserve">SOCIAL &amp; LABOR</w:t>
            </w:r>
          </w:p>
          <w:p>
            <w:pPr>
              <w:spacing w:after="70"/>
              <w:ind w:left="220" w:hanging="220"/>
            </w:pPr>
            <w:r>
              <w:rPr>
                <w:rFonts w:ascii="Arial" w:cs="Arial" w:eastAsia="Arial" w:hAnsi="Arial"/>
                <w:b/>
                <w:bCs/>
                <w:color w:val="CC3300"/>
                <w:sz w:val="14"/>
                <w:szCs w:val="14"/>
              </w:rPr>
              <w:t xml:space="preserve">■  </w:t>
            </w:r>
            <w:r>
              <w:rPr>
                <w:rFonts w:ascii="Arial" w:cs="Arial" w:eastAsia="Arial" w:hAnsi="Arial"/>
                <w:color w:val="111110"/>
                <w:sz w:val="19"/>
                <w:szCs w:val="19"/>
              </w:rPr>
              <w:t xml:space="preserve">[Factor 1]</w:t>
            </w:r>
          </w:p>
          <w:p>
            <w:pPr>
              <w:spacing w:after="70"/>
              <w:ind w:left="220" w:hanging="220"/>
            </w:pPr>
            <w:r>
              <w:rPr>
                <w:rFonts w:ascii="Arial" w:cs="Arial" w:eastAsia="Arial" w:hAnsi="Arial"/>
                <w:b/>
                <w:bCs/>
                <w:color w:val="CC3300"/>
                <w:sz w:val="14"/>
                <w:szCs w:val="14"/>
              </w:rPr>
              <w:t xml:space="preserve">■  </w:t>
            </w:r>
            <w:r>
              <w:rPr>
                <w:rFonts w:ascii="Arial" w:cs="Arial" w:eastAsia="Arial" w:hAnsi="Arial"/>
                <w:color w:val="111110"/>
                <w:sz w:val="19"/>
                <w:szCs w:val="19"/>
              </w:rPr>
              <w:t xml:space="preserve">[Factor 2]</w:t>
            </w:r>
          </w:p>
          <w:p>
            <w:pPr>
              <w:spacing w:after="70"/>
              <w:ind w:left="220" w:hanging="220"/>
            </w:pPr>
            <w:r>
              <w:rPr>
                <w:rFonts w:ascii="Arial" w:cs="Arial" w:eastAsia="Arial" w:hAnsi="Arial"/>
                <w:b/>
                <w:bCs/>
                <w:color w:val="CC3300"/>
                <w:sz w:val="14"/>
                <w:szCs w:val="14"/>
              </w:rPr>
              <w:t xml:space="preserve">■  </w:t>
            </w:r>
            <w:r>
              <w:rPr>
                <w:rFonts w:ascii="Arial" w:cs="Arial" w:eastAsia="Arial" w:hAnsi="Arial"/>
                <w:color w:val="111110"/>
                <w:sz w:val="19"/>
                <w:szCs w:val="19"/>
              </w:rPr>
              <w:t xml:space="preserve">[Factor 3]</w:t>
            </w:r>
          </w:p>
        </w:tc>
        <w:tc>
          <w:tcPr>
            <w:tcW w:type="dxa" w:w="4680"/>
            <w:tcBorders>
              <w:top w:val="single" w:color="1A5C9E" w:sz="20"/>
              <w:left w:val="single" w:color="E7E5E4" w:sz="2"/>
              <w:bottom w:val="single" w:color="E7E5E4" w:sz="2"/>
              <w:right w:val="single" w:color="E7E5E4" w:sz="2"/>
            </w:tcBorders>
            <w:shd w:fill="FAFAF9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1A5C9E"/>
                <w:sz w:val="17"/>
                <w:szCs w:val="17"/>
              </w:rPr>
              <w:t xml:space="preserve">TECHNOLOGICAL &amp; INFRASTRUCTURE</w:t>
            </w:r>
          </w:p>
          <w:p>
            <w:pPr>
              <w:spacing w:after="70"/>
              <w:ind w:left="220" w:hanging="220"/>
            </w:pPr>
            <w:r>
              <w:rPr>
                <w:rFonts w:ascii="Arial" w:cs="Arial" w:eastAsia="Arial" w:hAnsi="Arial"/>
                <w:b/>
                <w:bCs/>
                <w:color w:val="1A5C9E"/>
                <w:sz w:val="14"/>
                <w:szCs w:val="14"/>
              </w:rPr>
              <w:t xml:space="preserve">■  </w:t>
            </w:r>
            <w:r>
              <w:rPr>
                <w:rFonts w:ascii="Arial" w:cs="Arial" w:eastAsia="Arial" w:hAnsi="Arial"/>
                <w:color w:val="111110"/>
                <w:sz w:val="19"/>
                <w:szCs w:val="19"/>
              </w:rPr>
              <w:t xml:space="preserve">[Factor 1]</w:t>
            </w:r>
          </w:p>
          <w:p>
            <w:pPr>
              <w:spacing w:after="70"/>
              <w:ind w:left="220" w:hanging="220"/>
            </w:pPr>
            <w:r>
              <w:rPr>
                <w:rFonts w:ascii="Arial" w:cs="Arial" w:eastAsia="Arial" w:hAnsi="Arial"/>
                <w:b/>
                <w:bCs/>
                <w:color w:val="1A5C9E"/>
                <w:sz w:val="14"/>
                <w:szCs w:val="14"/>
              </w:rPr>
              <w:t xml:space="preserve">■  </w:t>
            </w:r>
            <w:r>
              <w:rPr>
                <w:rFonts w:ascii="Arial" w:cs="Arial" w:eastAsia="Arial" w:hAnsi="Arial"/>
                <w:color w:val="111110"/>
                <w:sz w:val="19"/>
                <w:szCs w:val="19"/>
              </w:rPr>
              <w:t xml:space="preserve">[Factor 2]</w:t>
            </w:r>
          </w:p>
          <w:p>
            <w:pPr>
              <w:spacing w:after="70"/>
              <w:ind w:left="220" w:hanging="220"/>
            </w:pPr>
            <w:r>
              <w:rPr>
                <w:rFonts w:ascii="Arial" w:cs="Arial" w:eastAsia="Arial" w:hAnsi="Arial"/>
                <w:b/>
                <w:bCs/>
                <w:color w:val="1A5C9E"/>
                <w:sz w:val="14"/>
                <w:szCs w:val="14"/>
              </w:rPr>
              <w:t xml:space="preserve">■  </w:t>
            </w:r>
            <w:r>
              <w:rPr>
                <w:rFonts w:ascii="Arial" w:cs="Arial" w:eastAsia="Arial" w:hAnsi="Arial"/>
                <w:color w:val="111110"/>
                <w:sz w:val="19"/>
                <w:szCs w:val="19"/>
              </w:rPr>
              <w:t xml:space="preserve">[Factor 3]</w:t>
            </w:r>
          </w:p>
        </w:tc>
      </w:tr>
      <w:tr>
        <w:tc>
          <w:tcPr>
            <w:tcW w:type="dxa" w:w="4680"/>
            <w:tcBorders>
              <w:top w:val="single" w:color="217A4B" w:sz="20"/>
              <w:left w:val="single" w:color="E7E5E4" w:sz="2"/>
              <w:bottom w:val="single" w:color="E7E5E4" w:sz="2"/>
              <w:right w:val="single" w:color="E7E5E4" w:sz="2"/>
            </w:tcBorders>
            <w:shd w:fill="FAFAF9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217A4B"/>
                <w:sz w:val="17"/>
                <w:szCs w:val="17"/>
              </w:rPr>
              <w:t xml:space="preserve">ENVIRONMENTAL</w:t>
            </w:r>
          </w:p>
          <w:p>
            <w:pPr>
              <w:spacing w:after="70"/>
              <w:ind w:left="220" w:hanging="220"/>
            </w:pPr>
            <w:r>
              <w:rPr>
                <w:rFonts w:ascii="Arial" w:cs="Arial" w:eastAsia="Arial" w:hAnsi="Arial"/>
                <w:b/>
                <w:bCs/>
                <w:color w:val="217A4B"/>
                <w:sz w:val="14"/>
                <w:szCs w:val="14"/>
              </w:rPr>
              <w:t xml:space="preserve">■  </w:t>
            </w:r>
            <w:r>
              <w:rPr>
                <w:rFonts w:ascii="Arial" w:cs="Arial" w:eastAsia="Arial" w:hAnsi="Arial"/>
                <w:color w:val="111110"/>
                <w:sz w:val="19"/>
                <w:szCs w:val="19"/>
              </w:rPr>
              <w:t xml:space="preserve">[Factor 1]</w:t>
            </w:r>
          </w:p>
          <w:p>
            <w:pPr>
              <w:spacing w:after="70"/>
              <w:ind w:left="220" w:hanging="220"/>
            </w:pPr>
            <w:r>
              <w:rPr>
                <w:rFonts w:ascii="Arial" w:cs="Arial" w:eastAsia="Arial" w:hAnsi="Arial"/>
                <w:b/>
                <w:bCs/>
                <w:color w:val="217A4B"/>
                <w:sz w:val="14"/>
                <w:szCs w:val="14"/>
              </w:rPr>
              <w:t xml:space="preserve">■  </w:t>
            </w:r>
            <w:r>
              <w:rPr>
                <w:rFonts w:ascii="Arial" w:cs="Arial" w:eastAsia="Arial" w:hAnsi="Arial"/>
                <w:color w:val="111110"/>
                <w:sz w:val="19"/>
                <w:szCs w:val="19"/>
              </w:rPr>
              <w:t xml:space="preserve">[Factor 2]</w:t>
            </w:r>
          </w:p>
          <w:p>
            <w:pPr>
              <w:spacing w:after="70"/>
              <w:ind w:left="220" w:hanging="220"/>
            </w:pPr>
            <w:r>
              <w:rPr>
                <w:rFonts w:ascii="Arial" w:cs="Arial" w:eastAsia="Arial" w:hAnsi="Arial"/>
                <w:b/>
                <w:bCs/>
                <w:color w:val="217A4B"/>
                <w:sz w:val="14"/>
                <w:szCs w:val="14"/>
              </w:rPr>
              <w:t xml:space="preserve">■  </w:t>
            </w:r>
            <w:r>
              <w:rPr>
                <w:rFonts w:ascii="Arial" w:cs="Arial" w:eastAsia="Arial" w:hAnsi="Arial"/>
                <w:color w:val="111110"/>
                <w:sz w:val="19"/>
                <w:szCs w:val="19"/>
              </w:rPr>
              <w:t xml:space="preserve">[Factor 3]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before="240"/>
      </w:pPr>
      <w:r>
        <w:t xml:space="preserve"/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CC3300"/>
          <w:sz w:val="17"/>
          <w:szCs w:val="17"/>
        </w:rPr>
        <w:t xml:space="preserve">■ </w:t>
      </w:r>
      <w:r>
        <w:rPr>
          <w:rFonts w:ascii="Consolas" w:cs="Consolas" w:eastAsia="Consolas" w:hAnsi="Consolas"/>
          <w:b/>
          <w:bCs/>
          <w:color w:val="CC3300"/>
          <w:sz w:val="15"/>
          <w:szCs w:val="15"/>
        </w:rPr>
        <w:t xml:space="preserve">III · DEEP DIVE — PRIORITY FACTORS</w:t>
      </w:r>
    </w:p>
    <w:p>
      <w:pPr>
        <w:pStyle w:val="Heading1"/>
      </w:pPr>
      <w:r>
        <w:t xml:space="preserve">Deep Dive — Priority Factors</w:t>
      </w:r>
    </w:p>
    <w:p>
      <w:pPr>
        <w:pStyle w:val="Heading2"/>
      </w:pPr>
      <w:r>
        <w:t xml:space="preserve">[Priority factor 1 — e.g. trade policy shift]</w:t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[2-3 paragraphs: what changed, why it matters, who is exposed, what the data shows.]</w:t>
      </w:r>
    </w:p>
    <w:p>
      <w:pPr>
        <w:spacing w:after="120"/>
      </w:pPr>
      <w:r>
        <w:rPr>
          <w:rFonts w:ascii="Consolas" w:cs="Consolas" w:eastAsia="Consolas" w:hAnsi="Consolas"/>
          <w:color w:val="71717A"/>
          <w:sz w:val="16"/>
          <w:szCs w:val="16"/>
        </w:rPr>
        <w:t xml:space="preserve">[Insert supporting chart with chartImage(fileName, w, h, caption) here]</w:t>
      </w:r>
    </w:p>
    <w:p>
      <w:pPr>
        <w:pStyle w:val="Heading2"/>
      </w:pPr>
      <w:r>
        <w:t xml:space="preserve">[Priority factor 2]</w:t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[2-3 paragraphs.]</w:t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1A5C9E"/>
          <w:sz w:val="17"/>
          <w:szCs w:val="17"/>
        </w:rPr>
        <w:t xml:space="preserve">■ </w:t>
      </w:r>
      <w:r>
        <w:rPr>
          <w:rFonts w:ascii="Consolas" w:cs="Consolas" w:eastAsia="Consolas" w:hAnsi="Consolas"/>
          <w:b/>
          <w:bCs/>
          <w:color w:val="1A5C9E"/>
          <w:sz w:val="15"/>
          <w:szCs w:val="15"/>
        </w:rPr>
        <w:t xml:space="preserve">IV · REGIONAL COMPARISON</w:t>
      </w:r>
    </w:p>
    <w:p>
      <w:pPr>
        <w:pStyle w:val="Heading1"/>
      </w:pPr>
      <w:r>
        <w:t xml:space="preserve">Regional Comparison</w:t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[How does the subject country compare to regional peers on the factors that matter most? Use compareMatrix() below.]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0A0A0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23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0A0A0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[Country]</w:t>
            </w:r>
          </w:p>
        </w:tc>
        <w:tc>
          <w:tcPr>
            <w:tcW w:type="dxa" w:w="23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0A0A0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[Peer 1]</w:t>
            </w:r>
          </w:p>
        </w:tc>
        <w:tc>
          <w:tcPr>
            <w:tcW w:type="dxa" w:w="23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0A0A0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[Peer 2]</w:t>
            </w:r>
          </w:p>
        </w:tc>
      </w:tr>
      <w:tr>
        <w:tc>
          <w:tcPr>
            <w:tcW w:type="dxa" w:w="24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FA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9"/>
                <w:szCs w:val="19"/>
              </w:rPr>
              <w:t xml:space="preserve">[Dimension 1]</w:t>
            </w:r>
          </w:p>
        </w:tc>
        <w:tc>
          <w:tcPr>
            <w:tcW w:type="dxa" w:w="23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0"/>
                <w:sz w:val="18"/>
                <w:szCs w:val="18"/>
              </w:rPr>
              <w:t xml:space="preserve">[Value]</w:t>
            </w:r>
          </w:p>
        </w:tc>
        <w:tc>
          <w:tcPr>
            <w:tcW w:type="dxa" w:w="23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0"/>
                <w:sz w:val="18"/>
                <w:szCs w:val="18"/>
              </w:rPr>
              <w:t xml:space="preserve">[Value]</w:t>
            </w:r>
          </w:p>
        </w:tc>
        <w:tc>
          <w:tcPr>
            <w:tcW w:type="dxa" w:w="23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0"/>
                <w:sz w:val="18"/>
                <w:szCs w:val="18"/>
              </w:rPr>
              <w:t xml:space="preserve">[Value]</w:t>
            </w:r>
          </w:p>
        </w:tc>
      </w:tr>
      <w:tr>
        <w:tc>
          <w:tcPr>
            <w:tcW w:type="dxa" w:w="24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FA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9"/>
                <w:szCs w:val="19"/>
              </w:rPr>
              <w:t xml:space="preserve">[Dimension 2]</w:t>
            </w:r>
          </w:p>
        </w:tc>
        <w:tc>
          <w:tcPr>
            <w:tcW w:type="dxa" w:w="23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0"/>
                <w:sz w:val="18"/>
                <w:szCs w:val="18"/>
              </w:rPr>
              <w:t xml:space="preserve">[Value]</w:t>
            </w:r>
          </w:p>
        </w:tc>
        <w:tc>
          <w:tcPr>
            <w:tcW w:type="dxa" w:w="23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0"/>
                <w:sz w:val="18"/>
                <w:szCs w:val="18"/>
              </w:rPr>
              <w:t xml:space="preserve">[Value]</w:t>
            </w:r>
          </w:p>
        </w:tc>
        <w:tc>
          <w:tcPr>
            <w:tcW w:type="dxa" w:w="23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0"/>
                <w:sz w:val="18"/>
                <w:szCs w:val="18"/>
              </w:rPr>
              <w:t xml:space="preserve">[Value]</w:t>
            </w:r>
          </w:p>
        </w:tc>
      </w:tr>
      <w:tr>
        <w:tc>
          <w:tcPr>
            <w:tcW w:type="dxa" w:w="24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FA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9"/>
                <w:szCs w:val="19"/>
              </w:rPr>
              <w:t xml:space="preserve">[Dimension 3]</w:t>
            </w:r>
          </w:p>
        </w:tc>
        <w:tc>
          <w:tcPr>
            <w:tcW w:type="dxa" w:w="23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0"/>
                <w:sz w:val="18"/>
                <w:szCs w:val="18"/>
              </w:rPr>
              <w:t xml:space="preserve">[Value]</w:t>
            </w:r>
          </w:p>
        </w:tc>
        <w:tc>
          <w:tcPr>
            <w:tcW w:type="dxa" w:w="23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0"/>
                <w:sz w:val="18"/>
                <w:szCs w:val="18"/>
              </w:rPr>
              <w:t xml:space="preserve">[Value]</w:t>
            </w:r>
          </w:p>
        </w:tc>
        <w:tc>
          <w:tcPr>
            <w:tcW w:type="dxa" w:w="23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0"/>
                <w:sz w:val="18"/>
                <w:szCs w:val="18"/>
              </w:rPr>
              <w:t xml:space="preserve">[Value]</w:t>
            </w:r>
          </w:p>
        </w:tc>
      </w:tr>
    </w:tbl>
    <w:p>
      <w:pPr>
        <w:spacing w:before="240"/>
      </w:pPr>
      <w:r>
        <w:t xml:space="preserve"/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7B3FA0"/>
          <w:sz w:val="17"/>
          <w:szCs w:val="17"/>
        </w:rPr>
        <w:t xml:space="preserve">■ </w:t>
      </w:r>
      <w:r>
        <w:rPr>
          <w:rFonts w:ascii="Consolas" w:cs="Consolas" w:eastAsia="Consolas" w:hAnsi="Consolas"/>
          <w:b/>
          <w:bCs/>
          <w:color w:val="7B3FA0"/>
          <w:sz w:val="15"/>
          <w:szCs w:val="15"/>
        </w:rPr>
        <w:t xml:space="preserve">V · RISK EXPOSURE RATINGS</w:t>
      </w:r>
    </w:p>
    <w:p>
      <w:pPr>
        <w:pStyle w:val="Heading1"/>
      </w:pPr>
      <w:r>
        <w:t xml:space="preserve">Risk Exposure Ratings</w:t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[Qualitative exposure scoring, 1 (low) to 5 (high), for the factors most likely to move the reader's decision.]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0"/>
          <w:sz w:val="20"/>
          <w:szCs w:val="20"/>
        </w:rPr>
        <w:t xml:space="preserve">[Risk 1 — e.g. Tariff exposure]   </w:t>
      </w:r>
      <w:r>
        <w:rPr>
          <w:rFonts w:ascii="Arial" w:cs="Arial" w:eastAsia="Arial" w:hAnsi="Arial"/>
          <w:b/>
          <w:bCs/>
          <w:color w:val="7B3FA0"/>
          <w:sz w:val="20"/>
          <w:szCs w:val="20"/>
        </w:rPr>
        <w:t xml:space="preserve">●●●●</w:t>
      </w:r>
      <w:r>
        <w:rPr>
          <w:rFonts w:ascii="Arial" w:cs="Arial" w:eastAsia="Arial" w:hAnsi="Arial"/>
          <w:color w:val="A8A29E"/>
          <w:sz w:val="20"/>
          <w:szCs w:val="20"/>
        </w:rPr>
        <w:t xml:space="preserve">○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0"/>
          <w:sz w:val="20"/>
          <w:szCs w:val="20"/>
        </w:rPr>
        <w:t xml:space="preserve">[Risk 2 — e.g. Currency/FX risk]   </w:t>
      </w:r>
      <w:r>
        <w:rPr>
          <w:rFonts w:ascii="Arial" w:cs="Arial" w:eastAsia="Arial" w:hAnsi="Arial"/>
          <w:b/>
          <w:bCs/>
          <w:color w:val="B86E00"/>
          <w:sz w:val="20"/>
          <w:szCs w:val="20"/>
        </w:rPr>
        <w:t xml:space="preserve">●●</w:t>
      </w:r>
      <w:r>
        <w:rPr>
          <w:rFonts w:ascii="Arial" w:cs="Arial" w:eastAsia="Arial" w:hAnsi="Arial"/>
          <w:color w:val="A8A29E"/>
          <w:sz w:val="20"/>
          <w:szCs w:val="20"/>
        </w:rPr>
        <w:t xml:space="preserve">○○○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0"/>
          <w:sz w:val="20"/>
          <w:szCs w:val="20"/>
        </w:rPr>
        <w:t xml:space="preserve">[Risk 3 — e.g. Climate/flood risk]   </w:t>
      </w:r>
      <w:r>
        <w:rPr>
          <w:rFonts w:ascii="Arial" w:cs="Arial" w:eastAsia="Arial" w:hAnsi="Arial"/>
          <w:b/>
          <w:bCs/>
          <w:color w:val="217A4B"/>
          <w:sz w:val="20"/>
          <w:szCs w:val="20"/>
        </w:rPr>
        <w:t xml:space="preserve">●●●</w:t>
      </w:r>
      <w:r>
        <w:rPr>
          <w:rFonts w:ascii="Arial" w:cs="Arial" w:eastAsia="Arial" w:hAnsi="Arial"/>
          <w:color w:val="A8A29E"/>
          <w:sz w:val="20"/>
          <w:szCs w:val="20"/>
        </w:rPr>
        <w:t xml:space="preserve">○○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0"/>
          <w:sz w:val="20"/>
          <w:szCs w:val="20"/>
        </w:rPr>
        <w:t xml:space="preserve">[Risk 4 — e.g. Political/regulatory risk]   </w:t>
      </w:r>
      <w:r>
        <w:rPr>
          <w:rFonts w:ascii="Arial" w:cs="Arial" w:eastAsia="Arial" w:hAnsi="Arial"/>
          <w:b/>
          <w:bCs/>
          <w:color w:val="CC3300"/>
          <w:sz w:val="20"/>
          <w:szCs w:val="20"/>
        </w:rPr>
        <w:t xml:space="preserve">●●</w:t>
      </w:r>
      <w:r>
        <w:rPr>
          <w:rFonts w:ascii="Arial" w:cs="Arial" w:eastAsia="Arial" w:hAnsi="Arial"/>
          <w:color w:val="A8A29E"/>
          <w:sz w:val="20"/>
          <w:szCs w:val="20"/>
        </w:rPr>
        <w:t xml:space="preserve">○○○</w:t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CC3300"/>
          <w:sz w:val="17"/>
          <w:szCs w:val="17"/>
        </w:rPr>
        <w:t xml:space="preserve">■ </w:t>
      </w:r>
      <w:r>
        <w:rPr>
          <w:rFonts w:ascii="Consolas" w:cs="Consolas" w:eastAsia="Consolas" w:hAnsi="Consolas"/>
          <w:b/>
          <w:bCs/>
          <w:color w:val="CC3300"/>
          <w:sz w:val="15"/>
          <w:szCs w:val="15"/>
        </w:rPr>
        <w:t xml:space="preserve">VI · IMPLICATIONS &amp; RECOMMENDATION</w:t>
      </w:r>
    </w:p>
    <w:p>
      <w:pPr>
        <w:pStyle w:val="Heading1"/>
      </w:pPr>
      <w:r>
        <w:t xml:space="preserve">Implications &amp; Recommendation</w:t>
      </w:r>
    </w:p>
    <w:p>
      <w:pPr>
        <w:pBdr>
          <w:left w:val="single" w:color="CC3300" w:sz="24" w:space="12"/>
        </w:pBdr>
        <w:spacing w:after="220" w:before="220"/>
        <w:ind w:left="320"/>
      </w:pPr>
      <w:r>
        <w:rPr>
          <w:rFonts w:ascii="Arial" w:cs="Arial" w:eastAsia="Arial" w:hAnsi="Arial"/>
          <w:b/>
          <w:bCs/>
          <w:i/>
          <w:iCs/>
          <w:color w:val="0A0A0B"/>
          <w:sz w:val="26"/>
          <w:szCs w:val="26"/>
        </w:rPr>
        <w:t xml:space="preserve">[State the recommendation plainly — what a reader should do given this external picture, and what would change the call.]</w:t>
      </w:r>
    </w:p>
    <w:p>
      <w:r>
        <w:br w:type="page"/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217A4B"/>
          <w:sz w:val="17"/>
          <w:szCs w:val="17"/>
        </w:rPr>
        <w:t xml:space="preserve">■ </w:t>
      </w:r>
      <w:r>
        <w:rPr>
          <w:rFonts w:ascii="Consolas" w:cs="Consolas" w:eastAsia="Consolas" w:hAnsi="Consolas"/>
          <w:b/>
          <w:bCs/>
          <w:color w:val="217A4B"/>
          <w:sz w:val="15"/>
          <w:szCs w:val="15"/>
        </w:rPr>
        <w:t xml:space="preserve">VII · SOURCES &amp; DISCLAIMER</w:t>
      </w:r>
    </w:p>
    <w:p>
      <w:pPr>
        <w:pStyle w:val="Heading1"/>
      </w:pPr>
      <w:r>
        <w:t xml:space="preserve">Sources &amp; Disclaimer</w:t>
      </w:r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217A4B"/>
          <w:sz w:val="16"/>
          <w:szCs w:val="16"/>
        </w:rPr>
        <w:t xml:space="preserve">■  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[Source 1, with link or citation]</w:t>
      </w:r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217A4B"/>
          <w:sz w:val="16"/>
          <w:szCs w:val="16"/>
        </w:rPr>
        <w:t xml:space="preserve">■  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[Source 2, with link or citation]</w:t>
      </w:r>
    </w:p>
    <w:p>
      <w:pPr>
        <w:spacing w:after="120"/>
      </w:pPr>
      <w:r>
        <w:rPr>
          <w:rFonts w:ascii="Consolas" w:cs="Consolas" w:eastAsia="Consolas" w:hAnsi="Consolas"/>
          <w:color w:val="71717A"/>
          <w:sz w:val="16"/>
          <w:szCs w:val="16"/>
        </w:rPr>
        <w:t xml:space="preserve">AI-assisted research. External-factor assessments reflect public information available as of the brief date and can change quickly. Verify all information independently before making investment or policy decisions.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onsolas" w:cs="Consolas" w:eastAsia="Consolas" w:hAnsi="Consolas"/>
        <w:color w:val="71717A"/>
        <w:sz w:val="14"/>
        <w:szCs w:val="14"/>
      </w:rPr>
      <w:t xml:space="preserve">© The Gentry Lab · Confidential</w:t>
    </w:r>
    <w:r>
      <w:rPr>
        <w:rFonts w:ascii="Consolas" w:cs="Consolas" w:eastAsia="Consolas" w:hAnsi="Consolas"/>
        <w:color w:val="71717A"/>
        <w:sz w:val="14"/>
        <w:szCs w:val="14"/>
      </w:rPr>
      <w:t xml:space="preserve">	Page </w:t>
    </w:r>
    <w:r>
      <w:rPr>
        <w:rFonts w:ascii="Consolas" w:cs="Consolas" w:eastAsia="Consolas" w:hAnsi="Consolas"/>
        <w:color w:val="71717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7E5E4" w:sz="4" w:space="4"/>
      </w:pBdr>
      <w:tabs>
        <w:tab w:val="right" w:pos="9026"/>
      </w:tabs>
    </w:pPr>
    <w:r>
      <w:rPr>
        <w:rFonts w:ascii="Consolas" w:cs="Consolas" w:eastAsia="Consolas" w:hAnsi="Consolas"/>
        <w:color w:val="71717A"/>
        <w:sz w:val="13"/>
        <w:szCs w:val="13"/>
      </w:rPr>
      <w:t xml:space="preserve">THE GENTRY LAB · MACRO &amp; EXTERNAL FACTORS</w:t>
    </w:r>
    <w:r>
      <w:rPr>
        <w:rFonts w:ascii="Consolas" w:cs="Consolas" w:eastAsia="Consolas" w:hAnsi="Consolas"/>
        <w:color w:val="71717A"/>
        <w:sz w:val="13"/>
        <w:szCs w:val="13"/>
      </w:rPr>
      <w:t xml:space="preserve">	[Brief Title]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00" w:hanging="260"/>
      </w:pPr>
      <w:rPr>
        <w:rFonts w:ascii="Arial" w:cs="Arial" w:eastAsia="Arial" w:hAnsi="Arial"/>
        <w:color w:val="FF510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5100" w:sz="8" w:space="6"/>
      </w:pBdr>
      <w:spacing w:after="180" w:before="360"/>
      <w:outlineLvl w:val="0"/>
    </w:pPr>
    <w:rPr>
      <w:rFonts w:ascii="Arial" w:cs="Arial" w:eastAsia="Arial" w:hAnsi="Arial"/>
      <w:b/>
      <w:bCs/>
      <w:color w:val="0A0A0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0A0A0B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71717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9ad43b1f29eee6dc6c3082313224159fc59914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2026-08-08T06:22:08.770Z</dcterms:created>
  <dcterms:modified xsi:type="dcterms:W3CDTF">2026-08-08T06:22:08.775Z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