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5F4F0"/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520"/>
              <w:left w:type="dxa" w:w="420"/>
              <w:bottom w:type="dxa" w:w="520"/>
              <w:right w:type="dxa" w:w="42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mark" descr="The Gentry Lab mark" title="TG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   THE GENTRY LAB</w:t>
            </w:r>
          </w:p>
          <w:p>
            <w:pPr>
              <w:spacing w:after="40" w:before="260"/>
            </w:pPr>
            <w:r>
              <w:rPr>
                <w:rFonts w:ascii="Consolas" w:cs="Consolas" w:eastAsia="Consolas" w:hAnsi="Consolas"/>
                <w:b/>
                <w:bCs/>
                <w:color w:val="CC3300"/>
                <w:sz w:val="16"/>
                <w:szCs w:val="16"/>
              </w:rPr>
              <w:t xml:space="preserve">SITE ADVISORY BRIEF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[Site Name]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color w:val="D8D8D8"/>
                <w:sz w:val="22"/>
                <w:szCs w:val="22"/>
              </w:rPr>
              <w:t xml:space="preserve">[Province, Cambodia]   ·   [Zone Type — e.g. SEZ / Industrial Park]</w:t>
            </w:r>
          </w:p>
          <w:p>
            <w:pPr>
              <w:spacing w:before="160"/>
            </w:pPr>
            <w:r>
              <w:rPr>
                <w:rFonts w:ascii="Consolas" w:cs="Consolas" w:eastAsia="Consolas" w:hAnsi="Consolas"/>
                <w:b/>
                <w:bCs/>
                <w:color w:val="CC3300"/>
                <w:sz w:val="15"/>
                <w:szCs w:val="15"/>
              </w:rPr>
              <w:t xml:space="preserve">INVESTMENT ADVISORY   </w:t>
            </w:r>
            <w:r>
              <w:rPr>
                <w:rFonts w:ascii="Consolas" w:cs="Consolas" w:eastAsia="Consolas" w:hAnsi="Consolas"/>
                <w:color w:val="9A9A9A"/>
                <w:sz w:val="15"/>
                <w:szCs w:val="15"/>
              </w:rPr>
              <w:t xml:space="preserve">·  REF: TGL-SITE-[00]  ·  [Date]</w:t>
            </w:r>
          </w:p>
        </w:tc>
      </w:tr>
    </w:tbl>
    <w:p>
      <w:pPr>
        <w:pBdr>
          <w:bottom w:val="single" w:color="CC3300" w:sz="24" w:space="0"/>
        </w:pBdr>
        <w:spacing w:after="2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7E5E4" w:sz="2"/>
              <w:left w:val="single" w:color="CC33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[XX]/100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SUITABILITY SCORE</w:t>
            </w:r>
          </w:p>
        </w:tc>
        <w:tc>
          <w:tcPr>
            <w:tcW w:type="dxa" w:w="2340"/>
            <w:tcBorders>
              <w:top w:val="single" w:color="E7E5E4" w:sz="2"/>
              <w:left w:val="single" w:color="1A5C9E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[115kV]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POWER GRID FEED</w:t>
            </w:r>
          </w:p>
        </w:tc>
        <w:tc>
          <w:tcPr>
            <w:tcW w:type="dxa" w:w="2340"/>
            <w:tcBorders>
              <w:top w:val="single" w:color="E7E5E4" w:sz="2"/>
              <w:left w:val="single" w:color="B86E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[$X]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LAND PREMIUM</w:t>
            </w:r>
          </w:p>
        </w:tc>
        <w:tc>
          <w:tcPr>
            <w:tcW w:type="dxa" w:w="2340"/>
            <w:tcBorders>
              <w:top w:val="single" w:color="E7E5E4" w:sz="2"/>
              <w:left w:val="single" w:color="217A4B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[N]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TARGET SECTORS</w:t>
            </w:r>
          </w:p>
        </w:tc>
      </w:tr>
    </w:tbl>
    <w:p>
      <w:pPr>
        <w:spacing w:before="26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CC33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CC3300"/>
          <w:sz w:val="15"/>
          <w:szCs w:val="15"/>
        </w:rPr>
        <w:t xml:space="preserve">SUITABILITY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score" descr="Suitability score donut" title="Sc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pPr>
              <w:spacing w:after="160"/>
            </w:pPr>
            <w:r>
              <w:rPr>
                <w:rFonts w:ascii="Arial" w:cs="Arial" w:eastAsia="Arial" w:hAnsi="Arial"/>
                <w:color w:val="111110"/>
                <w:sz w:val="21"/>
                <w:szCs w:val="21"/>
              </w:rPr>
              <w:t xml:space="preserve">[2–4 sentence overview: what the site is, its scale, its position in the regional cluster, and one or two headline stats. Write it the way you'd brief an investment committee: lead with the number, not the adjective.]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17A4B"/>
                <w:sz w:val="16"/>
                <w:szCs w:val="16"/>
              </w:rPr>
              <w:t xml:space="preserve">STRENGTHS</w:t>
            </w:r>
          </w:p>
          <w:p>
            <w:pPr>
              <w:spacing w:after="90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217A4B"/>
                <w:sz w:val="16"/>
                <w:szCs w:val="16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21"/>
                <w:szCs w:val="21"/>
              </w:rPr>
              <w:t xml:space="preserve">[Strength 1]</w:t>
            </w:r>
          </w:p>
          <w:p>
            <w:pPr>
              <w:spacing w:after="90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217A4B"/>
                <w:sz w:val="16"/>
                <w:szCs w:val="16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21"/>
                <w:szCs w:val="21"/>
              </w:rPr>
              <w:t xml:space="preserve">[Strength 2]</w:t>
            </w:r>
          </w:p>
          <w:p>
            <w:pPr>
              <w:spacing w:after="90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217A4B"/>
                <w:sz w:val="16"/>
                <w:szCs w:val="16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21"/>
                <w:szCs w:val="21"/>
              </w:rPr>
              <w:t xml:space="preserve">[Strength 3]</w:t>
            </w:r>
          </w:p>
          <w:p>
            <w:pPr>
              <w:spacing w:after="90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217A4B"/>
                <w:sz w:val="16"/>
                <w:szCs w:val="16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21"/>
                <w:szCs w:val="21"/>
              </w:rPr>
              <w:t xml:space="preserve">[Strength 4]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3300"/>
                <w:sz w:val="16"/>
                <w:szCs w:val="16"/>
              </w:rPr>
              <w:t xml:space="preserve">CONSTRAINTS</w:t>
            </w:r>
          </w:p>
          <w:p>
            <w:pPr>
              <w:spacing w:after="90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CC3300"/>
                <w:sz w:val="16"/>
                <w:szCs w:val="16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21"/>
                <w:szCs w:val="21"/>
              </w:rPr>
              <w:t xml:space="preserve">[Constraint 1]</w:t>
            </w:r>
          </w:p>
          <w:p>
            <w:pPr>
              <w:spacing w:after="90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CC3300"/>
                <w:sz w:val="16"/>
                <w:szCs w:val="16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21"/>
                <w:szCs w:val="21"/>
              </w:rPr>
              <w:t xml:space="preserve">[Constraint 2]</w:t>
            </w:r>
          </w:p>
          <w:p>
            <w:pPr>
              <w:spacing w:after="90"/>
              <w:ind w:left="260" w:hanging="260"/>
            </w:pPr>
            <w:r>
              <w:rPr>
                <w:rFonts w:ascii="Arial" w:cs="Arial" w:eastAsia="Arial" w:hAnsi="Arial"/>
                <w:b/>
                <w:bCs/>
                <w:color w:val="CC3300"/>
                <w:sz w:val="16"/>
                <w:szCs w:val="16"/>
              </w:rPr>
              <w:t xml:space="preserve">■  </w:t>
            </w:r>
            <w:r>
              <w:rPr>
                <w:rFonts w:ascii="Arial" w:cs="Arial" w:eastAsia="Arial" w:hAnsi="Arial"/>
                <w:color w:val="111110"/>
                <w:sz w:val="21"/>
                <w:szCs w:val="21"/>
              </w:rPr>
              <w:t xml:space="preserve">[Constraint 3]</w:t>
            </w:r>
          </w:p>
        </w:tc>
      </w:tr>
    </w:tbl>
    <w:p>
      <w:pPr>
        <w:spacing w:before="26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1A5C9E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1A5C9E"/>
          <w:sz w:val="15"/>
          <w:szCs w:val="15"/>
        </w:rPr>
        <w:t xml:space="preserve">INFRASTRUCTURE &amp; UTILITIES</w:t>
      </w:r>
    </w:p>
    <w:p>
      <w:pPr>
        <w:pStyle w:val="Heading2"/>
      </w:pPr>
      <w:r>
        <w:t xml:space="preserve">Infrastructure Readiness</w:t>
      </w:r>
    </w:p>
    <w:p>
      <w:pPr>
        <w:spacing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chart-infra-readiness.png" descr="Illustrative index — replace with site-specific scoring" title="Illustrative index — replace with site-specific sco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71717A"/>
          <w:sz w:val="15"/>
          <w:szCs w:val="15"/>
        </w:rPr>
        <w:t xml:space="preserve">Illustrative index — replace with site-specific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Utility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/ Status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Power (grid feed)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[e.g. 115kV]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[Substation, headroom]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Water / Wastewater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[Capacity %]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[Treatment status]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Road access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[e.g. NR1 direct]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[Distance to port/airport]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Land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[Premium vs. comparable]</w:t>
            </w:r>
          </w:p>
        </w:tc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1110"/>
                <w:sz w:val="19"/>
                <w:szCs w:val="19"/>
              </w:rPr>
              <w:t xml:space="preserve">[Tenure type]</w:t>
            </w:r>
          </w:p>
        </w:tc>
      </w:tr>
    </w:tbl>
    <w:p>
      <w:pPr>
        <w:spacing w:before="26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7B3FA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7B3FA0"/>
          <w:sz w:val="15"/>
          <w:szCs w:val="15"/>
        </w:rPr>
        <w:t xml:space="preserve">TARGET INDUSTRIES</w:t>
      </w:r>
    </w:p>
    <w:p>
      <w:pPr>
        <w:spacing w:after="160"/>
      </w:pPr>
      <w:r>
        <w:rPr>
          <w:rFonts w:ascii="Consolas" w:cs="Consolas" w:eastAsia="Consolas" w:hAnsi="Consolas"/>
          <w:b/>
          <w:bCs/>
          <w:color w:val="CC3300"/>
          <w:sz w:val="17"/>
          <w:szCs w:val="17"/>
        </w:rPr>
        <w:t xml:space="preserve">[ [Industry 1] ]</w:t>
      </w:r>
      <w:r>
        <w:rPr>
          <w:rFonts w:ascii="Consolas" w:cs="Consolas" w:eastAsia="Consolas" w:hAnsi="Consolas"/>
          <w:b/>
          <w:bCs/>
          <w:color w:val="CC3300"/>
          <w:sz w:val="17"/>
          <w:szCs w:val="17"/>
        </w:rPr>
        <w:t xml:space="preserve">   [ [Industry 2] ]</w:t>
      </w:r>
      <w:r>
        <w:rPr>
          <w:rFonts w:ascii="Consolas" w:cs="Consolas" w:eastAsia="Consolas" w:hAnsi="Consolas"/>
          <w:b/>
          <w:bCs/>
          <w:color w:val="CC3300"/>
          <w:sz w:val="17"/>
          <w:szCs w:val="17"/>
        </w:rPr>
        <w:t xml:space="preserve">   [ [Industry 3] ]</w:t>
      </w:r>
      <w:r>
        <w:rPr>
          <w:rFonts w:ascii="Consolas" w:cs="Consolas" w:eastAsia="Consolas" w:hAnsi="Consolas"/>
          <w:b/>
          <w:bCs/>
          <w:color w:val="CC3300"/>
          <w:sz w:val="17"/>
          <w:szCs w:val="17"/>
        </w:rPr>
        <w:t xml:space="preserve">   [ [Industry 4] ]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CC330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CC3300"/>
          <w:sz w:val="15"/>
          <w:szCs w:val="15"/>
        </w:rPr>
        <w:t xml:space="preserve">RECOMMENDATION</w:t>
      </w:r>
    </w:p>
    <w:p>
      <w:pPr>
        <w:pBdr>
          <w:left w:val="single" w:color="CC3300" w:sz="24" w:space="12"/>
        </w:pBdr>
        <w:spacing w:after="220" w:before="220"/>
        <w:ind w:left="320"/>
      </w:pPr>
      <w:r>
        <w:rPr>
          <w:rFonts w:ascii="Arial" w:cs="Arial" w:eastAsia="Arial" w:hAnsi="Arial"/>
          <w:b/>
          <w:bCs/>
          <w:i/>
          <w:iCs/>
          <w:color w:val="0A0A0B"/>
          <w:sz w:val="26"/>
          <w:szCs w:val="26"/>
        </w:rPr>
        <w:t xml:space="preserve">[State the recommendation plainly: who this site is best suited for, and under what conditions. Commit to a position — hedge on the evidence, not on the conclusion.]</w:t>
      </w:r>
    </w:p>
    <w:p>
      <w:pPr>
        <w:pBdr>
          <w:top w:val="single" w:color="E7E5E4" w:sz="4" w:space="8"/>
        </w:pBdr>
        <w:spacing w:before="260"/>
      </w:pPr>
      <w:r>
        <w:rPr>
          <w:rFonts w:ascii="Consolas" w:cs="Consolas" w:eastAsia="Consolas" w:hAnsi="Consolas"/>
          <w:i/>
          <w:iCs/>
          <w:color w:val="71717A"/>
          <w:sz w:val="15"/>
          <w:szCs w:val="15"/>
        </w:rPr>
        <w:t xml:space="preserve">AI-assisted advisory. Data is illustrative based on public information from CDC, the SEZ Board of Cambodia, EDC, and MPWT. Verify all information independently before making investment decisions.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onsolas" w:cs="Consolas" w:eastAsia="Consolas" w:hAnsi="Consolas"/>
        <w:color w:val="71717A"/>
        <w:sz w:val="14"/>
        <w:szCs w:val="14"/>
      </w:rPr>
      <w:t xml:space="preserve">© The Gentry Lab · Confidential</w:t>
    </w:r>
    <w:r>
      <w:rPr>
        <w:rFonts w:ascii="Consolas" w:cs="Consolas" w:eastAsia="Consolas" w:hAnsi="Consolas"/>
        <w:color w:val="71717A"/>
        <w:sz w:val="14"/>
        <w:szCs w:val="14"/>
      </w:rPr>
      <w:t xml:space="preserve">	Page </w:t>
    </w:r>
    <w:r>
      <w:rPr>
        <w:rFonts w:ascii="Consolas" w:cs="Consolas" w:eastAsia="Consolas" w:hAnsi="Consolas"/>
        <w:color w:val="7171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5E4" w:sz="4" w:space="4"/>
      </w:pBdr>
      <w:tabs>
        <w:tab w:val="right" w:pos="9026"/>
      </w:tabs>
    </w:pPr>
    <w:r>
      <w:rPr>
        <w:rFonts w:ascii="Consolas" w:cs="Consolas" w:eastAsia="Consolas" w:hAnsi="Consolas"/>
        <w:color w:val="71717A"/>
        <w:sz w:val="13"/>
        <w:szCs w:val="13"/>
      </w:rPr>
      <w:t xml:space="preserve">THE GENTRY LAB · AI INDUSTRIAL ADVISOR</w:t>
    </w:r>
    <w:r>
      <w:rPr>
        <w:rFonts w:ascii="Consolas" w:cs="Consolas" w:eastAsia="Consolas" w:hAnsi="Consolas"/>
        <w:color w:val="71717A"/>
        <w:sz w:val="13"/>
        <w:szCs w:val="13"/>
      </w:rPr>
      <w:t xml:space="preserve">	Site Advisory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40"/>
      <w:outlineLvl w:val="1"/>
    </w:pPr>
    <w:rPr>
      <w:rFonts w:ascii="Arial" w:cs="Arial" w:eastAsia="Arial" w:hAnsi="Arial"/>
      <w:b/>
      <w:bCs/>
      <w:color w:val="0A0A0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ad43b1f29eee6dc6c3082313224159fc599141.png"/><Relationship Id="rId10" Type="http://schemas.openxmlformats.org/officeDocument/2006/relationships/image" Target="media/89f4c4e82c3174e82145b3c66865e5975fd06462.png"/><Relationship Id="rId11" Type="http://schemas.openxmlformats.org/officeDocument/2006/relationships/image" Target="media/ae5215eccfd65b37370b9d4ae21df90c2e7d33d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2026-07-10T15:44:23.573Z</dcterms:created>
  <dcterms:modified xsi:type="dcterms:W3CDTF">2026-07-10T15:44:23.573Z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