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1F3E3" w14:textId="77777777" w:rsidR="00586B35" w:rsidRDefault="00AC2ABA">
      <w:pPr>
        <w:jc w:val="center"/>
      </w:pPr>
      <w:r>
        <w:rPr>
          <w:b/>
          <w:bCs/>
          <w:sz w:val="40"/>
          <w:szCs w:val="40"/>
        </w:rPr>
        <w:t>NG9-1-1 LVF Civic Address Validation Algorithm Specification</w:t>
      </w:r>
    </w:p>
    <w:p w14:paraId="01D5F4C1" w14:textId="77777777" w:rsidR="00586B35" w:rsidRDefault="00586B35"/>
    <w:p w14:paraId="081B46D1" w14:textId="77777777" w:rsidR="00586B35" w:rsidRDefault="00AC2ABA">
      <w:pPr>
        <w:jc w:val="center"/>
      </w:pPr>
      <w:r>
        <w:rPr>
          <w:i/>
          <w:iCs/>
          <w:sz w:val="24"/>
          <w:szCs w:val="24"/>
        </w:rPr>
        <w:t>Developed as a companion to and extension of NENA-INF-027.1-2018</w:t>
      </w:r>
    </w:p>
    <w:p w14:paraId="197863F9" w14:textId="77777777" w:rsidR="00586B35" w:rsidRDefault="00AC2ABA">
      <w:pPr>
        <w:jc w:val="center"/>
      </w:pPr>
      <w:r>
        <w:rPr>
          <w:sz w:val="24"/>
          <w:szCs w:val="24"/>
        </w:rPr>
        <w:t>Working Document — May 2026 | Version 27</w:t>
      </w:r>
    </w:p>
    <w:p w14:paraId="3A9FF9BA" w14:textId="77777777" w:rsidR="00586B35" w:rsidRDefault="00586B35"/>
    <w:p w14:paraId="263C1A98" w14:textId="77777777" w:rsidR="00586B35" w:rsidRDefault="00AC2ABA">
      <w:pPr>
        <w:jc w:val="center"/>
      </w:pPr>
      <w:r>
        <w:rPr>
          <w:i/>
          <w:iCs/>
        </w:rPr>
        <w:t>Status: Draft — In Development</w:t>
      </w:r>
    </w:p>
    <w:p w14:paraId="6AD4F60F" w14:textId="77777777" w:rsidR="00586B35" w:rsidRDefault="00586B35"/>
    <w:p w14:paraId="06F08A2D" w14:textId="77777777" w:rsidR="00586B35" w:rsidRDefault="00AC2ABA">
      <w:pPr>
        <w:jc w:val="center"/>
      </w:pPr>
      <w:r>
        <w:rPr>
          <w:b/>
          <w:bCs/>
        </w:rPr>
        <w:t>Governing Standards:</w:t>
      </w:r>
    </w:p>
    <w:p w14:paraId="54F1830A" w14:textId="77777777" w:rsidR="00586B35" w:rsidRDefault="00AC2ABA">
      <w:pPr>
        <w:jc w:val="center"/>
      </w:pPr>
      <w:r>
        <w:t>NENA-STA-004.2-2024 | NENA-STA-006.3-2026 | NENA-INF-027.1-2018 | RFC 5222</w:t>
      </w:r>
    </w:p>
    <w:p w14:paraId="503CF44B" w14:textId="77777777" w:rsidR="00586B35" w:rsidRDefault="00586B35"/>
    <w:p w14:paraId="4D74BD08" w14:textId="77777777" w:rsidR="00586B35" w:rsidRDefault="00AC2ABA">
      <w:pPr>
        <w:pStyle w:val="Heading1"/>
      </w:pPr>
      <w:r>
        <w:t>1. Purpose and Scope</w:t>
      </w:r>
    </w:p>
    <w:p w14:paraId="1284C94E" w14:textId="77777777" w:rsidR="00586B35" w:rsidRDefault="00586B35"/>
    <w:p w14:paraId="0B2B704F" w14:textId="77777777" w:rsidR="00586B35" w:rsidRDefault="00AC2ABA">
      <w:r>
        <w:t>This document specifies a deterministic algorithm for Location Validation Function (LVF) evaluation of civic PIDF-LO addresses in NG9-1-1 systems. It is intended to provide the industry with a fully-specified, implementable reference that the current body of NENA standards and RFCs does not yet supply, and to inform future standards development by identifying and documenting the gaps this document fills. It draws on NENA-INF-027.1-2018 as its primary reference for LVF evaluation principles, and on NENA-STA-004.2-2024 and NENA-STA-006.3-2026 as authoritative sources for element definitions and GIS data model requirements.</w:t>
      </w:r>
    </w:p>
    <w:p w14:paraId="1C80384E" w14:textId="77777777" w:rsidR="00586B35" w:rsidRDefault="00586B35"/>
    <w:p w14:paraId="7DFCC540" w14:textId="431FE58E" w:rsidR="00586B35" w:rsidRDefault="00AC2ABA">
      <w:r>
        <w:t>The need for this document is rooted in a structural gap. NENA-INF-027.1-2018, NENA-STA-004.2-2024, NENA-STA-006.3-2026, NENA-STA-010.3.1, RFC 5222, RFC 5139, and RFC 6848 collectively define the data model, the protocol, and the general principles of location validation — but the algorithmic decisions an implementer must make are scattered, implicit, or absent. INF-027 itself documents the LVF consistency problem but is outdated and stops short of defining the consistent behavior. Reasonable engineers reading the existing standards will produce divergent implementations, and that anticipated divergence was what motivated INF-027 in the first place. Without a fully-specified algorithm, “having an LVF” can mean materially different things in different deployments, and the protocol’s appearance of authoritative validation can mask underlying inconsistency between implementations.</w:t>
      </w:r>
    </w:p>
    <w:p w14:paraId="65281BF0" w14:textId="77777777" w:rsidR="00586B35" w:rsidRDefault="00586B35"/>
    <w:p w14:paraId="4EC4B169" w14:textId="77777777" w:rsidR="00586B35" w:rsidRDefault="00AC2ABA">
      <w:r>
        <w:t>The algorithm defines:</w:t>
      </w:r>
    </w:p>
    <w:p w14:paraId="6AD6E035" w14:textId="77777777" w:rsidR="00586B35" w:rsidRDefault="00AC2ABA">
      <w:pPr>
        <w:pStyle w:val="ListParagraph"/>
        <w:numPr>
          <w:ilvl w:val="0"/>
          <w:numId w:val="4"/>
        </w:numPr>
      </w:pPr>
      <w:r>
        <w:t>A service boundary and URN check (Gate 0)</w:t>
      </w:r>
    </w:p>
    <w:p w14:paraId="50645401" w14:textId="77777777" w:rsidR="00586B35" w:rsidRDefault="00AC2ABA">
      <w:pPr>
        <w:pStyle w:val="ListParagraph"/>
        <w:numPr>
          <w:ilvl w:val="0"/>
          <w:numId w:val="1"/>
        </w:numPr>
      </w:pPr>
      <w:r>
        <w:t>A minimum structural conformance check (Gate 1)</w:t>
      </w:r>
    </w:p>
    <w:p w14:paraId="33F782DB" w14:textId="77777777" w:rsidR="00586B35" w:rsidRDefault="00AC2ABA">
      <w:pPr>
        <w:pStyle w:val="ListParagraph"/>
        <w:numPr>
          <w:ilvl w:val="0"/>
          <w:numId w:val="1"/>
        </w:numPr>
      </w:pPr>
      <w:r>
        <w:t>A progressive filter process that simultaneously identifies a matching GIS record and evaluates submitted PIDF-LO elements in hierarchical order (Gate 2)</w:t>
      </w:r>
    </w:p>
    <w:p w14:paraId="3963D2E4" w14:textId="77777777" w:rsidR="00586B35" w:rsidRDefault="00AC2ABA">
      <w:pPr>
        <w:pStyle w:val="ListParagraph"/>
        <w:numPr>
          <w:ilvl w:val="0"/>
          <w:numId w:val="1"/>
        </w:numPr>
      </w:pPr>
      <w:r>
        <w:t>Clearly defined terminal conditions: serviceNotImplemented, locationInvalid, notFound, and locationValidation responses</w:t>
      </w:r>
    </w:p>
    <w:p w14:paraId="459E4BAC" w14:textId="77777777" w:rsidR="00586B35" w:rsidRDefault="00AC2ABA">
      <w:pPr>
        <w:pStyle w:val="ListParagraph"/>
        <w:numPr>
          <w:ilvl w:val="0"/>
          <w:numId w:val="1"/>
        </w:numPr>
      </w:pPr>
      <w:r>
        <w:t>The normative basis for each design decision</w:t>
      </w:r>
    </w:p>
    <w:p w14:paraId="64C9CCF7" w14:textId="77777777" w:rsidR="00586B35" w:rsidRDefault="00586B35"/>
    <w:p w14:paraId="2CC90483" w14:textId="77777777" w:rsidR="00586B35" w:rsidRDefault="00AC2ABA">
      <w:r>
        <w:t>This document covers US civic addresses only (CLDXF-US profile). Canadian addresses (CLDXF-CA) are explicitly out of scope for this version.</w:t>
      </w:r>
    </w:p>
    <w:p w14:paraId="36BED4D5" w14:textId="77777777" w:rsidR="00586B35" w:rsidRDefault="00586B35"/>
    <w:p w14:paraId="51F7AE8B" w14:textId="77777777" w:rsidR="00586B35" w:rsidRDefault="00AC2ABA">
      <w:pPr>
        <w:pStyle w:val="Heading2"/>
      </w:pPr>
      <w:r>
        <w:t>1.1 Governing Standards</w:t>
      </w:r>
    </w:p>
    <w:p w14:paraId="25EFE90F"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1799"/>
        <w:gridCol w:w="1401"/>
        <w:gridCol w:w="6160"/>
      </w:tblGrid>
      <w:tr w:rsidR="00586B35" w14:paraId="05615329" w14:textId="77777777">
        <w:trPr>
          <w:tblHeader/>
        </w:trPr>
        <w:tc>
          <w:tcPr>
            <w:tcW w:w="1799" w:type="dxa"/>
            <w:tcBorders>
              <w:top w:val="single" w:sz="2" w:space="0" w:color="CCCCCC"/>
              <w:left w:val="single" w:sz="2" w:space="0" w:color="CCCCCC"/>
              <w:bottom w:val="single" w:sz="2" w:space="0" w:color="CCCCCC"/>
              <w:right w:val="single" w:sz="2" w:space="0" w:color="CCCCCC"/>
            </w:tcBorders>
            <w:shd w:val="clear" w:color="auto" w:fill="D5E8F0"/>
          </w:tcPr>
          <w:p w14:paraId="7FCCA0C3" w14:textId="77777777" w:rsidR="00586B35" w:rsidRDefault="00AC2ABA">
            <w:r>
              <w:rPr>
                <w:b/>
                <w:bCs/>
              </w:rPr>
              <w:t>Standard</w:t>
            </w:r>
          </w:p>
        </w:tc>
        <w:tc>
          <w:tcPr>
            <w:tcW w:w="1401" w:type="dxa"/>
            <w:tcBorders>
              <w:top w:val="single" w:sz="2" w:space="0" w:color="CCCCCC"/>
              <w:left w:val="single" w:sz="2" w:space="0" w:color="CCCCCC"/>
              <w:bottom w:val="single" w:sz="2" w:space="0" w:color="CCCCCC"/>
              <w:right w:val="single" w:sz="2" w:space="0" w:color="CCCCCC"/>
            </w:tcBorders>
            <w:shd w:val="clear" w:color="auto" w:fill="D5E8F0"/>
          </w:tcPr>
          <w:p w14:paraId="68406182" w14:textId="77777777" w:rsidR="00586B35" w:rsidRDefault="00AC2ABA">
            <w:r>
              <w:rPr>
                <w:b/>
                <w:bCs/>
              </w:rPr>
              <w:t>Version</w:t>
            </w:r>
          </w:p>
        </w:tc>
        <w:tc>
          <w:tcPr>
            <w:tcW w:w="6160" w:type="dxa"/>
            <w:tcBorders>
              <w:top w:val="single" w:sz="2" w:space="0" w:color="CCCCCC"/>
              <w:left w:val="single" w:sz="2" w:space="0" w:color="CCCCCC"/>
              <w:bottom w:val="single" w:sz="2" w:space="0" w:color="CCCCCC"/>
              <w:right w:val="single" w:sz="2" w:space="0" w:color="CCCCCC"/>
            </w:tcBorders>
            <w:shd w:val="clear" w:color="auto" w:fill="D5E8F0"/>
          </w:tcPr>
          <w:p w14:paraId="08E99E0F" w14:textId="77777777" w:rsidR="00586B35" w:rsidRDefault="00AC2ABA">
            <w:r>
              <w:rPr>
                <w:b/>
                <w:bCs/>
              </w:rPr>
              <w:t>Role in This Algorithm</w:t>
            </w:r>
          </w:p>
        </w:tc>
      </w:tr>
      <w:tr w:rsidR="00586B35" w14:paraId="7D5492C6" w14:textId="77777777">
        <w:tc>
          <w:tcPr>
            <w:tcW w:w="1799" w:type="dxa"/>
            <w:tcBorders>
              <w:top w:val="single" w:sz="2" w:space="0" w:color="CCCCCC"/>
              <w:left w:val="single" w:sz="2" w:space="0" w:color="CCCCCC"/>
              <w:bottom w:val="single" w:sz="2" w:space="0" w:color="CCCCCC"/>
              <w:right w:val="single" w:sz="2" w:space="0" w:color="CCCCCC"/>
            </w:tcBorders>
          </w:tcPr>
          <w:p w14:paraId="01BFF7BB" w14:textId="77777777" w:rsidR="00586B35" w:rsidRDefault="00AC2ABA">
            <w:r>
              <w:t>NENA-STA-004.2-2024</w:t>
            </w:r>
          </w:p>
        </w:tc>
        <w:tc>
          <w:tcPr>
            <w:tcW w:w="1401" w:type="dxa"/>
            <w:tcBorders>
              <w:top w:val="single" w:sz="2" w:space="0" w:color="CCCCCC"/>
              <w:left w:val="single" w:sz="2" w:space="0" w:color="CCCCCC"/>
              <w:bottom w:val="single" w:sz="2" w:space="0" w:color="CCCCCC"/>
              <w:right w:val="single" w:sz="2" w:space="0" w:color="CCCCCC"/>
            </w:tcBorders>
          </w:tcPr>
          <w:p w14:paraId="3C8F7E60" w14:textId="77777777" w:rsidR="00586B35" w:rsidRDefault="00AC2ABA">
            <w:r>
              <w:t>February 2024</w:t>
            </w:r>
          </w:p>
        </w:tc>
        <w:tc>
          <w:tcPr>
            <w:tcW w:w="6160" w:type="dxa"/>
            <w:tcBorders>
              <w:top w:val="single" w:sz="2" w:space="0" w:color="CCCCCC"/>
              <w:left w:val="single" w:sz="2" w:space="0" w:color="CCCCCC"/>
              <w:bottom w:val="single" w:sz="2" w:space="0" w:color="CCCCCC"/>
              <w:right w:val="single" w:sz="2" w:space="0" w:color="CCCCCC"/>
            </w:tcBorders>
          </w:tcPr>
          <w:p w14:paraId="67F0009E" w14:textId="77777777" w:rsidR="00586B35" w:rsidRDefault="00AC2ABA">
            <w:r>
              <w:t>Authoritative source for CLDXF-US element definitions, PIDF-LO names, namespaces, and business rules</w:t>
            </w:r>
          </w:p>
        </w:tc>
      </w:tr>
      <w:tr w:rsidR="00586B35" w14:paraId="2FA1D153" w14:textId="77777777">
        <w:tc>
          <w:tcPr>
            <w:tcW w:w="1799" w:type="dxa"/>
            <w:tcBorders>
              <w:top w:val="single" w:sz="2" w:space="0" w:color="CCCCCC"/>
              <w:left w:val="single" w:sz="2" w:space="0" w:color="CCCCCC"/>
              <w:bottom w:val="single" w:sz="2" w:space="0" w:color="CCCCCC"/>
              <w:right w:val="single" w:sz="2" w:space="0" w:color="CCCCCC"/>
            </w:tcBorders>
          </w:tcPr>
          <w:p w14:paraId="308FACEB" w14:textId="77777777" w:rsidR="00586B35" w:rsidRDefault="00AC2ABA">
            <w:r>
              <w:t>NENA-STA-006.3-2026</w:t>
            </w:r>
          </w:p>
        </w:tc>
        <w:tc>
          <w:tcPr>
            <w:tcW w:w="1401" w:type="dxa"/>
            <w:tcBorders>
              <w:top w:val="single" w:sz="2" w:space="0" w:color="CCCCCC"/>
              <w:left w:val="single" w:sz="2" w:space="0" w:color="CCCCCC"/>
              <w:bottom w:val="single" w:sz="2" w:space="0" w:color="CCCCCC"/>
              <w:right w:val="single" w:sz="2" w:space="0" w:color="CCCCCC"/>
            </w:tcBorders>
          </w:tcPr>
          <w:p w14:paraId="12E977EF"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21AAC705" w14:textId="77777777" w:rsidR="00586B35" w:rsidRDefault="00AC2ABA">
            <w:r>
              <w:t>Authoritative source for GIS layer definitions, standardized field names, and Validation Left/Right flags</w:t>
            </w:r>
          </w:p>
        </w:tc>
      </w:tr>
      <w:tr w:rsidR="00586B35" w14:paraId="21696687" w14:textId="77777777">
        <w:tc>
          <w:tcPr>
            <w:tcW w:w="1799" w:type="dxa"/>
            <w:tcBorders>
              <w:top w:val="single" w:sz="2" w:space="0" w:color="CCCCCC"/>
              <w:left w:val="single" w:sz="2" w:space="0" w:color="CCCCCC"/>
              <w:bottom w:val="single" w:sz="2" w:space="0" w:color="CCCCCC"/>
              <w:right w:val="single" w:sz="2" w:space="0" w:color="CCCCCC"/>
            </w:tcBorders>
          </w:tcPr>
          <w:p w14:paraId="6DE83411" w14:textId="77777777" w:rsidR="00586B35" w:rsidRDefault="00AC2ABA">
            <w:r>
              <w:t>NENA-INF-027.1-2018</w:t>
            </w:r>
          </w:p>
        </w:tc>
        <w:tc>
          <w:tcPr>
            <w:tcW w:w="1401" w:type="dxa"/>
            <w:tcBorders>
              <w:top w:val="single" w:sz="2" w:space="0" w:color="CCCCCC"/>
              <w:left w:val="single" w:sz="2" w:space="0" w:color="CCCCCC"/>
              <w:bottom w:val="single" w:sz="2" w:space="0" w:color="CCCCCC"/>
              <w:right w:val="single" w:sz="2" w:space="0" w:color="CCCCCC"/>
            </w:tcBorders>
          </w:tcPr>
          <w:p w14:paraId="002264FE" w14:textId="77777777" w:rsidR="00586B35" w:rsidRDefault="00AC2ABA">
            <w:r>
              <w:t>August 2018</w:t>
            </w:r>
          </w:p>
        </w:tc>
        <w:tc>
          <w:tcPr>
            <w:tcW w:w="6160" w:type="dxa"/>
            <w:tcBorders>
              <w:top w:val="single" w:sz="2" w:space="0" w:color="CCCCCC"/>
              <w:left w:val="single" w:sz="2" w:space="0" w:color="CCCCCC"/>
              <w:bottom w:val="single" w:sz="2" w:space="0" w:color="CCCCCC"/>
              <w:right w:val="single" w:sz="2" w:space="0" w:color="CCCCCC"/>
            </w:tcBorders>
          </w:tcPr>
          <w:p w14:paraId="42891EA5" w14:textId="77777777" w:rsidR="00586B35" w:rsidRDefault="00AC2ABA">
            <w:r>
              <w:t>Reference source for LVF evaluation logic, hierarchy principles, and unchecked element definitions. Where INF-027 conflicts with STA-004.2-2024 or STA-006.3-2026, the newer standard takes precedence.</w:t>
            </w:r>
          </w:p>
        </w:tc>
      </w:tr>
      <w:tr w:rsidR="00586B35" w14:paraId="06342416" w14:textId="77777777">
        <w:tc>
          <w:tcPr>
            <w:tcW w:w="1799" w:type="dxa"/>
            <w:tcBorders>
              <w:top w:val="single" w:sz="2" w:space="0" w:color="CCCCCC"/>
              <w:left w:val="single" w:sz="2" w:space="0" w:color="CCCCCC"/>
              <w:bottom w:val="single" w:sz="2" w:space="0" w:color="CCCCCC"/>
              <w:right w:val="single" w:sz="2" w:space="0" w:color="CCCCCC"/>
            </w:tcBorders>
          </w:tcPr>
          <w:p w14:paraId="638F0EF3" w14:textId="77777777" w:rsidR="00586B35" w:rsidRDefault="00AC2ABA">
            <w:r>
              <w:t>NENA-STA-010.3.1-2026</w:t>
            </w:r>
          </w:p>
        </w:tc>
        <w:tc>
          <w:tcPr>
            <w:tcW w:w="1401" w:type="dxa"/>
            <w:tcBorders>
              <w:top w:val="single" w:sz="2" w:space="0" w:color="CCCCCC"/>
              <w:left w:val="single" w:sz="2" w:space="0" w:color="CCCCCC"/>
              <w:bottom w:val="single" w:sz="2" w:space="0" w:color="CCCCCC"/>
              <w:right w:val="single" w:sz="2" w:space="0" w:color="CCCCCC"/>
            </w:tcBorders>
          </w:tcPr>
          <w:p w14:paraId="023D6C2E" w14:textId="77777777" w:rsidR="00586B35" w:rsidRDefault="00AC2ABA">
            <w:r>
              <w:t>March 2026</w:t>
            </w:r>
          </w:p>
        </w:tc>
        <w:tc>
          <w:tcPr>
            <w:tcW w:w="6160" w:type="dxa"/>
            <w:tcBorders>
              <w:top w:val="single" w:sz="2" w:space="0" w:color="CCCCCC"/>
              <w:left w:val="single" w:sz="2" w:space="0" w:color="CCCCCC"/>
              <w:bottom w:val="single" w:sz="2" w:space="0" w:color="CCCCCC"/>
              <w:right w:val="single" w:sz="2" w:space="0" w:color="CCCCCC"/>
            </w:tcBorders>
          </w:tcPr>
          <w:p w14:paraId="096BC368" w14:textId="77777777" w:rsidR="00586B35" w:rsidRDefault="00AC2ABA">
            <w:r>
              <w:t>i3 Standard — normative source for LVF LoST server requirements, recursion and redirection obligations, and LVF tree architecture</w:t>
            </w:r>
          </w:p>
        </w:tc>
      </w:tr>
      <w:tr w:rsidR="00586B35" w14:paraId="79431A9B" w14:textId="77777777">
        <w:tc>
          <w:tcPr>
            <w:tcW w:w="1799" w:type="dxa"/>
            <w:tcBorders>
              <w:top w:val="single" w:sz="2" w:space="0" w:color="CCCCCC"/>
              <w:left w:val="single" w:sz="2" w:space="0" w:color="CCCCCC"/>
              <w:bottom w:val="single" w:sz="2" w:space="0" w:color="CCCCCC"/>
              <w:right w:val="single" w:sz="2" w:space="0" w:color="CCCCCC"/>
            </w:tcBorders>
          </w:tcPr>
          <w:p w14:paraId="1959060D" w14:textId="77777777" w:rsidR="00586B35" w:rsidRDefault="00AC2ABA">
            <w:r>
              <w:t>NENA-INF-009.1-2014</w:t>
            </w:r>
          </w:p>
        </w:tc>
        <w:tc>
          <w:tcPr>
            <w:tcW w:w="1401" w:type="dxa"/>
            <w:tcBorders>
              <w:top w:val="single" w:sz="2" w:space="0" w:color="CCCCCC"/>
              <w:left w:val="single" w:sz="2" w:space="0" w:color="CCCCCC"/>
              <w:bottom w:val="single" w:sz="2" w:space="0" w:color="CCCCCC"/>
              <w:right w:val="single" w:sz="2" w:space="0" w:color="CCCCCC"/>
            </w:tcBorders>
          </w:tcPr>
          <w:p w14:paraId="0749CF6F" w14:textId="77777777" w:rsidR="00586B35" w:rsidRDefault="00AC2ABA">
            <w:r>
              <w:t>August 2014</w:t>
            </w:r>
          </w:p>
        </w:tc>
        <w:tc>
          <w:tcPr>
            <w:tcW w:w="6160" w:type="dxa"/>
            <w:tcBorders>
              <w:top w:val="single" w:sz="2" w:space="0" w:color="CCCCCC"/>
              <w:left w:val="single" w:sz="2" w:space="0" w:color="CCCCCC"/>
              <w:bottom w:val="single" w:sz="2" w:space="0" w:color="CCCCCC"/>
              <w:right w:val="single" w:sz="2" w:space="0" w:color="CCCCCC"/>
            </w:tcBorders>
          </w:tcPr>
          <w:p w14:paraId="35A79670" w14:textId="77777777" w:rsidR="00586B35" w:rsidRDefault="00AC2ABA">
            <w:r>
              <w:t>Requirements for the National Forest Guide — defines coverage region provisioning, LoST-Sync mechanisms, and tree-to-Forest Guide data flow</w:t>
            </w:r>
          </w:p>
        </w:tc>
      </w:tr>
      <w:tr w:rsidR="00586B35" w14:paraId="013C21CF" w14:textId="77777777">
        <w:tc>
          <w:tcPr>
            <w:tcW w:w="1799" w:type="dxa"/>
            <w:tcBorders>
              <w:top w:val="single" w:sz="2" w:space="0" w:color="CCCCCC"/>
              <w:left w:val="single" w:sz="2" w:space="0" w:color="CCCCCC"/>
              <w:bottom w:val="single" w:sz="2" w:space="0" w:color="CCCCCC"/>
              <w:right w:val="single" w:sz="2" w:space="0" w:color="CCCCCC"/>
            </w:tcBorders>
          </w:tcPr>
          <w:p w14:paraId="1E6096EF" w14:textId="77777777" w:rsidR="00586B35" w:rsidRDefault="00AC2ABA">
            <w:r>
              <w:t>RFC 5222</w:t>
            </w:r>
          </w:p>
        </w:tc>
        <w:tc>
          <w:tcPr>
            <w:tcW w:w="1401" w:type="dxa"/>
            <w:tcBorders>
              <w:top w:val="single" w:sz="2" w:space="0" w:color="CCCCCC"/>
              <w:left w:val="single" w:sz="2" w:space="0" w:color="CCCCCC"/>
              <w:bottom w:val="single" w:sz="2" w:space="0" w:color="CCCCCC"/>
              <w:right w:val="single" w:sz="2" w:space="0" w:color="CCCCCC"/>
            </w:tcBorders>
          </w:tcPr>
          <w:p w14:paraId="7A8B1494" w14:textId="77777777" w:rsidR="00586B35" w:rsidRDefault="00AC2ABA">
            <w:r>
              <w:t>August 2008</w:t>
            </w:r>
          </w:p>
        </w:tc>
        <w:tc>
          <w:tcPr>
            <w:tcW w:w="6160" w:type="dxa"/>
            <w:tcBorders>
              <w:top w:val="single" w:sz="2" w:space="0" w:color="CCCCCC"/>
              <w:left w:val="single" w:sz="2" w:space="0" w:color="CCCCCC"/>
              <w:bottom w:val="single" w:sz="2" w:space="0" w:color="CCCCCC"/>
              <w:right w:val="single" w:sz="2" w:space="0" w:color="CCCCCC"/>
            </w:tcBorders>
          </w:tcPr>
          <w:p w14:paraId="44A17617" w14:textId="77777777" w:rsidR="00586B35" w:rsidRDefault="00AC2ABA">
            <w:r>
              <w:t>LoST protocol — defines findServiceResponse structure, locationValidation element, civic service boundary profile, error types, and warnings</w:t>
            </w:r>
          </w:p>
        </w:tc>
      </w:tr>
      <w:tr w:rsidR="00586B35" w14:paraId="020C3239" w14:textId="77777777">
        <w:tc>
          <w:tcPr>
            <w:tcW w:w="1799" w:type="dxa"/>
            <w:tcBorders>
              <w:top w:val="single" w:sz="2" w:space="0" w:color="CCCCCC"/>
              <w:left w:val="single" w:sz="2" w:space="0" w:color="CCCCCC"/>
              <w:bottom w:val="single" w:sz="2" w:space="0" w:color="CCCCCC"/>
              <w:right w:val="single" w:sz="2" w:space="0" w:color="CCCCCC"/>
            </w:tcBorders>
          </w:tcPr>
          <w:p w14:paraId="7AE9A051" w14:textId="77777777" w:rsidR="00586B35" w:rsidRDefault="00AC2ABA">
            <w:r>
              <w:t>RFC 5139</w:t>
            </w:r>
          </w:p>
        </w:tc>
        <w:tc>
          <w:tcPr>
            <w:tcW w:w="1401" w:type="dxa"/>
            <w:tcBorders>
              <w:top w:val="single" w:sz="2" w:space="0" w:color="CCCCCC"/>
              <w:left w:val="single" w:sz="2" w:space="0" w:color="CCCCCC"/>
              <w:bottom w:val="single" w:sz="2" w:space="0" w:color="CCCCCC"/>
              <w:right w:val="single" w:sz="2" w:space="0" w:color="CCCCCC"/>
            </w:tcBorders>
          </w:tcPr>
          <w:p w14:paraId="6FB84460" w14:textId="77777777" w:rsidR="00586B35" w:rsidRDefault="00AC2ABA">
            <w:r>
              <w:t>February 2008</w:t>
            </w:r>
          </w:p>
        </w:tc>
        <w:tc>
          <w:tcPr>
            <w:tcW w:w="6160" w:type="dxa"/>
            <w:tcBorders>
              <w:top w:val="single" w:sz="2" w:space="0" w:color="CCCCCC"/>
              <w:left w:val="single" w:sz="2" w:space="0" w:color="CCCCCC"/>
              <w:bottom w:val="single" w:sz="2" w:space="0" w:color="CCCCCC"/>
              <w:right w:val="single" w:sz="2" w:space="0" w:color="CCCCCC"/>
            </w:tcBorders>
          </w:tcPr>
          <w:p w14:paraId="0B24137C" w14:textId="77777777" w:rsidR="00586B35" w:rsidRDefault="00AC2ABA">
            <w:r>
              <w:t>Base PIDF-LO civic address schema (ca: namespace)</w:t>
            </w:r>
          </w:p>
        </w:tc>
      </w:tr>
      <w:tr w:rsidR="00586B35" w14:paraId="6936C6AD" w14:textId="77777777">
        <w:tc>
          <w:tcPr>
            <w:tcW w:w="1799" w:type="dxa"/>
            <w:tcBorders>
              <w:top w:val="single" w:sz="2" w:space="0" w:color="CCCCCC"/>
              <w:left w:val="single" w:sz="2" w:space="0" w:color="CCCCCC"/>
              <w:bottom w:val="single" w:sz="2" w:space="0" w:color="CCCCCC"/>
              <w:right w:val="single" w:sz="2" w:space="0" w:color="CCCCCC"/>
            </w:tcBorders>
          </w:tcPr>
          <w:p w14:paraId="28EF74B3" w14:textId="77777777" w:rsidR="00586B35" w:rsidRDefault="00AC2ABA">
            <w:r>
              <w:t>RFC 6848</w:t>
            </w:r>
          </w:p>
        </w:tc>
        <w:tc>
          <w:tcPr>
            <w:tcW w:w="1401" w:type="dxa"/>
            <w:tcBorders>
              <w:top w:val="single" w:sz="2" w:space="0" w:color="CCCCCC"/>
              <w:left w:val="single" w:sz="2" w:space="0" w:color="CCCCCC"/>
              <w:bottom w:val="single" w:sz="2" w:space="0" w:color="CCCCCC"/>
              <w:right w:val="single" w:sz="2" w:space="0" w:color="CCCCCC"/>
            </w:tcBorders>
          </w:tcPr>
          <w:p w14:paraId="055CAF28" w14:textId="77777777" w:rsidR="00586B35" w:rsidRDefault="00AC2ABA">
            <w:r>
              <w:t>January 2013</w:t>
            </w:r>
          </w:p>
        </w:tc>
        <w:tc>
          <w:tcPr>
            <w:tcW w:w="6160" w:type="dxa"/>
            <w:tcBorders>
              <w:top w:val="single" w:sz="2" w:space="0" w:color="CCCCCC"/>
              <w:left w:val="single" w:sz="2" w:space="0" w:color="CCCCCC"/>
              <w:bottom w:val="single" w:sz="2" w:space="0" w:color="CCCCCC"/>
              <w:right w:val="single" w:sz="2" w:space="0" w:color="CCCCCC"/>
            </w:tcBorders>
          </w:tcPr>
          <w:p w14:paraId="4FB83785" w14:textId="77777777" w:rsidR="00586B35" w:rsidRDefault="00AC2ABA">
            <w:r>
              <w:t>PIDF-LO civic address extensions (cae: namespace)</w:t>
            </w:r>
          </w:p>
        </w:tc>
      </w:tr>
    </w:tbl>
    <w:p w14:paraId="7570C11F" w14:textId="77777777" w:rsidR="00586B35" w:rsidRDefault="00586B35"/>
    <w:p w14:paraId="01ADC025" w14:textId="77777777" w:rsidR="00586B35" w:rsidRDefault="00AC2ABA">
      <w:pPr>
        <w:pStyle w:val="Heading2"/>
      </w:pPr>
      <w:r>
        <w:t>1.2 Regulatory Context</w:t>
      </w:r>
    </w:p>
    <w:p w14:paraId="01B104EA" w14:textId="77777777" w:rsidR="00586B35" w:rsidRDefault="00586B35"/>
    <w:p w14:paraId="7F1644B2" w14:textId="77777777" w:rsidR="00586B35" w:rsidRDefault="00AC2ABA">
      <w:r>
        <w:t>FCC Report and Order 24-78 (July 2024) establishes a two-phased framework for the nationwide transition to NG9-1-1. A valid Phase 2 service request requires a 911 Authority to certify that its infrastructure includes access to a Location Validation Function. The certification framework presumes that “access to an LVF” is a meaningful and consistent capability, but without a specified algorithm that presumption is not supported by the underlying standards.</w:t>
      </w:r>
    </w:p>
    <w:p w14:paraId="145660A4" w14:textId="77777777" w:rsidR="00586B35" w:rsidRDefault="00586B35"/>
    <w:p w14:paraId="5D1A12A7" w14:textId="1AD22DA7" w:rsidR="00586B35" w:rsidRDefault="00576B16">
      <w:r>
        <w:t>Today, originating service providers (OSPs) validate customer addresses using the Master Street Address Guide (MSAG). The MSAG validation process, while operating on far fewer elements than CLDXF-US, is “mostly” algorithmically consistent between implementations.  However, underlying data within MSAGs is highly inconsistent, where the same physical road may appear as "CORD", "CO RD", "County Rd", or "County Road" depending on jurisdiction. The CLDXF-US data model and the GIS-based provisioning approach defined in NENA-STA-006.3 directly address that data normalization problem. The transition to NG9-1-1, however, introduces a new variable: the LVF's validation logic itself. If two LVFs apply different rules to identical GIS data, the consistency that CLDXF-US and STA-006.3 deliver at the data layer is undone at the evaluation layer.</w:t>
      </w:r>
    </w:p>
    <w:p w14:paraId="604073BD" w14:textId="0E7A2100" w:rsidR="00586B35" w:rsidRDefault="003B39E4">
      <w:r>
        <w:lastRenderedPageBreak/>
        <w:t>The broader concern is that the FCC's Phase 2 certification framework presumes that "access to a Location Validation Function" is a meaningful and consistent capability. That presumption is reasonable, the LVF is standardized at the protocol and data model level. What is not standardized is the evaluation logic: the algorithm an LVF applies when it decides whether an address is valid, invalid, or unchecked. Two LVF implementations can be fully compliant with every applicable NENA standard and RFC while producing materially different results for the same address and same GIS data. This document exists to close that gap.</w:t>
      </w:r>
    </w:p>
    <w:p w14:paraId="23A503FC" w14:textId="77777777" w:rsidR="00586B35" w:rsidRDefault="00AC2ABA">
      <w:pPr>
        <w:pStyle w:val="Heading2"/>
      </w:pPr>
      <w:r>
        <w:t>1.3 Document Philosophy and Approach</w:t>
      </w:r>
    </w:p>
    <w:p w14:paraId="0C96AAB9" w14:textId="77777777" w:rsidR="00586B35" w:rsidRDefault="00586B35"/>
    <w:p w14:paraId="0B203C53" w14:textId="77777777" w:rsidR="00586B35" w:rsidRDefault="00AC2ABA">
      <w:r>
        <w:t>The standards that govern NG9-1-1 LVF behavior — principally NENA-INF-027.1-2018, NENA-STA-004.2-2024, NENA-STA-006.3-2026, and RFC 5222 — collectively define the data model, the protocol, and the general principles of location validation. What they do not collectively provide is a complete, unambiguous algorithm that an engineer can build against. INF-027 identified the consistency problem but stopped short of solving it. STA-004.2 and STA-006.3 define the elements and fields but do not specify evaluation logic. RFC 5222 defines the protocol response structure but not the rules for producing it. This document connects those pieces into a single implementable specification.</w:t>
      </w:r>
    </w:p>
    <w:p w14:paraId="6EB6E9B5" w14:textId="77777777" w:rsidR="00586B35" w:rsidRDefault="00586B35"/>
    <w:p w14:paraId="7A30AF60" w14:textId="77777777" w:rsidR="00586B35" w:rsidRDefault="00AC2ABA">
      <w:r>
        <w:t>The content of this document falls along a spectrum relative to existing standards. At one end are sections that clarify how existing normative requirements apply in practice — the element hierarchy, the Gate 1 minimum element set, the case-insensitive comparison rules. These are not departures from the standards; they are explicit statements of what the standards already require but do not say with sufficient precision for consistent implementation. In the middle are sections that formalize guidance the standards imply but do not fully specify — the progressive filter mechanics, the stop-on-first-invalid rule, the layer search order. These are grounded in INF-027 but go beyond what INF-027 itself specifies. At the far end are genuinely novel contributions where no current standard provides guidance — the civic coverage region derivation (§3.5), the mapping element selection logic (§7.5), and the HNO requirement at Gate 1. These sections are explicitly marked as recommended best practice.</w:t>
      </w:r>
    </w:p>
    <w:p w14:paraId="38C4E1FF" w14:textId="77777777" w:rsidR="00586B35" w:rsidRDefault="00586B35"/>
    <w:p w14:paraId="741ED1AB" w14:textId="77777777" w:rsidR="00586B35" w:rsidRDefault="00AC2ABA">
      <w:r>
        <w:t>Throughout this document, where content departs from or extends the standards, it does so to enable consistent real-world implementation — not to supersede or contradict the standards. In all cases the normative basis for each decision is cited, and where the document makes assumptions or fills gaps it says so explicitly. Section 9 serves as the formal record of gaps identified during development of this algorithm, and is intended to inform future revisions of NENA-INF-027, NENA-STA-010, and related standards.</w:t>
      </w:r>
    </w:p>
    <w:p w14:paraId="5D5E8BC0" w14:textId="77777777" w:rsidR="00586B35" w:rsidRDefault="00586B35"/>
    <w:p w14:paraId="0F241DB1" w14:textId="77777777" w:rsidR="00586B35" w:rsidRDefault="00AC2ABA">
      <w:r>
        <w:t>This document is not itself a NENA standard. It represents the considered judgment of its authors on what a correct and consistent LVF implementation requires, grounded in the best available standards guidance and developed with the intent of eventual adoption or supersession by a future normative NENA document.</w:t>
      </w:r>
    </w:p>
    <w:p w14:paraId="7793DA13" w14:textId="77777777" w:rsidR="00586B35" w:rsidRDefault="00586B35"/>
    <w:p w14:paraId="7E2215BE" w14:textId="77777777" w:rsidR="00586B35" w:rsidRDefault="00AC2ABA">
      <w:pPr>
        <w:pStyle w:val="Heading2"/>
      </w:pPr>
      <w:r>
        <w:t>1.4 PIDF-LO Namespace Prefixes</w:t>
      </w:r>
    </w:p>
    <w:p w14:paraId="7CA90A30"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1115"/>
        <w:gridCol w:w="5157"/>
        <w:gridCol w:w="3088"/>
      </w:tblGrid>
      <w:tr w:rsidR="00586B35" w14:paraId="2B519F0D" w14:textId="77777777">
        <w:trPr>
          <w:tblHeader/>
        </w:trPr>
        <w:tc>
          <w:tcPr>
            <w:tcW w:w="1115" w:type="dxa"/>
            <w:tcBorders>
              <w:top w:val="single" w:sz="2" w:space="0" w:color="CCCCCC"/>
              <w:left w:val="single" w:sz="2" w:space="0" w:color="CCCCCC"/>
              <w:bottom w:val="single" w:sz="2" w:space="0" w:color="CCCCCC"/>
              <w:right w:val="single" w:sz="2" w:space="0" w:color="CCCCCC"/>
            </w:tcBorders>
            <w:shd w:val="clear" w:color="auto" w:fill="D5E8F0"/>
          </w:tcPr>
          <w:p w14:paraId="7BF8D07D" w14:textId="77777777" w:rsidR="00586B35" w:rsidRDefault="00AC2ABA">
            <w:r>
              <w:rPr>
                <w:b/>
                <w:bCs/>
              </w:rPr>
              <w:t>Prefix</w:t>
            </w:r>
          </w:p>
        </w:tc>
        <w:tc>
          <w:tcPr>
            <w:tcW w:w="5157" w:type="dxa"/>
            <w:tcBorders>
              <w:top w:val="single" w:sz="2" w:space="0" w:color="CCCCCC"/>
              <w:left w:val="single" w:sz="2" w:space="0" w:color="CCCCCC"/>
              <w:bottom w:val="single" w:sz="2" w:space="0" w:color="CCCCCC"/>
              <w:right w:val="single" w:sz="2" w:space="0" w:color="CCCCCC"/>
            </w:tcBorders>
            <w:shd w:val="clear" w:color="auto" w:fill="D5E8F0"/>
          </w:tcPr>
          <w:p w14:paraId="136351C2" w14:textId="77777777" w:rsidR="00586B35" w:rsidRDefault="00AC2ABA">
            <w:r>
              <w:rPr>
                <w:b/>
                <w:bCs/>
              </w:rPr>
              <w:t>Namespace URI</w:t>
            </w:r>
          </w:p>
        </w:tc>
        <w:tc>
          <w:tcPr>
            <w:tcW w:w="3088" w:type="dxa"/>
            <w:tcBorders>
              <w:top w:val="single" w:sz="2" w:space="0" w:color="CCCCCC"/>
              <w:left w:val="single" w:sz="2" w:space="0" w:color="CCCCCC"/>
              <w:bottom w:val="single" w:sz="2" w:space="0" w:color="CCCCCC"/>
              <w:right w:val="single" w:sz="2" w:space="0" w:color="CCCCCC"/>
            </w:tcBorders>
            <w:shd w:val="clear" w:color="auto" w:fill="D5E8F0"/>
          </w:tcPr>
          <w:p w14:paraId="64444D2D" w14:textId="77777777" w:rsidR="00586B35" w:rsidRDefault="00AC2ABA">
            <w:r>
              <w:rPr>
                <w:b/>
                <w:bCs/>
              </w:rPr>
              <w:t>Source</w:t>
            </w:r>
          </w:p>
        </w:tc>
      </w:tr>
      <w:tr w:rsidR="00586B35" w14:paraId="579789E4" w14:textId="77777777">
        <w:tc>
          <w:tcPr>
            <w:tcW w:w="1115" w:type="dxa"/>
            <w:tcBorders>
              <w:top w:val="single" w:sz="2" w:space="0" w:color="CCCCCC"/>
              <w:left w:val="single" w:sz="2" w:space="0" w:color="CCCCCC"/>
              <w:bottom w:val="single" w:sz="2" w:space="0" w:color="CCCCCC"/>
              <w:right w:val="single" w:sz="2" w:space="0" w:color="CCCCCC"/>
            </w:tcBorders>
          </w:tcPr>
          <w:p w14:paraId="754F782E" w14:textId="77777777" w:rsidR="00586B35" w:rsidRDefault="00AC2ABA">
            <w:r>
              <w:t>ca:</w:t>
            </w:r>
          </w:p>
        </w:tc>
        <w:tc>
          <w:tcPr>
            <w:tcW w:w="5157" w:type="dxa"/>
            <w:tcBorders>
              <w:top w:val="single" w:sz="2" w:space="0" w:color="CCCCCC"/>
              <w:left w:val="single" w:sz="2" w:space="0" w:color="CCCCCC"/>
              <w:bottom w:val="single" w:sz="2" w:space="0" w:color="CCCCCC"/>
              <w:right w:val="single" w:sz="2" w:space="0" w:color="CCCCCC"/>
            </w:tcBorders>
          </w:tcPr>
          <w:p w14:paraId="04C28157" w14:textId="77777777" w:rsidR="00586B35" w:rsidRDefault="00AC2ABA">
            <w:r>
              <w:t>urn:ietf:params:xml:ns:pidf:geopriv10:civicAddr</w:t>
            </w:r>
          </w:p>
        </w:tc>
        <w:tc>
          <w:tcPr>
            <w:tcW w:w="3088" w:type="dxa"/>
            <w:tcBorders>
              <w:top w:val="single" w:sz="2" w:space="0" w:color="CCCCCC"/>
              <w:left w:val="single" w:sz="2" w:space="0" w:color="CCCCCC"/>
              <w:bottom w:val="single" w:sz="2" w:space="0" w:color="CCCCCC"/>
              <w:right w:val="single" w:sz="2" w:space="0" w:color="CCCCCC"/>
            </w:tcBorders>
          </w:tcPr>
          <w:p w14:paraId="34E88733" w14:textId="77777777" w:rsidR="00586B35" w:rsidRDefault="00AC2ABA">
            <w:r>
              <w:t xml:space="preserve">RFC 5139 — base civic </w:t>
              <w:lastRenderedPageBreak/>
              <w:t>address elements</w:t>
            </w:r>
          </w:p>
        </w:tc>
      </w:tr>
      <w:tr w:rsidR="00586B35" w14:paraId="74762A05" w14:textId="77777777">
        <w:tc>
          <w:tcPr>
            <w:tcW w:w="1115" w:type="dxa"/>
            <w:tcBorders>
              <w:top w:val="single" w:sz="2" w:space="0" w:color="CCCCCC"/>
              <w:left w:val="single" w:sz="2" w:space="0" w:color="CCCCCC"/>
              <w:bottom w:val="single" w:sz="2" w:space="0" w:color="CCCCCC"/>
              <w:right w:val="single" w:sz="2" w:space="0" w:color="CCCCCC"/>
            </w:tcBorders>
          </w:tcPr>
          <w:p w14:paraId="6B91CBEA" w14:textId="77777777" w:rsidR="00586B35" w:rsidRDefault="00AC2ABA">
            <w:r>
              <w:lastRenderedPageBreak/>
              <w:t>cae:</w:t>
            </w:r>
          </w:p>
        </w:tc>
        <w:tc>
          <w:tcPr>
            <w:tcW w:w="5157" w:type="dxa"/>
            <w:tcBorders>
              <w:top w:val="single" w:sz="2" w:space="0" w:color="CCCCCC"/>
              <w:left w:val="single" w:sz="2" w:space="0" w:color="CCCCCC"/>
              <w:bottom w:val="single" w:sz="2" w:space="0" w:color="CCCCCC"/>
              <w:right w:val="single" w:sz="2" w:space="0" w:color="CCCCCC"/>
            </w:tcBorders>
          </w:tcPr>
          <w:p w14:paraId="5348B2EA" w14:textId="77777777" w:rsidR="00586B35" w:rsidRDefault="00AC2ABA">
            <w:r>
              <w:t>urn:ietf:params:xml:ns:pidf:geopriv10:civicAddr:ext</w:t>
            </w:r>
          </w:p>
        </w:tc>
        <w:tc>
          <w:tcPr>
            <w:tcW w:w="3088" w:type="dxa"/>
            <w:tcBorders>
              <w:top w:val="single" w:sz="2" w:space="0" w:color="CCCCCC"/>
              <w:left w:val="single" w:sz="2" w:space="0" w:color="CCCCCC"/>
              <w:bottom w:val="single" w:sz="2" w:space="0" w:color="CCCCCC"/>
              <w:right w:val="single" w:sz="2" w:space="0" w:color="CCCCCC"/>
            </w:tcBorders>
          </w:tcPr>
          <w:p w14:paraId="27048BDB" w14:textId="77777777" w:rsidR="00586B35" w:rsidRDefault="00AC2ABA">
            <w:r>
              <w:t>RFC 6848 — IETF extensions</w:t>
            </w:r>
          </w:p>
        </w:tc>
      </w:tr>
      <w:tr w:rsidR="00586B35" w14:paraId="1CC10AF7" w14:textId="77777777">
        <w:tc>
          <w:tcPr>
            <w:tcW w:w="1115" w:type="dxa"/>
            <w:tcBorders>
              <w:top w:val="single" w:sz="2" w:space="0" w:color="CCCCCC"/>
              <w:left w:val="single" w:sz="2" w:space="0" w:color="CCCCCC"/>
              <w:bottom w:val="single" w:sz="2" w:space="0" w:color="CCCCCC"/>
              <w:right w:val="single" w:sz="2" w:space="0" w:color="CCCCCC"/>
            </w:tcBorders>
          </w:tcPr>
          <w:p w14:paraId="7436FD5F" w14:textId="77777777" w:rsidR="00586B35" w:rsidRDefault="00AC2ABA">
            <w:r>
              <w:t>cdx2:</w:t>
            </w:r>
          </w:p>
        </w:tc>
        <w:tc>
          <w:tcPr>
            <w:tcW w:w="5157" w:type="dxa"/>
            <w:tcBorders>
              <w:top w:val="single" w:sz="2" w:space="0" w:color="CCCCCC"/>
              <w:left w:val="single" w:sz="2" w:space="0" w:color="CCCCCC"/>
              <w:bottom w:val="single" w:sz="2" w:space="0" w:color="CCCCCC"/>
              <w:right w:val="single" w:sz="2" w:space="0" w:color="CCCCCC"/>
            </w:tcBorders>
          </w:tcPr>
          <w:p w14:paraId="7CA31394" w14:textId="77777777" w:rsidR="00586B35" w:rsidRDefault="00AC2ABA">
            <w:r>
              <w:t>urn:nena:xml:ns:pidf:nenaCivicAddr2</w:t>
            </w:r>
          </w:p>
        </w:tc>
        <w:tc>
          <w:tcPr>
            <w:tcW w:w="3088" w:type="dxa"/>
            <w:tcBorders>
              <w:top w:val="single" w:sz="2" w:space="0" w:color="CCCCCC"/>
              <w:left w:val="single" w:sz="2" w:space="0" w:color="CCCCCC"/>
              <w:bottom w:val="single" w:sz="2" w:space="0" w:color="CCCCCC"/>
              <w:right w:val="single" w:sz="2" w:space="0" w:color="CCCCCC"/>
            </w:tcBorders>
          </w:tcPr>
          <w:p w14:paraId="17330E87" w14:textId="77777777" w:rsidR="00586B35" w:rsidRDefault="00AC2ABA">
            <w:r>
              <w:t>NENA-STA-004.2 — NENA-defined extensions</w:t>
            </w:r>
          </w:p>
        </w:tc>
      </w:tr>
    </w:tbl>
    <w:p w14:paraId="34CE68DE" w14:textId="77777777" w:rsidR="00586B35" w:rsidRDefault="00586B35"/>
    <w:p w14:paraId="6D99DCE5" w14:textId="77777777" w:rsidR="00586B35" w:rsidRDefault="00AC2ABA">
      <w:pPr>
        <w:pStyle w:val="Heading2"/>
      </w:pPr>
      <w:r>
        <w:t>1.5 Explicitly Unused PIDF-LO Elements (CLDXF-US §3.6)</w:t>
      </w:r>
    </w:p>
    <w:p w14:paraId="42BC2BA3" w14:textId="77777777" w:rsidR="00586B35" w:rsidRDefault="00586B35"/>
    <w:p w14:paraId="47E2DC2A" w14:textId="77777777" w:rsidR="00586B35" w:rsidRDefault="00AC2ABA">
      <w:r>
        <w:t>The following PIDF-LO elements are explicitly retired or excluded by NENA-STA-004.2-2024 and MUST NOT appear in conformant PIDF-LO records, and MUST NOT be evaluated by the LVF:</w:t>
      </w:r>
    </w:p>
    <w:p w14:paraId="652509D4" w14:textId="77777777" w:rsidR="00586B35" w:rsidRDefault="00586B35"/>
    <w:p w14:paraId="58F6EA4C" w14:textId="77777777" w:rsidR="00586B35" w:rsidRDefault="00AC2ABA">
      <w:r>
        <w:rPr>
          <w:b/>
          <w:bCs/>
        </w:rPr>
        <w:t>A6, LMK, LMKP, POBOX, ADDCODE, RDSEC, RDBR, RDSUBBR, UNIT, NAM</w:t>
      </w:r>
    </w:p>
    <w:p w14:paraId="13874F1D" w14:textId="77777777" w:rsidR="00586B35" w:rsidRDefault="00586B35"/>
    <w:p w14:paraId="48F2B56B" w14:textId="77777777" w:rsidR="00586B35" w:rsidRDefault="00AC2ABA">
      <w:pPr>
        <w:ind w:left="720"/>
      </w:pPr>
      <w:r>
        <w:rPr>
          <w:i/>
          <w:iCs/>
          <w:sz w:val="20"/>
          <w:szCs w:val="20"/>
        </w:rPr>
        <w:t>Note: LMK and LMKP were used in CLDXF v1 (STA-004.1) and appear in INF-027.1-2018's minimum element set. They are replaced in STA-004.2 by Site, SubSite, and Structure.</w:t>
      </w:r>
    </w:p>
    <w:p w14:paraId="2226B851" w14:textId="77777777" w:rsidR="00586B35" w:rsidRDefault="00AC2ABA">
      <w:pPr>
        <w:ind w:left="720"/>
      </w:pPr>
      <w:r>
        <w:rPr>
          <w:i/>
          <w:iCs/>
          <w:sz w:val="20"/>
          <w:szCs w:val="20"/>
        </w:rPr>
        <w:t>Note: The legacy UNIT element is replaced by UNIT_PRETYPE (cdx2:UNIT_PRETYPE) and UNIT_VALUE (cdx2:UNIT_VALUE). The GIS field 'Unit' in STA-006.3 exists for backward compatibility only and MUST NOT be used for LVF validation.</w:t>
      </w:r>
    </w:p>
    <w:p w14:paraId="4279CB39" w14:textId="77777777" w:rsidR="00586B35" w:rsidRDefault="00586B35"/>
    <w:p w14:paraId="557634B4" w14:textId="77777777" w:rsidR="00586B35" w:rsidRDefault="00AC2ABA">
      <w:pPr>
        <w:pStyle w:val="Heading1"/>
      </w:pPr>
      <w:r>
        <w:t>2. Algorithm Overview</w:t>
      </w:r>
    </w:p>
    <w:p w14:paraId="32D0C5EB" w14:textId="77777777" w:rsidR="00586B35" w:rsidRDefault="00586B35"/>
    <w:p w14:paraId="0E458AC3" w14:textId="77777777" w:rsidR="00586B35" w:rsidRDefault="00AC2ABA">
      <w:r>
        <w:t>The algorithm processes a submitted civic PIDF-LO through three sequential gates. Gate 0 checks that the LVF has a provisioned service boundary matching the requested service URN. Gate 1 performs a structural check before any GIS data is consulted. Gate 2 is a unified progressive filter that evaluates submitted PIDF-LO elements in hierarchical order against GIS data, producing the RFC 5222 findServiceResponse.</w:t>
      </w:r>
    </w:p>
    <w:p w14:paraId="1CE90BC5"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901"/>
        <w:gridCol w:w="2200"/>
        <w:gridCol w:w="3300"/>
        <w:gridCol w:w="2959"/>
      </w:tblGrid>
      <w:tr w:rsidR="00586B35" w14:paraId="761ACF2C" w14:textId="77777777">
        <w:trPr>
          <w:tblHeader/>
        </w:trPr>
        <w:tc>
          <w:tcPr>
            <w:tcW w:w="900" w:type="dxa"/>
            <w:tcBorders>
              <w:top w:val="single" w:sz="2" w:space="0" w:color="CCCCCC"/>
              <w:left w:val="single" w:sz="2" w:space="0" w:color="CCCCCC"/>
              <w:bottom w:val="single" w:sz="2" w:space="0" w:color="CCCCCC"/>
              <w:right w:val="single" w:sz="2" w:space="0" w:color="CCCCCC"/>
            </w:tcBorders>
            <w:shd w:val="clear" w:color="auto" w:fill="D5E8F0"/>
          </w:tcPr>
          <w:p w14:paraId="33754F7F" w14:textId="77777777" w:rsidR="00586B35" w:rsidRDefault="00AC2ABA">
            <w:r>
              <w:rPr>
                <w:b/>
                <w:bCs/>
              </w:rPr>
              <w:t>Gate</w:t>
            </w:r>
          </w:p>
        </w:tc>
        <w:tc>
          <w:tcPr>
            <w:tcW w:w="2200" w:type="dxa"/>
            <w:tcBorders>
              <w:top w:val="single" w:sz="2" w:space="0" w:color="CCCCCC"/>
              <w:left w:val="single" w:sz="2" w:space="0" w:color="CCCCCC"/>
              <w:bottom w:val="single" w:sz="2" w:space="0" w:color="CCCCCC"/>
              <w:right w:val="single" w:sz="2" w:space="0" w:color="CCCCCC"/>
            </w:tcBorders>
            <w:shd w:val="clear" w:color="auto" w:fill="D5E8F0"/>
          </w:tcPr>
          <w:p w14:paraId="36778731" w14:textId="77777777" w:rsidR="00586B35" w:rsidRDefault="00AC2ABA">
            <w:r>
              <w:rPr>
                <w:b/>
                <w:bCs/>
              </w:rPr>
              <w:t>Name</w:t>
            </w:r>
          </w:p>
        </w:tc>
        <w:tc>
          <w:tcPr>
            <w:tcW w:w="3300" w:type="dxa"/>
            <w:tcBorders>
              <w:top w:val="single" w:sz="2" w:space="0" w:color="CCCCCC"/>
              <w:left w:val="single" w:sz="2" w:space="0" w:color="CCCCCC"/>
              <w:bottom w:val="single" w:sz="2" w:space="0" w:color="CCCCCC"/>
              <w:right w:val="single" w:sz="2" w:space="0" w:color="CCCCCC"/>
            </w:tcBorders>
            <w:shd w:val="clear" w:color="auto" w:fill="D5E8F0"/>
          </w:tcPr>
          <w:p w14:paraId="228A244A" w14:textId="77777777" w:rsidR="00586B35" w:rsidRDefault="00AC2ABA">
            <w:r>
              <w:rPr>
                <w:b/>
                <w:bCs/>
              </w:rPr>
              <w:t>Success</w:t>
            </w:r>
          </w:p>
        </w:tc>
        <w:tc>
          <w:tcPr>
            <w:tcW w:w="2959" w:type="dxa"/>
            <w:tcBorders>
              <w:top w:val="single" w:sz="2" w:space="0" w:color="CCCCCC"/>
              <w:left w:val="single" w:sz="2" w:space="0" w:color="CCCCCC"/>
              <w:bottom w:val="single" w:sz="2" w:space="0" w:color="CCCCCC"/>
              <w:right w:val="single" w:sz="2" w:space="0" w:color="CCCCCC"/>
            </w:tcBorders>
            <w:shd w:val="clear" w:color="auto" w:fill="D5E8F0"/>
          </w:tcPr>
          <w:p w14:paraId="289EFB48" w14:textId="77777777" w:rsidR="00586B35" w:rsidRDefault="00AC2ABA">
            <w:r>
              <w:rPr>
                <w:b/>
                <w:bCs/>
              </w:rPr>
              <w:t>Failure</w:t>
            </w:r>
          </w:p>
        </w:tc>
      </w:tr>
      <w:tr w:rsidR="00586B35" w14:paraId="14A9F4F2" w14:textId="77777777">
        <w:tc>
          <w:tcPr>
            <w:tcW w:w="900" w:type="dxa"/>
            <w:tcBorders>
              <w:top w:val="single" w:sz="2" w:space="0" w:color="CCCCCC"/>
              <w:left w:val="single" w:sz="2" w:space="0" w:color="CCCCCC"/>
              <w:bottom w:val="single" w:sz="2" w:space="0" w:color="CCCCCC"/>
              <w:right w:val="single" w:sz="2" w:space="0" w:color="CCCCCC"/>
            </w:tcBorders>
          </w:tcPr>
          <w:p w14:paraId="7D8AB8E7" w14:textId="77777777" w:rsidR="00586B35" w:rsidRDefault="00AC2ABA">
            <w:r>
              <w:t>Gate 0</w:t>
            </w:r>
          </w:p>
        </w:tc>
        <w:tc>
          <w:tcPr>
            <w:tcW w:w="2200" w:type="dxa"/>
            <w:tcBorders>
              <w:top w:val="single" w:sz="2" w:space="0" w:color="CCCCCC"/>
              <w:left w:val="single" w:sz="2" w:space="0" w:color="CCCCCC"/>
              <w:bottom w:val="single" w:sz="2" w:space="0" w:color="CCCCCC"/>
              <w:right w:val="single" w:sz="2" w:space="0" w:color="CCCCCC"/>
            </w:tcBorders>
          </w:tcPr>
          <w:p w14:paraId="4DE461BD" w14:textId="77777777" w:rsidR="00586B35" w:rsidRDefault="00AC2ABA">
            <w:r>
              <w:t>Service URN / Boundary Check</w:t>
            </w:r>
          </w:p>
        </w:tc>
        <w:tc>
          <w:tcPr>
            <w:tcW w:w="3300" w:type="dxa"/>
            <w:tcBorders>
              <w:top w:val="single" w:sz="2" w:space="0" w:color="CCCCCC"/>
              <w:left w:val="single" w:sz="2" w:space="0" w:color="CCCCCC"/>
              <w:bottom w:val="single" w:sz="2" w:space="0" w:color="CCCCCC"/>
              <w:right w:val="single" w:sz="2" w:space="0" w:color="CCCCCC"/>
            </w:tcBorders>
          </w:tcPr>
          <w:p w14:paraId="4D86782F" w14:textId="77777777" w:rsidR="00586B35" w:rsidRDefault="00AC2ABA">
            <w:r>
              <w:t>Matching service boundary found — candidate mapping element established, proceed to Gate 1</w:t>
            </w:r>
          </w:p>
        </w:tc>
        <w:tc>
          <w:tcPr>
            <w:tcW w:w="2959" w:type="dxa"/>
            <w:tcBorders>
              <w:top w:val="single" w:sz="2" w:space="0" w:color="CCCCCC"/>
              <w:left w:val="single" w:sz="2" w:space="0" w:color="CCCCCC"/>
              <w:bottom w:val="single" w:sz="2" w:space="0" w:color="CCCCCC"/>
              <w:right w:val="single" w:sz="2" w:space="0" w:color="CCCCCC"/>
            </w:tcBorders>
          </w:tcPr>
          <w:p w14:paraId="3ABD8BD3" w14:textId="77777777" w:rsidR="00586B35" w:rsidRDefault="00AC2ABA">
            <w:r>
              <w:t>&lt;serviceNotImplemented&gt; (RFC 5222 §13.1)</w:t>
            </w:r>
          </w:p>
        </w:tc>
      </w:tr>
      <w:tr w:rsidR="00586B35" w14:paraId="6885D0D6" w14:textId="77777777">
        <w:tc>
          <w:tcPr>
            <w:tcW w:w="900" w:type="dxa"/>
            <w:tcBorders>
              <w:top w:val="single" w:sz="2" w:space="0" w:color="CCCCCC"/>
              <w:left w:val="single" w:sz="2" w:space="0" w:color="CCCCCC"/>
              <w:bottom w:val="single" w:sz="2" w:space="0" w:color="CCCCCC"/>
              <w:right w:val="single" w:sz="2" w:space="0" w:color="CCCCCC"/>
            </w:tcBorders>
          </w:tcPr>
          <w:p w14:paraId="5726B2D7" w14:textId="77777777" w:rsidR="00586B35" w:rsidRDefault="00AC2ABA">
            <w:r>
              <w:t>Gate 1</w:t>
            </w:r>
          </w:p>
        </w:tc>
        <w:tc>
          <w:tcPr>
            <w:tcW w:w="2200" w:type="dxa"/>
            <w:tcBorders>
              <w:top w:val="single" w:sz="2" w:space="0" w:color="CCCCCC"/>
              <w:left w:val="single" w:sz="2" w:space="0" w:color="CCCCCC"/>
              <w:bottom w:val="single" w:sz="2" w:space="0" w:color="CCCCCC"/>
              <w:right w:val="single" w:sz="2" w:space="0" w:color="CCCCCC"/>
            </w:tcBorders>
          </w:tcPr>
          <w:p w14:paraId="02A7D486" w14:textId="77777777" w:rsidR="00586B35" w:rsidRDefault="00AC2ABA">
            <w:r>
              <w:t>Structural Conformance</w:t>
            </w:r>
          </w:p>
        </w:tc>
        <w:tc>
          <w:tcPr>
            <w:tcW w:w="3300" w:type="dxa"/>
            <w:tcBorders>
              <w:top w:val="single" w:sz="2" w:space="0" w:color="CCCCCC"/>
              <w:left w:val="single" w:sz="2" w:space="0" w:color="CCCCCC"/>
              <w:bottom w:val="single" w:sz="2" w:space="0" w:color="CCCCCC"/>
              <w:right w:val="single" w:sz="2" w:space="0" w:color="CCCCCC"/>
            </w:tcBorders>
          </w:tcPr>
          <w:p w14:paraId="7B90DA2A" w14:textId="77777777" w:rsidR="00586B35" w:rsidRDefault="00AC2ABA">
            <w:r>
              <w:t>PIDF-LO contains minimum required elements — proceed to Gate 2</w:t>
            </w:r>
          </w:p>
        </w:tc>
        <w:tc>
          <w:tcPr>
            <w:tcW w:w="2959" w:type="dxa"/>
            <w:tcBorders>
              <w:top w:val="single" w:sz="2" w:space="0" w:color="CCCCCC"/>
              <w:left w:val="single" w:sz="2" w:space="0" w:color="CCCCCC"/>
              <w:bottom w:val="single" w:sz="2" w:space="0" w:color="CCCCCC"/>
              <w:right w:val="single" w:sz="2" w:space="0" w:color="CCCCCC"/>
            </w:tcBorders>
          </w:tcPr>
          <w:p w14:paraId="7F0E7405" w14:textId="77777777" w:rsidR="00586B35" w:rsidRDefault="00AC2ABA">
            <w:r>
              <w:t>&lt;locationInvalid&gt; (RFC 5222 §13.1)</w:t>
            </w:r>
          </w:p>
        </w:tc>
      </w:tr>
      <w:tr w:rsidR="00586B35" w14:paraId="32147CBC" w14:textId="77777777">
        <w:tc>
          <w:tcPr>
            <w:tcW w:w="900" w:type="dxa"/>
            <w:tcBorders>
              <w:top w:val="single" w:sz="2" w:space="0" w:color="CCCCCC"/>
              <w:left w:val="single" w:sz="2" w:space="0" w:color="CCCCCC"/>
              <w:bottom w:val="single" w:sz="2" w:space="0" w:color="CCCCCC"/>
              <w:right w:val="single" w:sz="2" w:space="0" w:color="CCCCCC"/>
            </w:tcBorders>
          </w:tcPr>
          <w:p w14:paraId="70A986AB" w14:textId="77777777" w:rsidR="00586B35" w:rsidRDefault="00AC2ABA">
            <w:r>
              <w:t>Gate 2</w:t>
            </w:r>
          </w:p>
        </w:tc>
        <w:tc>
          <w:tcPr>
            <w:tcW w:w="2200" w:type="dxa"/>
            <w:tcBorders>
              <w:top w:val="single" w:sz="2" w:space="0" w:color="CCCCCC"/>
              <w:left w:val="single" w:sz="2" w:space="0" w:color="CCCCCC"/>
              <w:bottom w:val="single" w:sz="2" w:space="0" w:color="CCCCCC"/>
              <w:right w:val="single" w:sz="2" w:space="0" w:color="CCCCCC"/>
            </w:tcBorders>
          </w:tcPr>
          <w:p w14:paraId="32A041A9" w14:textId="77777777" w:rsidR="00586B35" w:rsidRDefault="00AC2ABA">
            <w:r>
              <w:t>Progressive Filter</w:t>
            </w:r>
          </w:p>
        </w:tc>
        <w:tc>
          <w:tcPr>
            <w:tcW w:w="3300" w:type="dxa"/>
            <w:tcBorders>
              <w:top w:val="single" w:sz="2" w:space="0" w:color="CCCCCC"/>
              <w:left w:val="single" w:sz="2" w:space="0" w:color="CCCCCC"/>
              <w:bottom w:val="single" w:sz="2" w:space="0" w:color="CCCCCC"/>
              <w:right w:val="single" w:sz="2" w:space="0" w:color="CCCCCC"/>
            </w:tcBorders>
          </w:tcPr>
          <w:p w14:paraId="4903CDD4" w14:textId="77777777" w:rsidR="00586B35" w:rsidRDefault="00AC2ABA">
            <w:r>
              <w:t>&lt;locationValidation&gt; response assembled with &lt;valid&gt; and/or &lt;unchecked&gt; elements</w:t>
            </w:r>
          </w:p>
        </w:tc>
        <w:tc>
          <w:tcPr>
            <w:tcW w:w="2959" w:type="dxa"/>
            <w:tcBorders>
              <w:top w:val="single" w:sz="2" w:space="0" w:color="CCCCCC"/>
              <w:left w:val="single" w:sz="2" w:space="0" w:color="CCCCCC"/>
              <w:bottom w:val="single" w:sz="2" w:space="0" w:color="CCCCCC"/>
              <w:right w:val="single" w:sz="2" w:space="0" w:color="CCCCCC"/>
            </w:tcBorders>
          </w:tcPr>
          <w:p w14:paraId="31FC2B43" w14:textId="77777777" w:rsidR="00586B35" w:rsidRDefault="00AC2ABA">
            <w:r>
              <w:t>&lt;notFound&gt; (ambiguous or no candidates) or &lt;locationValidation&gt; with &lt;invalid&gt; element (RFC 5222 §13.1, §8.4.2)</w:t>
            </w:r>
          </w:p>
        </w:tc>
      </w:tr>
    </w:tbl>
    <w:p w14:paraId="57021881" w14:textId="77777777" w:rsidR="00586B35" w:rsidRDefault="00586B35"/>
    <w:p w14:paraId="0672EF66" w14:textId="77777777" w:rsidR="00586B35" w:rsidRDefault="00AC2ABA">
      <w:pPr>
        <w:ind w:left="720"/>
      </w:pPr>
      <w:r>
        <w:rPr>
          <w:i/>
          <w:iCs/>
          <w:sz w:val="20"/>
          <w:szCs w:val="20"/>
        </w:rPr>
        <w:t>Important: The ECRF will attempt to route a call even if the submitted PIDF-LO civic address has been determined to be non-conforming. The LVF's role is solely to determine conformance for LIS provisioning purposes (INF-027 §2.3.4).</w:t>
      </w:r>
    </w:p>
    <w:p w14:paraId="0256CA11" w14:textId="77777777" w:rsidR="00586B35" w:rsidRDefault="00586B35"/>
    <w:p w14:paraId="56928F85" w14:textId="77777777" w:rsidR="00586B35" w:rsidRDefault="00AC2ABA">
      <w:pPr>
        <w:pStyle w:val="Heading1"/>
      </w:pPr>
      <w:r>
        <w:t>3. Gate 0 — Service URN and Boundary Check</w:t>
      </w:r>
    </w:p>
    <w:p w14:paraId="4F98B4A3" w14:textId="77777777" w:rsidR="00586B35" w:rsidRDefault="00586B35"/>
    <w:p w14:paraId="3056C175" w14:textId="77777777" w:rsidR="00586B35" w:rsidRDefault="00AC2ABA">
      <w:r>
        <w:t>Before any structural or GIS evaluation is performed, the LVF checks whether it has a provisioned service boundary whose ServiceURN matches the URN in the incoming LoST findService request. This is a prerequisite check only — it does not confirm that the LVF is geographically authoritative for the submitted address, which is determined during Gate 2.</w:t>
      </w:r>
    </w:p>
    <w:p w14:paraId="0B488318" w14:textId="77777777" w:rsidR="00586B35" w:rsidRDefault="00586B35"/>
    <w:p w14:paraId="77D9DE2C" w14:textId="77777777" w:rsidR="00586B35" w:rsidRDefault="00AC2ABA">
      <w:pPr>
        <w:pStyle w:val="Heading2"/>
      </w:pPr>
      <w:r>
        <w:t>3.1 Gate 0 Check</w:t>
      </w:r>
    </w:p>
    <w:p w14:paraId="7C2D2F7F" w14:textId="77777777" w:rsidR="00586B35" w:rsidRDefault="00586B35"/>
    <w:p w14:paraId="6C842288" w14:textId="77777777" w:rsidR="00586B35" w:rsidRDefault="00AC2ABA">
      <w:r>
        <w:t>The LVF checks whether it has a provisioned service boundary layer whose ServiceURN field matches the URN in the &lt;service&gt; element of the incoming findService request.</w:t>
      </w:r>
    </w:p>
    <w:p w14:paraId="242D9DF0" w14:textId="77777777" w:rsidR="00586B35" w:rsidRDefault="00586B35"/>
    <w:p w14:paraId="0510D4A3" w14:textId="77777777" w:rsidR="00586B35" w:rsidRDefault="00AC2ABA">
      <w:pPr>
        <w:pStyle w:val="ListParagraph"/>
        <w:numPr>
          <w:ilvl w:val="0"/>
          <w:numId w:val="1"/>
        </w:numPr>
      </w:pPr>
      <w:r>
        <w:t>Match found: the LVF has at least one provisioned service boundary for the requested URN. Processing continues to Gate 1. Which specific boundary populates the &lt;mapping&gt; element in the final response is determined at response assembly — see §7.5.</w:t>
      </w:r>
    </w:p>
    <w:p w14:paraId="71BA1986" w14:textId="77777777" w:rsidR="00586B35" w:rsidRDefault="00AC2ABA">
      <w:pPr>
        <w:pStyle w:val="ListParagraph"/>
        <w:numPr>
          <w:ilvl w:val="0"/>
          <w:numId w:val="1"/>
        </w:numPr>
      </w:pPr>
      <w:r>
        <w:t>No match found: the LVF has no provisioned boundary for this service URN and therefore cannot fulfill the request. Returns &lt;serviceNotImplemented&gt; (RFC 5222 §13.1) and terminates processing.</w:t>
      </w:r>
    </w:p>
    <w:p w14:paraId="0B721F3F" w14:textId="77777777" w:rsidR="00586B35" w:rsidRDefault="00586B35"/>
    <w:p w14:paraId="34256737" w14:textId="77777777" w:rsidR="00586B35" w:rsidRDefault="00AC2ABA">
      <w:pPr>
        <w:ind w:left="720"/>
      </w:pPr>
      <w:r>
        <w:rPr>
          <w:i/>
          <w:iCs/>
          <w:sz w:val="20"/>
          <w:szCs w:val="20"/>
        </w:rPr>
        <w:t>The service boundary check is intentionally generic — the LVF evaluates whatever service boundaries are provisioned to it against the requested URN. The specific types of emergency service boundaries provisioned to a given LVF are an operational concern outside the scope of this algorithm.</w:t>
      </w:r>
    </w:p>
    <w:p w14:paraId="19F56CB8" w14:textId="77777777" w:rsidR="00586B35" w:rsidRDefault="00586B35"/>
    <w:p w14:paraId="77588A1C" w14:textId="77777777" w:rsidR="00586B35" w:rsidRDefault="00AC2ABA">
      <w:pPr>
        <w:ind w:left="720"/>
      </w:pPr>
      <w:r>
        <w:rPr>
          <w:i/>
          <w:iCs/>
          <w:sz w:val="20"/>
          <w:szCs w:val="20"/>
        </w:rPr>
        <w:t>&lt;serviceNotImplemented&gt; is returned at Gate 0 because the failure condition is specifically that the requested service URN has no provisioned boundary in this LVF — a provisioning state distinct from any location-based failure. This algorithm assumes validation queries use urn:service:sos, consistent with NENA-STA-010 §3.4, which states that LVF queries from originating networks are expected to use urn:service:sos or urn:service:test.sos. Sub-service URNs are routing distinctions made by the ECRF and are not typically appropriate for LVF validation. A Gate 0 failure for urn:service:sos indicates that the LVF has no provisioned boundary for the core emergency services URN — an operationally significant condition that renders the LVF unable to fulfill its primary validation function.</w:t>
      </w:r>
    </w:p>
    <w:p w14:paraId="1AB74803" w14:textId="77777777" w:rsidR="00586B35" w:rsidRDefault="00586B35"/>
    <w:p w14:paraId="04526E0A" w14:textId="77777777" w:rsidR="00586B35" w:rsidRDefault="00AC2ABA">
      <w:pPr>
        <w:pStyle w:val="Heading2"/>
      </w:pPr>
      <w:r>
        <w:t>3.2 Gate 0 and the RFC 5222 mapping+ Requirement</w:t>
      </w:r>
    </w:p>
    <w:p w14:paraId="69542C07" w14:textId="77777777" w:rsidR="00586B35" w:rsidRDefault="00586B35"/>
    <w:p w14:paraId="5D2A03CC" w14:textId="77777777" w:rsidR="00586B35" w:rsidRDefault="00AC2ABA">
      <w:r>
        <w:t>RFC 5222 §8.4.1 defines the findServiceResponse as requiring one or more &lt;mapping&gt; elements (mandatory), an optional &lt;locationValidation&gt; element, and other response components. The mandatory mapping requirement means &lt;locationValidation&gt; alone is not a sufficient response.</w:t>
      </w:r>
    </w:p>
    <w:p w14:paraId="2FE0A198" w14:textId="77777777" w:rsidR="00586B35" w:rsidRDefault="00586B35"/>
    <w:p w14:paraId="57A4210E" w14:textId="77777777" w:rsidR="00586B35" w:rsidRDefault="00AC2ABA">
      <w:r>
        <w:lastRenderedPageBreak/>
        <w:t>Gate 0 establishes a candidate service boundary that may fulfill this requirement. The &lt;mapping&gt; element is confirmed and assembled at response assembly time, once all gates have been processed and the full context of the response is known.</w:t>
      </w:r>
    </w:p>
    <w:p w14:paraId="4E94F1F3" w14:textId="77777777" w:rsidR="00586B35" w:rsidRDefault="00586B35"/>
    <w:p w14:paraId="4312C547" w14:textId="77777777" w:rsidR="00586B35" w:rsidRDefault="00AC2ABA">
      <w:pPr>
        <w:pStyle w:val="Heading2"/>
      </w:pPr>
      <w:r>
        <w:t>3.3 Scope: Leaf Node Behavior</w:t>
      </w:r>
    </w:p>
    <w:p w14:paraId="42271201" w14:textId="77777777" w:rsidR="00586B35" w:rsidRDefault="00586B35"/>
    <w:p w14:paraId="6FEA88B3" w14:textId="77777777" w:rsidR="00586B35" w:rsidRDefault="00AC2ABA">
      <w:r>
        <w:t>This document defines the behavior of a leaf node LVF — an LVF that is directly provisioned with authoritative GIS data and processes validation requests against that data. The queried LVF is assumed to be the intended recipient of the validation request, either through direct provisioning by a LIS operator (per NENA-STA-010) or by prior arrangement. Tree-level concerns — including recursion, redirection, parent-child coverage region exchange, and Forest Guide interaction — are explicitly out of scope for this version. These behaviors are defined in RFC 5222, RFC 5582, and NENA-STA-010, and are deferred to a future version of this document if one is necessary. See §9 for the corresponding gap entry. As a matter of local policy, this LVF rejects any findService request where the validateLocation attribute is absent or not set to 'true', returning &lt;forbidden&gt; per RFC 5222 §13.1. RFC 5222 §8.3.5 defines validateLocation as optional with a default of false; however, a server that is provisioned exclusively as an LVF has no routing function and SHOULD NOT respond to requests that do not explicitly request location validation. NENA-STA-010 §3.4 states that LVFs always return a &lt;locationValidation&gt; element when validation is requested — a properly configured LIS client querying an LVF MUST set validateLocation='true'. Rejecting non-validation requests prevents this server from being inadvertently used as an ECRF.</w:t>
      </w:r>
    </w:p>
    <w:p w14:paraId="138B4127" w14:textId="77777777" w:rsidR="00586B35" w:rsidRDefault="00586B35"/>
    <w:p w14:paraId="604F2E09" w14:textId="77777777" w:rsidR="00586B35" w:rsidRDefault="00AC2ABA">
      <w:pPr>
        <w:pStyle w:val="Heading2"/>
      </w:pPr>
      <w:r>
        <w:t>3.4 Authoritativeness and Coverage Region</w:t>
      </w:r>
    </w:p>
    <w:p w14:paraId="58A60A4D" w14:textId="77777777" w:rsidR="00586B35" w:rsidRDefault="00586B35"/>
    <w:p w14:paraId="74E60F8D" w14:textId="77777777" w:rsidR="00586B35" w:rsidRDefault="00AC2ABA">
      <w:r>
        <w:t>A leaf node LVF is authoritative for the geographic area covered by its provisioned GIS data. The set of civic address tuples for which it is authoritative — its civic coverage region — is derived from the administrative attribute values in its provisioned RCL data, filtered against its provisioned service boundaries. The derivation process is defined in §3.5.</w:t>
      </w:r>
    </w:p>
    <w:p w14:paraId="38EF7D6C" w14:textId="77777777" w:rsidR="00586B35" w:rsidRDefault="00586B35"/>
    <w:p w14:paraId="56AB72F9" w14:textId="77777777" w:rsidR="00586B35" w:rsidRDefault="00AC2ABA">
      <w:r>
        <w:t>When the progressive filter yields zero candidates on all available layers, the LVF returns &lt;notFound&gt;. The LVF uses its civic coverage region to characterize this result — whether the zero-candidate result reflects a genuinely non-existent address within its authoritative area, or a location that falls outside its coverage entirely. Both cases return &lt;notFound&gt; in this version of the algorithm. This distinction is preserved because it is meaningful for diagnostic purposes and will inform the recursion and redirection behavior defined in a future version.</w:t>
      </w:r>
    </w:p>
    <w:p w14:paraId="0A669307" w14:textId="77777777" w:rsidR="00586B35" w:rsidRDefault="00586B35"/>
    <w:p w14:paraId="1C231B7B" w14:textId="77777777" w:rsidR="00586B35" w:rsidRDefault="00AC2ABA">
      <w:pPr>
        <w:pStyle w:val="Heading2"/>
      </w:pPr>
      <w:r>
        <w:t>3.5 Civic Coverage Region Derivation</w:t>
      </w:r>
    </w:p>
    <w:p w14:paraId="09E21068" w14:textId="77777777" w:rsidR="00586B35" w:rsidRDefault="00586B35"/>
    <w:p w14:paraId="409C2DA3"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civic coverage region from provisioned GIS data. The following represents a recommended best practice approach developed to enable consistent LVF deployment. It is intended to inform future standards development.</w:t>
      </w:r>
    </w:p>
    <w:p w14:paraId="428FA779" w14:textId="77777777" w:rsidR="00586B35" w:rsidRDefault="00586B35"/>
    <w:p w14:paraId="1C189DF5" w14:textId="77777777" w:rsidR="00C34F3C" w:rsidRDefault="00AC2ABA" w:rsidP="00C34F3C">
      <w:r>
        <w:t xml:space="preserve">The civic coverage region is a lookup table mapping administrative address prefixes to service boundaries, structured per the RFC 5582 §4 civic coverage model. Each entry associates an </w:t>
        <w:lastRenderedPageBreak/>
        <w:t>admin tuple (country, A1, A2, and optionally A3–A5) with the service boundary that covers that administrative area. Entries support wildcard matching at the most specific level — for example, an entry for (US, ND, BURLEIGH COUNTY, *) covers all A3 values within Burleigh County not more specifically matched by a finer-grained entry. The table is queried using longest-prefix matching: the most specific matching entry wins. The civic coverage region serves two purposes: (1) at query time, it determines whether a zero-candidate result is within or outside the LVF's authoritative area; and (2) for non-conforming validation results, it provides a geographically grounded service boundary selection based on the elements that did validate, replacing the arbitrary fallback described in §9.</w:t>
      </w:r>
    </w:p>
    <w:p w14:paraId="7770810A" w14:textId="77777777" w:rsidR="00586B35" w:rsidRDefault="00AC2ABA">
      <w:r>
        <w:t>This approach assumes that RCL data is always provisioned at a minimum — RCL is the foundational layer for civic coverage region derivation. Note that SSAP records also carry administrative attribute values (Country, A1–A5) and could in principle contribute to civic coverage region derivation; however, incorporating SSAP into this process is deferred as a future enhancement. The RCL-based approach provides a sufficient and consistent foundation for the current version of this algorithm.</w:t>
      </w:r>
    </w:p>
    <w:p w14:paraId="32134FF3" w14:textId="77777777" w:rsidR="00586B35" w:rsidRDefault="00586B35"/>
    <w:p w14:paraId="29EEE5BC" w14:textId="77777777" w:rsidR="00586B35" w:rsidRDefault="00AC2ABA">
      <w:pPr>
        <w:pStyle w:val="Heading2"/>
      </w:pPr>
      <w:r>
        <w:t>3.5.1 Derivation Process</w:t>
      </w:r>
    </w:p>
    <w:p w14:paraId="4CF02993" w14:textId="77777777" w:rsidR="00586B35" w:rsidRDefault="00586B35"/>
    <w:p w14:paraId="3477C2CC" w14:textId="77777777" w:rsidR="00586B35" w:rsidRDefault="00AC2ABA">
      <w:r>
        <w:t>The civic coverage region is derived from the provisioned RCL layer, grouped by service boundary. For each RCL record and each side (Left, Right): (1) compute a test point by offsetting 0.0001 degrees perpendicularly from the segment midpoint toward the relevant side, using the segment's bearing; (2) perform a point-in-polygon test against the provisioned service boundary polygons; (3) if the test point falls within a boundary polygon, extract the admin tuple (Country, A1, A2, A3, A4, A5) from the side-specific RCL fields and record the association between that tuple and that service boundary; (4) if the test point falls outside all boundary polygons, discard this side. After processing all RCL sides, build the lookup table as follows: group all accepted (tuple, boundary) pairs by service boundary; for each service boundary, collect the set of distinct admin tuples associated with it; for each unique (country, A1, A2) combination within a boundary, if all A3 values within that combination map to the same boundary, represent them as a wildcard entry (country, A1, A2, *) — if only some A3 values map to that boundary, retain specific A3-level entries; apply the same aggregation logic for A4 and A5 where present; deduplicate. The resulting table is the LVF's civic coverage region. Tuples are valid with as little as country + A1 + A2. Empty A3–A5 values are omitted rather than stored as empty strings. RCL is the foundational layer — SSAP-based derivation is deferred as a future enhancement. The civic coverage region must be rebuilt whenever the RCL data changes via the Spatial Interface. If the LVF has service boundaries provisioned for multiple URNs, a separate civic coverage region is derived for each URN.</w:t>
      </w:r>
    </w:p>
    <w:p w14:paraId="7178D024" w14:textId="77777777" w:rsidR="00586B35" w:rsidRDefault="00586B35"/>
    <w:p w14:paraId="42D5F295" w14:textId="77777777" w:rsidR="00586B35" w:rsidRDefault="00AC2ABA">
      <w:pPr>
        <w:pStyle w:val="Heading2"/>
      </w:pPr>
      <w:r>
        <w:t>3.5.2 Coverage Region Matching at Query Time</w:t>
      </w:r>
    </w:p>
    <w:p w14:paraId="24C82190" w14:textId="77777777" w:rsidR="00586B35" w:rsidRDefault="00586B35"/>
    <w:p w14:paraId="2CBC4637" w14:textId="77777777" w:rsidR="00586B35" w:rsidRDefault="00AC2ABA">
      <w:r>
        <w:t xml:space="preserve">The civic coverage region lookup table is used in two contexts. Coverage check: when the progressive filter yields zero candidates on all layers, the LVF looks up the submitted administrative elements using longest-prefix matching. If a match is found, the address is within the LVF's authoritative area (genuinely non-existent or unvalidatable address). If no match is found, the address is outside the LVF's coverage. Both return &lt;notFound&gt; in this version per §3.4. Non-conforming mapping selection: when the progressive filter produces a non-conforming result (stop-on-first-invalid), the validated admin elements are looked up in the coverage table using longest-prefix matching. The service boundary associated with the </w:t>
        <w:lastRenderedPageBreak/>
        <w:t>matching entry is used to populate the &lt;mapping&gt; element, replacing the arbitrary boundaries[0] fallback. This resolves the gap documented in §9 — a non-conforming result with validated country, A1, A2, A3 will return the correct jurisdictional boundary rather than an arbitrary one. Longest-prefix matching follows RFC 5582 §4: the most specific matching entry wins. A submitted address with country=US, A1=ND, A2=BURLEIGH COUNTY, A3=BISMARCK matches a specific (US, ND, BURLEIGH COUNTY, BISMARCK) entry if present, otherwise falls back to (US, ND, BURLEIGH COUNTY, *) if present, otherwise (US, ND, *) and so on up the hierarchy.</w:t>
      </w:r>
    </w:p>
    <w:p w14:paraId="4DDE6899" w14:textId="77777777" w:rsidR="00586B35" w:rsidRDefault="00586B35"/>
    <w:p w14:paraId="685F8D65" w14:textId="77777777" w:rsidR="00586B35" w:rsidRDefault="00AC2ABA">
      <w:pPr>
        <w:pStyle w:val="Heading2"/>
      </w:pPr>
      <w:r>
        <w:t>3.5.3 Synchronization</w:t>
      </w:r>
    </w:p>
    <w:p w14:paraId="34C05766" w14:textId="77777777" w:rsidR="00586B35" w:rsidRDefault="00586B35"/>
    <w:p w14:paraId="51E5B99F" w14:textId="77777777" w:rsidR="00586B35" w:rsidRDefault="00AC2ABA">
      <w:r>
        <w:t>The civic coverage region MUST be rebuilt in full whenever the RCL dataset is updated via the SI. Incremental updates are not recommended — a complete rebuild ensures consistency between the coverage region and the current state of the GIS data. The rebuilt coverage region replaces the prior version atomically; the LVF must not operate with a partially-built coverage region.</w:t>
      </w:r>
    </w:p>
    <w:p w14:paraId="750EF33B" w14:textId="77777777" w:rsidR="00586B35" w:rsidRDefault="00586B35"/>
    <w:p w14:paraId="599622E8" w14:textId="77777777" w:rsidR="00586B35" w:rsidRDefault="00AC2ABA">
      <w:r>
        <w:t>The rebuilt civic coverage region MUST be made available for publication upstream to the LVF tree via LoST-Sync &lt;pushMappings&gt; (RFC 6739; NENA-INF-009.1-2014 §3.4), alongside the geodetic coverage region defined in §3.6. The push mechanism itself is deferred pending the recursion and redirection work described in §10.2 — without a parent node in the LoST tree, there is no recipient for the push.</w:t>
      </w:r>
    </w:p>
    <w:p w14:paraId="6FC5FD83" w14:textId="77777777" w:rsidR="00586B35" w:rsidRDefault="00586B35"/>
    <w:p w14:paraId="199B85A0" w14:textId="77777777" w:rsidR="00586B35" w:rsidRDefault="00AC2ABA">
      <w:pPr>
        <w:pStyle w:val="Heading2"/>
      </w:pPr>
      <w:r>
        <w:t>3.6 Geodetic Coverage Region Derivation</w:t>
      </w:r>
    </w:p>
    <w:p w14:paraId="7E62087D" w14:textId="77777777" w:rsidR="00586B35" w:rsidRDefault="00586B35"/>
    <w:p w14:paraId="11EC9A8D" w14:textId="77777777" w:rsidR="00586B35" w:rsidRDefault="00AC2ABA">
      <w:pPr>
        <w:ind w:left="720"/>
        <w:jc w:val="both"/>
      </w:pPr>
      <w:r>
        <w:rPr>
          <w:b/>
          <w:i/>
          <w:sz w:val="20"/>
          <w:szCs w:val="20"/>
        </w:rPr>
        <w:t>⚠️ Recommended Best Practice — No Current Standards Guidance:</w:t>
      </w:r>
      <w:r>
        <w:rPr>
          <w:i/>
          <w:sz w:val="20"/>
          <w:szCs w:val="20"/>
        </w:rPr>
        <w:t xml:space="preserve"> No NENA standard or RFC currently specifies how an LVF should derive its geodetic coverage region from provisioned service boundary data. The following represents a recommended best practice approach developed to enable consistent upstream publication. It is intended to inform future standards development.</w:t>
      </w:r>
    </w:p>
    <w:p w14:paraId="3CF1BF81" w14:textId="77777777" w:rsidR="00586B35" w:rsidRDefault="00586B35"/>
    <w:p w14:paraId="214C9F1E" w14:textId="77777777" w:rsidR="00586B35" w:rsidRDefault="00AC2ABA">
      <w:r>
        <w:t>The geodetic coverage region is the geometric representation of the area for which the LVF is authoritative for a given service URN. It is derived by computing the spatial union of all provisioned service boundary polygons that share the same ServiceURN. If the LVF has service boundaries provisioned for multiple URNs, a separate geodetic coverage region is derived for each URN.</w:t>
      </w:r>
    </w:p>
    <w:p w14:paraId="138100EB" w14:textId="77777777" w:rsidR="00586B35" w:rsidRDefault="00586B35"/>
    <w:p w14:paraId="570CE1A1" w14:textId="77777777" w:rsidR="00586B35" w:rsidRDefault="00AC2ABA">
      <w:r>
        <w:t>The geodetic coverage region serves a single purpose: upstream publication. It is expressed as a GML polygon and published to the LVF’s parent node via LoST-Sync &lt;pushMappings&gt; (RFC 6739), alongside the civic coverage region defined in §3.5. It plays no role in query-time evaluation — the progressive filter operates on attribute comparison only (§5), and geometry is used only at response assembly for &lt;mapping&gt; element selection (§7.5).</w:t>
      </w:r>
    </w:p>
    <w:p w14:paraId="2438C86A" w14:textId="77777777" w:rsidR="00586B35" w:rsidRDefault="00586B35"/>
    <w:p w14:paraId="316D45B4" w14:textId="77777777" w:rsidR="00586B35" w:rsidRDefault="00AC2ABA">
      <w:r>
        <w:t>The geodetic coverage region MUST be rebuilt whenever the set of provisioned service boundary polygons changes. Like the civic coverage region, the rebuilt geodetic coverage region replaces the prior version atomically and MUST be made available for publication upstream via LoST-Sync &lt;pushMappings&gt; (RFC 6739). The push mechanism is deferred pending the recursion and redirection work described in §10.2.</w:t>
      </w:r>
    </w:p>
    <w:p w14:paraId="4817D0E6" w14:textId="77777777" w:rsidR="00586B35" w:rsidRDefault="00586B35"/>
    <w:p w14:paraId="54B5DE78" w14:textId="77777777" w:rsidR="00586B35" w:rsidRDefault="00AC2ABA">
      <w:pPr>
        <w:pStyle w:val="Heading2"/>
      </w:pPr>
      <w:r>
        <w:t>3.7 URN Alias Resolution</w:t>
      </w:r>
    </w:p>
    <w:p w14:paraId="60249668" w14:textId="77777777" w:rsidR="00586B35" w:rsidRDefault="00AC2ABA">
      <w:r>
        <w:t>An LVF may be configured with one or more alias URNs that are treated as equivalent to urn:service:sos for all GIS layer matching and boundary selection. Aliases are configured via the LVF_URN_ALIASES environment variable as a comma-separated list. The primary alias is urn:emergency:service:sos.psap, which is the URN used by ESRPs within an ESInet when querying the LVF for internal routing decisions.</w:t>
      </w:r>
    </w:p>
    <w:p w14:paraId="76AAF470" w14:textId="77777777" w:rsidR="00586B35" w:rsidRDefault="00AC2ABA">
      <w:r>
        <w:t>When a request arrives for an alias URN, the algorithm proceeds as follows:</w:t>
      </w:r>
    </w:p>
    <w:p w14:paraId="177052AB" w14:textId="77777777" w:rsidR="00586B35" w:rsidRDefault="00AC2ABA">
      <w:pPr>
        <w:pStyle w:val="ListParagraph"/>
        <w:numPr>
          <w:ilvl w:val="0"/>
          <w:numId w:val="1"/>
        </w:numPr>
      </w:pPr>
      <w:r>
        <w:t>Gate 0 evaluates the request against the provisioned urn:service:sos boundary set rather than looking for a boundary whose ServiceURN matches the alias directly.</w:t>
      </w:r>
    </w:p>
    <w:p w14:paraId="4B2025D7" w14:textId="77777777" w:rsidR="00586B35" w:rsidRDefault="00AC2ABA">
      <w:pPr>
        <w:pStyle w:val="ListParagraph"/>
        <w:numPr>
          <w:ilvl w:val="0"/>
          <w:numId w:val="1"/>
        </w:numPr>
      </w:pPr>
      <w:r>
        <w:t>Gates 1 and 2 proceed using the same SSAP and RCL layers as a urn:service:sos request.</w:t>
      </w:r>
    </w:p>
    <w:p w14:paraId="2B587A08" w14:textId="77777777" w:rsidR="00586B35" w:rsidRDefault="00AC2ABA">
      <w:pPr>
        <w:pStyle w:val="ListParagraph"/>
        <w:numPr>
          <w:ilvl w:val="0"/>
          <w:numId w:val="1"/>
        </w:numPr>
      </w:pPr>
      <w:r>
        <w:t>All &lt;mapping&gt; elements in the response MUST carry the URN from the incoming request — not the internally provisioned urn:service:sos. This preserves the client’s ability to round-trip the URN it sent, as required by RFC 5222.</w:t>
      </w:r>
    </w:p>
    <w:p w14:paraId="7C4E3EF9" w14:textId="77777777" w:rsidR="00586B35" w:rsidRDefault="00AC2ABA">
      <w:r>
        <w:t>The rationale for alias support is rooted in the i3 standard (NENA-STA-010): “All LVFs are provisioned with the same data, whether inside or outside an ESInet.” Because LVF provisioning does not vary by interface, a 911 Authority should only need to maintain a single PsapPolygon boundary layer. Without alias resolution, an ESInet element querying with urn:emergency:service:sos.psap would receive a &lt;serviceNotImplemented&gt; response from an LVF provisioned only for urn:service:sos, despite the GIS data being identical. Alias resolution eliminates this unnecessary provisioning burden while remaining fully consistent with the i3 data model.</w:t>
      </w:r>
    </w:p>
    <w:p w14:paraId="60D2CDE4" w14:textId="77777777" w:rsidR="00586B35" w:rsidRDefault="00AC2ABA">
      <w:r>
        <w:t>Note: Alias resolution is a Gate 0 concern only. The alias URN is never used internally for GIS matching, coverage region derivation, or any other purpose — it is substituted back into the response at serialization time only.</w:t>
      </w:r>
    </w:p>
    <w:p w14:paraId="1231925A" w14:textId="77777777" w:rsidR="00586B35" w:rsidRDefault="00586B35"/>
    <w:p w14:paraId="12C8371A" w14:textId="77777777" w:rsidR="00586B35" w:rsidRDefault="00AC2ABA">
      <w:pPr>
        <w:pStyle w:val="Heading1"/>
      </w:pPr>
      <w:r>
        <w:t>4. Gate 1 — Structural Conformance Check</w:t>
      </w:r>
    </w:p>
    <w:p w14:paraId="25F6A0F6" w14:textId="77777777" w:rsidR="00586B35" w:rsidRDefault="00586B35"/>
    <w:p w14:paraId="0189BFE8" w14:textId="77777777" w:rsidR="00586B35" w:rsidRDefault="00AC2ABA">
      <w:r>
        <w:t>Before any GIS lookup is attempted, the LVF checks whether the submitted PIDF-LO contains the minimum required elements per NENA-STA-004.2-2024 business rules and NENA-INF-027.1-2018 §2.5.10.</w:t>
      </w:r>
    </w:p>
    <w:p w14:paraId="1C93E626" w14:textId="77777777" w:rsidR="00586B35" w:rsidRDefault="00586B35"/>
    <w:p w14:paraId="70F1027D" w14:textId="77777777" w:rsidR="00586B35" w:rsidRDefault="00AC2ABA">
      <w:pPr>
        <w:pStyle w:val="Heading2"/>
      </w:pPr>
      <w:r>
        <w:t>4.1 Minimum Required Elements</w:t>
      </w:r>
    </w:p>
    <w:p w14:paraId="68F97413" w14:textId="77777777" w:rsidR="00586B35" w:rsidRDefault="00586B35"/>
    <w:p w14:paraId="44E6EC78" w14:textId="77777777" w:rsidR="00586B35" w:rsidRDefault="00AC2ABA">
      <w:r>
        <w:t>A submitted PIDF-LO MUST contain non-empty values for ALL of the following, or Gate 1 fails:</w:t>
      </w:r>
    </w:p>
    <w:p w14:paraId="6A0AA330"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63C015C5"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35236259"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2980B81D"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4A240AD3" w14:textId="77777777" w:rsidR="00586B35" w:rsidRDefault="00AC2ABA">
            <w:r>
              <w:rPr>
                <w:b/>
                <w:bCs/>
              </w:rPr>
              <w:t>Normative Basis</w:t>
            </w:r>
          </w:p>
        </w:tc>
      </w:tr>
      <w:tr w:rsidR="00586B35" w14:paraId="17FDA152" w14:textId="77777777">
        <w:tc>
          <w:tcPr>
            <w:tcW w:w="2199" w:type="dxa"/>
            <w:tcBorders>
              <w:top w:val="single" w:sz="2" w:space="0" w:color="CCCCCC"/>
              <w:left w:val="single" w:sz="2" w:space="0" w:color="CCCCCC"/>
              <w:bottom w:val="single" w:sz="2" w:space="0" w:color="CCCCCC"/>
              <w:right w:val="single" w:sz="2" w:space="0" w:color="CCCCCC"/>
            </w:tcBorders>
          </w:tcPr>
          <w:p w14:paraId="5B100D97" w14:textId="77777777" w:rsidR="00586B35" w:rsidRDefault="00AC2ABA">
            <w:r>
              <w:t>ca:country</w:t>
            </w:r>
          </w:p>
        </w:tc>
        <w:tc>
          <w:tcPr>
            <w:tcW w:w="2201" w:type="dxa"/>
            <w:tcBorders>
              <w:top w:val="single" w:sz="2" w:space="0" w:color="CCCCCC"/>
              <w:left w:val="single" w:sz="2" w:space="0" w:color="CCCCCC"/>
              <w:bottom w:val="single" w:sz="2" w:space="0" w:color="CCCCCC"/>
              <w:right w:val="single" w:sz="2" w:space="0" w:color="CCCCCC"/>
            </w:tcBorders>
          </w:tcPr>
          <w:p w14:paraId="11E650B2" w14:textId="77777777" w:rsidR="00586B35" w:rsidRDefault="00AC2ABA">
            <w:r>
              <w:t>Country</w:t>
            </w:r>
          </w:p>
        </w:tc>
        <w:tc>
          <w:tcPr>
            <w:tcW w:w="4960" w:type="dxa"/>
            <w:tcBorders>
              <w:top w:val="single" w:sz="2" w:space="0" w:color="CCCCCC"/>
              <w:left w:val="single" w:sz="2" w:space="0" w:color="CCCCCC"/>
              <w:bottom w:val="single" w:sz="2" w:space="0" w:color="CCCCCC"/>
              <w:right w:val="single" w:sz="2" w:space="0" w:color="CCCCCC"/>
            </w:tcBorders>
          </w:tcPr>
          <w:p w14:paraId="4BB27349" w14:textId="77777777" w:rsidR="00586B35" w:rsidRDefault="00AC2ABA">
            <w:r>
              <w:t>STA-004.2 §3.1.2.7: 'Every civic location record MUST include a Country'</w:t>
            </w:r>
          </w:p>
        </w:tc>
      </w:tr>
      <w:tr w:rsidR="00586B35" w14:paraId="392CF025" w14:textId="77777777">
        <w:tc>
          <w:tcPr>
            <w:tcW w:w="2199" w:type="dxa"/>
            <w:tcBorders>
              <w:top w:val="single" w:sz="2" w:space="0" w:color="CCCCCC"/>
              <w:left w:val="single" w:sz="2" w:space="0" w:color="CCCCCC"/>
              <w:bottom w:val="single" w:sz="2" w:space="0" w:color="CCCCCC"/>
              <w:right w:val="single" w:sz="2" w:space="0" w:color="CCCCCC"/>
            </w:tcBorders>
          </w:tcPr>
          <w:p w14:paraId="78228C8B" w14:textId="77777777" w:rsidR="00586B35" w:rsidRDefault="00AC2ABA">
            <w:r>
              <w:t>ca:A1</w:t>
            </w:r>
          </w:p>
        </w:tc>
        <w:tc>
          <w:tcPr>
            <w:tcW w:w="2201" w:type="dxa"/>
            <w:tcBorders>
              <w:top w:val="single" w:sz="2" w:space="0" w:color="CCCCCC"/>
              <w:left w:val="single" w:sz="2" w:space="0" w:color="CCCCCC"/>
              <w:bottom w:val="single" w:sz="2" w:space="0" w:color="CCCCCC"/>
              <w:right w:val="single" w:sz="2" w:space="0" w:color="CCCCCC"/>
            </w:tcBorders>
          </w:tcPr>
          <w:p w14:paraId="6076B4D1" w14:textId="77777777" w:rsidR="00586B35" w:rsidRDefault="00AC2ABA">
            <w:r>
              <w:t>State</w:t>
            </w:r>
          </w:p>
        </w:tc>
        <w:tc>
          <w:tcPr>
            <w:tcW w:w="4960" w:type="dxa"/>
            <w:tcBorders>
              <w:top w:val="single" w:sz="2" w:space="0" w:color="CCCCCC"/>
              <w:left w:val="single" w:sz="2" w:space="0" w:color="CCCCCC"/>
              <w:bottom w:val="single" w:sz="2" w:space="0" w:color="CCCCCC"/>
              <w:right w:val="single" w:sz="2" w:space="0" w:color="CCCCCC"/>
            </w:tcBorders>
          </w:tcPr>
          <w:p w14:paraId="4503ADBC" w14:textId="77777777" w:rsidR="00586B35" w:rsidRDefault="00AC2ABA">
            <w:r>
              <w:t>STA-004.2 §3.1.3.7: 'Every civic location record MUST include the State'</w:t>
            </w:r>
          </w:p>
        </w:tc>
      </w:tr>
      <w:tr w:rsidR="00586B35" w14:paraId="7A3C8808" w14:textId="77777777">
        <w:tc>
          <w:tcPr>
            <w:tcW w:w="2199" w:type="dxa"/>
            <w:tcBorders>
              <w:top w:val="single" w:sz="2" w:space="0" w:color="CCCCCC"/>
              <w:left w:val="single" w:sz="2" w:space="0" w:color="CCCCCC"/>
              <w:bottom w:val="single" w:sz="2" w:space="0" w:color="CCCCCC"/>
              <w:right w:val="single" w:sz="2" w:space="0" w:color="CCCCCC"/>
            </w:tcBorders>
          </w:tcPr>
          <w:p w14:paraId="0C059609" w14:textId="77777777" w:rsidR="00586B35" w:rsidRDefault="00AC2ABA">
            <w:r>
              <w:t>ca:A2</w:t>
            </w:r>
          </w:p>
        </w:tc>
        <w:tc>
          <w:tcPr>
            <w:tcW w:w="2201" w:type="dxa"/>
            <w:tcBorders>
              <w:top w:val="single" w:sz="2" w:space="0" w:color="CCCCCC"/>
              <w:left w:val="single" w:sz="2" w:space="0" w:color="CCCCCC"/>
              <w:bottom w:val="single" w:sz="2" w:space="0" w:color="CCCCCC"/>
              <w:right w:val="single" w:sz="2" w:space="0" w:color="CCCCCC"/>
            </w:tcBorders>
          </w:tcPr>
          <w:p w14:paraId="4D597B89" w14:textId="77777777" w:rsidR="00586B35" w:rsidRDefault="00AC2ABA">
            <w:r>
              <w:t>County</w:t>
            </w:r>
          </w:p>
        </w:tc>
        <w:tc>
          <w:tcPr>
            <w:tcW w:w="4960" w:type="dxa"/>
            <w:tcBorders>
              <w:top w:val="single" w:sz="2" w:space="0" w:color="CCCCCC"/>
              <w:left w:val="single" w:sz="2" w:space="0" w:color="CCCCCC"/>
              <w:bottom w:val="single" w:sz="2" w:space="0" w:color="CCCCCC"/>
              <w:right w:val="single" w:sz="2" w:space="0" w:color="CCCCCC"/>
            </w:tcBorders>
          </w:tcPr>
          <w:p w14:paraId="7CE50D4F" w14:textId="77777777" w:rsidR="00586B35" w:rsidRDefault="00AC2ABA">
            <w:r>
              <w:t xml:space="preserve">STA-004.2 §3.1.4.7: 'Every civic location record </w:t>
              <w:lastRenderedPageBreak/>
              <w:t>MUST include the county or county-equivalent'</w:t>
            </w:r>
          </w:p>
        </w:tc>
      </w:tr>
      <w:tr w:rsidR="00586B35" w14:paraId="1EF54FB6" w14:textId="77777777">
        <w:tc>
          <w:tcPr>
            <w:tcW w:w="2199" w:type="dxa"/>
            <w:tcBorders>
              <w:top w:val="single" w:sz="2" w:space="0" w:color="CCCCCC"/>
              <w:left w:val="single" w:sz="2" w:space="0" w:color="CCCCCC"/>
              <w:bottom w:val="single" w:sz="2" w:space="0" w:color="CCCCCC"/>
              <w:right w:val="single" w:sz="2" w:space="0" w:color="CCCCCC"/>
            </w:tcBorders>
          </w:tcPr>
          <w:p w14:paraId="7F3B9051" w14:textId="77777777" w:rsidR="00586B35" w:rsidRDefault="00AC2ABA">
            <w:r>
              <w:lastRenderedPageBreak/>
              <w:t>ca:RD</w:t>
            </w:r>
          </w:p>
        </w:tc>
        <w:tc>
          <w:tcPr>
            <w:tcW w:w="2201" w:type="dxa"/>
            <w:tcBorders>
              <w:top w:val="single" w:sz="2" w:space="0" w:color="CCCCCC"/>
              <w:left w:val="single" w:sz="2" w:space="0" w:color="CCCCCC"/>
              <w:bottom w:val="single" w:sz="2" w:space="0" w:color="CCCCCC"/>
              <w:right w:val="single" w:sz="2" w:space="0" w:color="CCCCCC"/>
            </w:tcBorders>
          </w:tcPr>
          <w:p w14:paraId="2B1C658B" w14:textId="77777777" w:rsidR="00586B35" w:rsidRDefault="00AC2ABA">
            <w:r>
              <w:t>Street Name</w:t>
            </w:r>
          </w:p>
        </w:tc>
        <w:tc>
          <w:tcPr>
            <w:tcW w:w="4960" w:type="dxa"/>
            <w:tcBorders>
              <w:top w:val="single" w:sz="2" w:space="0" w:color="CCCCCC"/>
              <w:left w:val="single" w:sz="2" w:space="0" w:color="CCCCCC"/>
              <w:bottom w:val="single" w:sz="2" w:space="0" w:color="CCCCCC"/>
              <w:right w:val="single" w:sz="2" w:space="0" w:color="CCCCCC"/>
            </w:tcBorders>
          </w:tcPr>
          <w:p w14:paraId="7B70518C" w14:textId="77777777" w:rsidR="00586B35" w:rsidRDefault="00AC2ABA">
            <w:r>
              <w:t>INF-027 §2.5.10. Street Name is required unconditionally in this algorithm. The LMK/LMKP alternative in INF-027 §2.5.10 is not supported in this version — see §10.2.</w:t>
            </w:r>
          </w:p>
        </w:tc>
      </w:tr>
      <w:tr w:rsidR="00586B35" w14:paraId="49F3E93E" w14:textId="77777777">
        <w:tc>
          <w:tcPr>
            <w:tcW w:w="2199" w:type="dxa"/>
            <w:tcBorders>
              <w:top w:val="single" w:sz="2" w:space="0" w:color="CCCCCC"/>
              <w:left w:val="single" w:sz="2" w:space="0" w:color="CCCCCC"/>
              <w:bottom w:val="single" w:sz="2" w:space="0" w:color="CCCCCC"/>
              <w:right w:val="single" w:sz="2" w:space="0" w:color="CCCCCC"/>
            </w:tcBorders>
          </w:tcPr>
          <w:p w14:paraId="43FFC9AA" w14:textId="77777777" w:rsidR="00586B35" w:rsidRDefault="00AC2ABA">
            <w:r>
              <w:t>ca:HNO</w:t>
            </w:r>
          </w:p>
        </w:tc>
        <w:tc>
          <w:tcPr>
            <w:tcW w:w="2201" w:type="dxa"/>
            <w:tcBorders>
              <w:top w:val="single" w:sz="2" w:space="0" w:color="CCCCCC"/>
              <w:left w:val="single" w:sz="2" w:space="0" w:color="CCCCCC"/>
              <w:bottom w:val="single" w:sz="2" w:space="0" w:color="CCCCCC"/>
              <w:right w:val="single" w:sz="2" w:space="0" w:color="CCCCCC"/>
            </w:tcBorders>
          </w:tcPr>
          <w:p w14:paraId="46E862B6" w14:textId="77777777" w:rsidR="00586B35" w:rsidRDefault="00AC2ABA">
            <w:r>
              <w:t>Address Number</w:t>
            </w:r>
          </w:p>
        </w:tc>
        <w:tc>
          <w:tcPr>
            <w:tcW w:w="4960" w:type="dxa"/>
            <w:tcBorders>
              <w:top w:val="single" w:sz="2" w:space="0" w:color="CCCCCC"/>
              <w:left w:val="single" w:sz="2" w:space="0" w:color="CCCCCC"/>
              <w:bottom w:val="single" w:sz="2" w:space="0" w:color="CCCCCC"/>
              <w:right w:val="single" w:sz="2" w:space="0" w:color="CCCCCC"/>
            </w:tcBorders>
          </w:tcPr>
          <w:p w14:paraId="5C1FC5CB" w14:textId="77777777" w:rsidR="00586B35" w:rsidRDefault="00AC2ABA">
            <w:r>
              <w:t>Required by this algorithm. All validation requests MUST include a non-empty Address Number. Validation of named locations without a street address number (e.g., landmarks, points of interest) is deferred as a future work item — see §10.2.</w:t>
            </w:r>
          </w:p>
        </w:tc>
      </w:tr>
    </w:tbl>
    <w:p w14:paraId="2D47C9F7" w14:textId="77777777" w:rsidR="00586B35" w:rsidRDefault="00586B35"/>
    <w:p w14:paraId="361BC56C" w14:textId="77777777" w:rsidR="00586B35" w:rsidRDefault="00AC2ABA">
      <w:pPr>
        <w:pStyle w:val="Heading2"/>
      </w:pPr>
      <w:r>
        <w:t>4.2 Gate 1 Failure</w:t>
      </w:r>
    </w:p>
    <w:p w14:paraId="62719F04" w14:textId="77777777" w:rsidR="00586B35" w:rsidRDefault="00586B35"/>
    <w:p w14:paraId="3BEE540A" w14:textId="77777777" w:rsidR="00586B35" w:rsidRDefault="00AC2ABA">
      <w:r>
        <w:t>If any required element from §4.1 is absent or contains an empty value, the LVF returns a locationInvalid error (RFC 5222 §13.1) and terminates processing. No GIS lookup is performed.</w:t>
      </w:r>
    </w:p>
    <w:p w14:paraId="411AD993" w14:textId="77777777" w:rsidR="00586B35" w:rsidRDefault="00586B35"/>
    <w:p w14:paraId="3E19C35B" w14:textId="77777777" w:rsidR="00586B35" w:rsidRDefault="00AC2ABA">
      <w:pPr>
        <w:pStyle w:val="Heading2"/>
      </w:pPr>
      <w:r>
        <w:t>4.3 Empty vs. Omitted Elements</w:t>
      </w:r>
    </w:p>
    <w:p w14:paraId="7D68438F" w14:textId="77777777" w:rsidR="00586B35" w:rsidRDefault="00586B35"/>
    <w:p w14:paraId="23F4CC6C" w14:textId="77777777" w:rsidR="00586B35" w:rsidRDefault="00AC2ABA">
      <w:r>
        <w:t>Per INF-027 §2.5.7, these two conditions are treated differently throughout the algorithm:</w:t>
      </w:r>
    </w:p>
    <w:p w14:paraId="01530E4D" w14:textId="77777777" w:rsidR="00586B35" w:rsidRDefault="00586B35"/>
    <w:p w14:paraId="6A5842E3" w14:textId="77777777" w:rsidR="00586B35" w:rsidRDefault="00AC2ABA">
      <w:pPr>
        <w:pStyle w:val="ListParagraph"/>
        <w:numPr>
          <w:ilvl w:val="0"/>
          <w:numId w:val="1"/>
        </w:numPr>
      </w:pPr>
      <w:r>
        <w:t>Omitted element (tag absent from PIDF-LO): Not evaluated. Not reported in any list.</w:t>
      </w:r>
    </w:p>
    <w:p w14:paraId="570AF108" w14:textId="77777777" w:rsidR="00586B35" w:rsidRDefault="00AC2ABA">
      <w:pPr>
        <w:pStyle w:val="ListParagraph"/>
        <w:numPr>
          <w:ilvl w:val="0"/>
          <w:numId w:val="1"/>
        </w:numPr>
      </w:pPr>
      <w:r>
        <w:t>Empty element (tag present with no value, e.g., &lt;A4&gt;&lt;/A4&gt;): Must match an empty GIS record value. If the GIS record has a non-empty value for that field, it is invalid.</w:t>
      </w:r>
    </w:p>
    <w:p w14:paraId="59CD9ACB" w14:textId="77777777" w:rsidR="00586B35" w:rsidRDefault="00586B35"/>
    <w:p w14:paraId="3FB84440" w14:textId="77777777" w:rsidR="00586B35" w:rsidRDefault="00AC2ABA">
      <w:pPr>
        <w:ind w:left="720"/>
      </w:pPr>
      <w:r>
        <w:rPr>
          <w:i/>
          <w:iCs/>
          <w:sz w:val="20"/>
          <w:szCs w:val="20"/>
        </w:rPr>
        <w:t>This distinction is critical at Gate 1: an empty &lt;A2&gt;&lt;/A2&gt; fails Gate 1 because it does not provide a non-empty county value. An absent A2 tag also fails Gate 1. Similarly, an absent or empty &lt;HNO&gt; tag fails Gate 1 because a non-empty Address Number is required by this algorithm.</w:t>
      </w:r>
    </w:p>
    <w:p w14:paraId="1B1F114F" w14:textId="77777777" w:rsidR="00586B35" w:rsidRDefault="00586B35"/>
    <w:p w14:paraId="11E7D72C" w14:textId="77777777" w:rsidR="00586B35" w:rsidRDefault="00AC2ABA">
      <w:pPr>
        <w:pStyle w:val="Heading1"/>
      </w:pPr>
      <w:r>
        <w:t>5. Gate 2 — Progressive Filter</w:t>
      </w:r>
    </w:p>
    <w:p w14:paraId="063673CD" w14:textId="77777777" w:rsidR="00586B35" w:rsidRDefault="00586B35"/>
    <w:p w14:paraId="72053784" w14:textId="77777777" w:rsidR="00586B35" w:rsidRDefault="00AC2ABA">
      <w:r>
        <w:t>Gate 2 is a single unified process that simultaneously identifies the authoritative GIS record and evaluates the submitted PIDF-LO elements against it. There is no separate GIS investigation step preceding element evaluation — the two are the same operation.</w:t>
      </w:r>
    </w:p>
    <w:p w14:paraId="4D2FBE0F" w14:textId="77777777" w:rsidR="00586B35" w:rsidRDefault="00586B35"/>
    <w:p w14:paraId="3B9B3013" w14:textId="77777777" w:rsidR="00586B35" w:rsidRDefault="00AC2ABA">
      <w:r>
        <w:t>The LVF processes submitted elements in hierarchical order (coarse-to-fine per INF-027 §2.5.3), applying each element as a filter against the candidate record set. The candidate set begins as all records in the active layer and narrows with each successive element. The process terminates with one of three outcomes: notFound (candidate set reaches zero or remains ambiguous after all elements are applied), locationValidation with &lt;invalid&gt; (a mismatch is found), or locationValidation without &lt;invalid&gt; (all submitted evaluable elements filtered successfully).</w:t>
      </w:r>
    </w:p>
    <w:p w14:paraId="4B900E96" w14:textId="77777777" w:rsidR="00586B35" w:rsidRDefault="00586B35"/>
    <w:p w14:paraId="708C677B" w14:textId="77777777" w:rsidR="00586B35" w:rsidRDefault="00AC2ABA">
      <w:r>
        <w:t>Civic address validation is performed by attribute comparison only. Geometry plays no role in the LVF's evaluation (INF-027 §2.4.1.2).</w:t>
      </w:r>
    </w:p>
    <w:p w14:paraId="556AD577" w14:textId="77777777" w:rsidR="00586B35" w:rsidRDefault="00586B35"/>
    <w:p w14:paraId="7E8C12C3" w14:textId="77777777" w:rsidR="00586B35" w:rsidRDefault="00AC2ABA">
      <w:r>
        <w:t>Because STA-006.3 §3.4 mandates standardized field names for all data provisioned to the LVF through the Spatial Interface (SI), the LVF can reference GIS fields directly by their standardized names — no field name mapping or configuration is required or permitted.</w:t>
      </w:r>
    </w:p>
    <w:p w14:paraId="5EB8CF8E" w14:textId="77777777" w:rsidR="00586B35" w:rsidRDefault="00586B35"/>
    <w:p w14:paraId="72FF5938" w14:textId="77777777" w:rsidR="00586B35" w:rsidRDefault="00AC2ABA">
      <w:pPr>
        <w:pStyle w:val="Heading2"/>
      </w:pPr>
      <w:r>
        <w:t>5.1 Layer Search Order</w:t>
      </w:r>
    </w:p>
    <w:p w14:paraId="490EA2FE" w14:textId="77777777" w:rsidR="00586B35" w:rsidRDefault="00586B35"/>
    <w:p w14:paraId="518FC89B" w14:textId="77777777" w:rsidR="007B20D2" w:rsidRDefault="007B20D2" w:rsidP="007B20D2">
      <w:r>
        <w:t>The LVF MUST always search its highest-accuracy data first (INF-027 §2.5.4):</w:t>
      </w:r>
    </w:p>
    <w:p w14:paraId="140FD673" w14:textId="77777777" w:rsidR="007B20D2" w:rsidRPr="007B20D2" w:rsidRDefault="007B20D2" w:rsidP="007B20D2"/>
    <w:p w14:paraId="3EA2C215" w14:textId="77777777" w:rsidR="007B20D2" w:rsidRPr="007B20D2" w:rsidRDefault="007B20D2" w:rsidP="00B571F2">
      <w:pPr>
        <w:pStyle w:val="ListParagraph"/>
        <w:numPr>
          <w:ilvl w:val="0"/>
          <w:numId w:val="1"/>
        </w:numPr>
      </w:pPr>
      <w:r>
        <w:t>Step 1: Run the progressive filter against the SiteStructureAddressPoint (SSAP) layer — Required layer per STA-006.3. If the SSAP layer is absent or empty, proceed directly to Step 2; absence of SSAP is not an error condition.</w:t>
      </w:r>
    </w:p>
    <w:p w14:paraId="04FC8456" w14:textId="77777777" w:rsidR="007B20D2" w:rsidRDefault="007B20D2" w:rsidP="00B571F2">
      <w:pPr>
        <w:pStyle w:val="ListParagraph"/>
        <w:numPr>
          <w:ilvl w:val="0"/>
          <w:numId w:val="1"/>
        </w:numPr>
      </w:pPr>
      <w:r>
        <w:t>Step 2: If the SSAP filter does not yield exactly one matching record, run the same progressive filter against the RoadCenterLine (RCL) layer — Required layer per STA-006.3.</w:t>
      </w:r>
    </w:p>
    <w:p w14:paraId="666D8F83" w14:textId="77777777" w:rsidR="007B20D2" w:rsidRPr="007B20D2" w:rsidRDefault="007B20D2" w:rsidP="00B571F2">
      <w:pPr>
        <w:ind w:left="720"/>
      </w:pPr>
    </w:p>
    <w:p w14:paraId="14277E3E" w14:textId="77777777" w:rsidR="007B20D2" w:rsidRPr="00B571F2" w:rsidRDefault="007B20D2" w:rsidP="00B571F2">
      <w:pPr>
        <w:ind w:left="720"/>
        <w:rPr>
          <w:i/>
          <w:iCs/>
          <w:sz w:val="20"/>
          <w:szCs w:val="20"/>
        </w:rPr>
      </w:pPr>
      <w:r>
        <w:rPr>
          <w:i/>
          <w:iCs/>
          <w:sz w:val="20"/>
          <w:szCs w:val="20"/>
        </w:rPr>
        <w:t>If exactly one SSAP record remains after all submitted elements have been applied as filters, the LVF proceeds directly to response assembly without consulting the RCL layer (INF-027 §2.5.4).</w:t>
      </w:r>
    </w:p>
    <w:p w14:paraId="4A22C858" w14:textId="77777777" w:rsidR="007B20D2" w:rsidRPr="007B20D2" w:rsidRDefault="007B20D2" w:rsidP="007B20D2"/>
    <w:p w14:paraId="336CBE2C" w14:textId="77777777" w:rsidR="007B20D2" w:rsidRPr="007B20D2" w:rsidRDefault="007B20D2" w:rsidP="007B20D2">
      <w:r>
        <w:rPr>
          <w:b/>
          <w:bCs/>
        </w:rPr>
        <w:t>SSAP terminal state and RCL fallback</w:t>
      </w:r>
      <w:r>
        <w:t>. When the SSAP progressive filter fires stop-on-first-invalid, the fallback behavior depends on which element caused the candidate set to reach zero:</w:t>
      </w:r>
    </w:p>
    <w:p w14:paraId="6DC86E88" w14:textId="77777777" w:rsidR="007B20D2" w:rsidRPr="007B20D2" w:rsidRDefault="007B20D2" w:rsidP="00B571F2">
      <w:pPr>
        <w:pStyle w:val="ListParagraph"/>
        <w:numPr>
          <w:ilvl w:val="0"/>
          <w:numId w:val="1"/>
        </w:numPr>
      </w:pPr>
      <w:r>
        <w:t>If the failing element is above ca:HNO in the hierarchy (country, A1–A5, or any street name element): the submitted address contains a structural mismatch against the provisioned GIS data. The SSAP terminal state is returned immediately as an &lt;invalid&gt; result. RCL is not consulted.</w:t>
      </w:r>
    </w:p>
    <w:p w14:paraId="3D453B5C" w14:textId="77777777" w:rsidR="007B20D2" w:rsidRDefault="007B20D2" w:rsidP="00B571F2">
      <w:pPr>
        <w:pStyle w:val="ListParagraph"/>
        <w:numPr>
          <w:ilvl w:val="0"/>
          <w:numId w:val="1"/>
        </w:numPr>
      </w:pPr>
      <w:r>
        <w:t>If the failing element is ca:HNO or any element below ca:HNO in the hierarchy: this indicates that no address point exists for the submitted house number, not that the address is structurally invalid. The SSAP terminal state is discarded and the RCL layer is evaluated from the beginning with a fresh filter state. RCL range validation is the normative path for addresses that exist on a road segment but have no corresponding address point.</w:t>
      </w:r>
    </w:p>
    <w:p w14:paraId="24031E40" w14:textId="77777777" w:rsidR="00B571F2" w:rsidRPr="007B20D2" w:rsidRDefault="00B571F2" w:rsidP="00B571F2">
      <w:pPr>
        <w:pStyle w:val="ListParagraph"/>
        <w:ind w:left="720"/>
      </w:pPr>
    </w:p>
    <w:p w14:paraId="26AC5152" w14:textId="77777777" w:rsidR="007B20D2" w:rsidRPr="00B571F2" w:rsidRDefault="007B20D2" w:rsidP="00B571F2">
      <w:pPr>
        <w:ind w:left="720"/>
        <w:rPr>
          <w:i/>
          <w:iCs/>
          <w:sz w:val="20"/>
          <w:szCs w:val="20"/>
        </w:rPr>
      </w:pPr>
      <w:r>
        <w:rPr>
          <w:i/>
          <w:iCs/>
          <w:sz w:val="20"/>
          <w:szCs w:val="20"/>
        </w:rPr>
        <w:t>Note: This distinction is necessary because SSAP coverage is not guaranteed to be complete. A house number absent from SSAP is a normal data condition, not a validation failure.</w:t>
      </w:r>
    </w:p>
    <w:p w14:paraId="3BB888FC" w14:textId="77777777" w:rsidR="00586B35" w:rsidRDefault="00586B35"/>
    <w:p w14:paraId="316C0F5A" w14:textId="77777777" w:rsidR="00586B35" w:rsidRDefault="00AC2ABA">
      <w:pPr>
        <w:pStyle w:val="Heading2"/>
      </w:pPr>
      <w:r>
        <w:t>5.2 Progressive Filter Mechanics</w:t>
      </w:r>
    </w:p>
    <w:p w14:paraId="1995C770" w14:textId="77777777" w:rsidR="00586B35" w:rsidRDefault="00586B35"/>
    <w:p w14:paraId="2210E211" w14:textId="77777777" w:rsidR="00586B35" w:rsidRDefault="00AC2ABA">
      <w:r>
        <w:t>The filter operates as follows. The candidate set begins as all records in the active layer. Each submitted element acts as a successive filter, progressively narrowing the candidate set. For each submitted element, in hierarchical order:</w:t>
      </w:r>
    </w:p>
    <w:p w14:paraId="7CBD5980" w14:textId="77777777" w:rsidR="00586B35" w:rsidRDefault="00586B35"/>
    <w:p w14:paraId="071F6D9A" w14:textId="77777777" w:rsidR="00586B35" w:rsidRDefault="00AC2ABA">
      <w:pPr>
        <w:pStyle w:val="ListParagraph"/>
        <w:numPr>
          <w:ilvl w:val="0"/>
          <w:numId w:val="1"/>
        </w:numPr>
      </w:pPr>
      <w:r>
        <w:t>If the element is not submitted (tag absent): skip — do not filter on this element, do not add to any response list</w:t>
      </w:r>
    </w:p>
    <w:p w14:paraId="5BBC6836" w14:textId="77777777" w:rsidR="00586B35" w:rsidRDefault="00AC2ABA">
      <w:pPr>
        <w:pStyle w:val="ListParagraph"/>
        <w:numPr>
          <w:ilvl w:val="0"/>
          <w:numId w:val="1"/>
        </w:numPr>
      </w:pPr>
      <w:r>
        <w:t>If the element is in the pre-defined unchecked set for the active layer (§5.5): skip — add to &lt;unchecked&gt; at response assembly</w:t>
      </w:r>
    </w:p>
    <w:p w14:paraId="65F6D374" w14:textId="77777777" w:rsidR="00586B35" w:rsidRDefault="00AC2ABA">
      <w:pPr>
        <w:pStyle w:val="ListParagraph"/>
        <w:numPr>
          <w:ilvl w:val="0"/>
          <w:numId w:val="1"/>
        </w:numPr>
      </w:pPr>
      <w:r>
        <w:lastRenderedPageBreak/>
        <w:t>If the element is ca:HNO and the active layer is RCL: apply the range, parity, and validation flag check (§5.6) rather than exact match</w:t>
      </w:r>
    </w:p>
    <w:p w14:paraId="491B024D" w14:textId="77777777" w:rsidR="00586B35" w:rsidRDefault="00AC2ABA">
      <w:pPr>
        <w:pStyle w:val="ListParagraph"/>
        <w:numPr>
          <w:ilvl w:val="0"/>
          <w:numId w:val="1"/>
        </w:numPr>
      </w:pPr>
      <w:r>
        <w:t>Otherwise: filter the candidate set to records where the corresponding STA-006.3 field exactly matches the submitted value (case-insensitive per STA-004.2 and STA-006.3 §3.5)</w:t>
      </w:r>
    </w:p>
    <w:p w14:paraId="2C3412CC" w14:textId="77777777" w:rsidR="00586B35" w:rsidRDefault="00586B35"/>
    <w:p w14:paraId="64C1F93E" w14:textId="77777777" w:rsidR="00586B35" w:rsidRDefault="00AC2ABA">
      <w:r>
        <w:t>After each filter step:</w:t>
      </w:r>
    </w:p>
    <w:p w14:paraId="0083B743" w14:textId="77777777" w:rsidR="00586B35" w:rsidRDefault="00586B35"/>
    <w:p w14:paraId="581A42DB" w14:textId="77777777" w:rsidR="001941BA" w:rsidRDefault="001941BA">
      <w:pPr>
        <w:pStyle w:val="ListParagraph"/>
        <w:numPr>
          <w:ilvl w:val="0"/>
          <w:numId w:val="1"/>
        </w:numPr>
      </w:pPr>
      <w:r>
        <w:t>Candidate set non-zero after filtering: the element is submitted, evaluable, and the candidate set remains non-zero — add to &lt;valid&gt;, continue to next element. This includes the case where the candidate set is unchanged because all records matched the submitted value; a non-discriminating element is still genuinely valid.</w:t>
      </w:r>
    </w:p>
    <w:p w14:paraId="0283AA46" w14:textId="77777777" w:rsidR="001C0870" w:rsidRDefault="001C0870" w:rsidP="001C0870">
      <w:pPr>
        <w:pStyle w:val="ListParagraph"/>
        <w:numPr>
          <w:ilvl w:val="0"/>
          <w:numId w:val="1"/>
        </w:numPr>
      </w:pPr>
      <w:r>
        <w:t>Candidate set = 0: the element caused no records to match — add element to &lt;invalid&gt;, add all remaining submitted evaluable elements to &lt;unchecked&gt;, stop evaluation, proceed to response assembly</w:t>
      </w:r>
    </w:p>
    <w:p w14:paraId="1027EECA" w14:textId="77777777" w:rsidR="00586B35" w:rsidRDefault="001C0870" w:rsidP="001C0870">
      <w:pPr>
        <w:pStyle w:val="ListParagraph"/>
        <w:numPr>
          <w:ilvl w:val="0"/>
          <w:numId w:val="1"/>
        </w:numPr>
      </w:pPr>
      <w:r>
        <w:t>Candidate set unchanged (2+) at the final submitted element: all elements have been evaluated and the LVF cannot determine a single authoritative record — result is notFound, proceed to response assembly</w:t>
      </w:r>
    </w:p>
    <w:p w14:paraId="67006711" w14:textId="77777777" w:rsidR="001C0870" w:rsidRDefault="001C0870" w:rsidP="001C0870">
      <w:pPr>
        <w:pStyle w:val="ListParagraph"/>
        <w:ind w:left="720"/>
      </w:pPr>
    </w:p>
    <w:p w14:paraId="157EE40D" w14:textId="77777777" w:rsidR="00F00551" w:rsidRDefault="00F00551" w:rsidP="00F00551">
      <w:r>
        <w:t>If all submitted elements have been processed and the candidate set remains 2+, the result is notFound — the LVF cannot determine a single authoritative record. RFC 5222 defines no specific error for ambiguous candidate sets; notFound is used as the closest applicable error. Note that &lt;valid&gt; elements accumulated during filtering are discarded in a notFound result since RFC 5222 provides no mechanism to return them.</w:t>
      </w:r>
    </w:p>
    <w:p w14:paraId="3FFF7747" w14:textId="77777777" w:rsidR="00F00551" w:rsidRDefault="00F00551" w:rsidP="00F00551"/>
    <w:p w14:paraId="468FAD3E" w14:textId="77777777" w:rsidR="00586B35" w:rsidRDefault="00F00551" w:rsidP="00F00551">
      <w:r>
        <w:t>If all submitted elements have been processed and the candidate set contains exactly one record with no element having failed, the progressive filter is complete and the LVF proceeds to response assembly.</w:t>
      </w:r>
    </w:p>
    <w:p w14:paraId="10F6042F" w14:textId="77777777" w:rsidR="00586B35" w:rsidRDefault="00AC2ABA">
      <w:pPr>
        <w:pStyle w:val="Heading2"/>
      </w:pPr>
      <w:r>
        <w:t>5.3 notFound Conditions</w:t>
      </w:r>
    </w:p>
    <w:p w14:paraId="490B3EB0" w14:textId="77777777" w:rsidR="00586B35" w:rsidRDefault="00586B35"/>
    <w:p w14:paraId="4F70C7F1" w14:textId="77777777" w:rsidR="00586B35" w:rsidRDefault="00AC2ABA">
      <w:r>
        <w:t>The LVF returns a notFound error (RFC 5222 §13.1) as a terminal response when:</w:t>
      </w:r>
    </w:p>
    <w:p w14:paraId="34B358DF" w14:textId="77777777" w:rsidR="00586B35" w:rsidRDefault="00586B35"/>
    <w:p w14:paraId="5F652133" w14:textId="77777777" w:rsidR="00586B35" w:rsidRDefault="00AC2ABA">
      <w:pPr>
        <w:pStyle w:val="ListParagraph"/>
        <w:numPr>
          <w:ilvl w:val="0"/>
          <w:numId w:val="1"/>
        </w:numPr>
      </w:pPr>
      <w:r>
        <w:t>No GIS layers are provisioned to support the validation of the submitted address</w:t>
      </w:r>
    </w:p>
    <w:p w14:paraId="45B79897" w14:textId="77777777" w:rsidR="00586B35" w:rsidRDefault="00AC2ABA">
      <w:pPr>
        <w:pStyle w:val="ListParagraph"/>
        <w:numPr>
          <w:ilvl w:val="0"/>
          <w:numId w:val="1"/>
        </w:numPr>
      </w:pPr>
      <w:r>
        <w:t>The progressive filter reduces the candidate set to zero on all available layers, AND the submitted administrative elements fall within the LVF's civic coverage region (see §3.4)</w:t>
      </w:r>
    </w:p>
    <w:p w14:paraId="2F65A462" w14:textId="77777777" w:rsidR="00586B35" w:rsidRDefault="00AC2ABA">
      <w:pPr>
        <w:pStyle w:val="ListParagraph"/>
        <w:numPr>
          <w:ilvl w:val="0"/>
          <w:numId w:val="1"/>
        </w:numPr>
      </w:pPr>
      <w:r>
        <w:t>All submitted elements have been applied and the candidate set remains 2+ on all available layers</w:t>
      </w:r>
    </w:p>
    <w:p w14:paraId="69602109" w14:textId="77777777" w:rsidR="00586B35" w:rsidRDefault="00AC2ABA">
      <w:pPr>
        <w:pStyle w:val="ListParagraph"/>
        <w:numPr>
          <w:ilvl w:val="0"/>
          <w:numId w:val="1"/>
        </w:numPr>
      </w:pPr>
      <w:r>
        <w:t>All RCL records for the submitted address have Validation flags explicitly = ‘N’ on both sides for all in-range, parity-correct candidates, and no SSAP match exists. This condition is detected during HNO evaluation: if HNO is in-range and parity-correct but all sides are excluded by Valid_L/R = ‘N’, the result is notFound rather than &lt;invalid&gt;. The road segment exists but is explicitly marked non-validating — the address may be real; the data is instructing the LVF not to validate it.</w:t>
      </w:r>
    </w:p>
    <w:p w14:paraId="27E04384" w14:textId="77777777" w:rsidR="00586B35" w:rsidRDefault="00586B35"/>
    <w:p w14:paraId="618AF259" w14:textId="77777777" w:rsidR="00586B35" w:rsidRDefault="00AC2ABA">
      <w:r>
        <w:t>If the progressive filter reduces the candidate set to zero and the submitted administrative elements fall outside the LVF’s civic coverage region, the LVF returns &lt;notFound&gt;. The LVF’s responsibility ends there — this document is scoped to leaf node behavior. Recursion and redirect to an authoritative LVF are deferred to a future version of this document.</w:t>
      </w:r>
    </w:p>
    <w:p w14:paraId="2A80208B" w14:textId="77777777" w:rsidR="00586B35" w:rsidRDefault="00586B35"/>
    <w:p w14:paraId="106D30AB" w14:textId="77777777" w:rsidR="00586B35" w:rsidRDefault="00AC2ABA">
      <w:pPr>
        <w:ind w:left="720"/>
      </w:pPr>
      <w:r>
        <w:rPr>
          <w:i/>
          <w:iCs/>
          <w:sz w:val="20"/>
          <w:szCs w:val="20"/>
        </w:rPr>
        <w:lastRenderedPageBreak/>
        <w:t>A &lt;notFound&gt; response means the LVF could not locate a matching record — either because the address does not exist in its data, or because this LVF is not authoritative for the submitted location. A non-conforming result (locationValidation with &lt;invalid&gt;) means the LVF evaluated the address and found a specific mismatch.</w:t>
      </w:r>
    </w:p>
    <w:p w14:paraId="47F0BE20" w14:textId="77777777" w:rsidR="00586B35" w:rsidRDefault="00586B35"/>
    <w:p w14:paraId="79BABFB1" w14:textId="77777777" w:rsidR="00586B35" w:rsidRDefault="00AC2ABA">
      <w:pPr>
        <w:pStyle w:val="Heading2"/>
      </w:pPr>
      <w:r>
        <w:t>5.4 RCL Side Determination</w:t>
      </w:r>
    </w:p>
    <w:p w14:paraId="0C58E2FD" w14:textId="77777777" w:rsidR="00586B35" w:rsidRDefault="00586B35"/>
    <w:p w14:paraId="4908B6C9" w14:textId="77777777" w:rsidR="00586B35" w:rsidRDefault="00AC2ABA">
      <w:r>
        <w:t>When the active layer is RoadCenterLine, evaluation proceeds in normal hierarchical order. When HNO is reached at its position in the hierarchy, the LVF evaluates it using the range, parity, and validation flag check described in §5.6. This check determines which side of the road (Left or Right) the submitted address falls on. From that point forward, all remaining side-specific RCL fields are evaluated using the determined side’s attribute values.</w:t>
      </w:r>
    </w:p>
    <w:p w14:paraId="6E5923AB" w14:textId="77777777" w:rsidR="00586B35" w:rsidRDefault="00586B35"/>
    <w:p w14:paraId="6CBA517A" w14:textId="77777777" w:rsidR="00586B35" w:rsidRDefault="00586B35"/>
    <w:p w14:paraId="42D4A6FD" w14:textId="77777777" w:rsidR="00586B35" w:rsidRDefault="00AC2ABA">
      <w:pPr>
        <w:pStyle w:val="Heading2"/>
      </w:pPr>
      <w:r>
        <w:t>5.5 Pre-Defined Unchecked Elements</w:t>
      </w:r>
    </w:p>
    <w:p w14:paraId="73170083" w14:textId="77777777" w:rsidR="00586B35" w:rsidRDefault="00586B35"/>
    <w:p w14:paraId="547BA22A" w14:textId="77777777" w:rsidR="00586B35" w:rsidRDefault="00AC2ABA">
      <w:r>
        <w:t>Some submitted elements are automatically placed in &lt;unchecked&gt; and excluded from the progressive filter. These are divided into two groups based on which layers they apply to.</w:t>
      </w:r>
    </w:p>
    <w:p w14:paraId="260919C6" w14:textId="77777777" w:rsidR="00586B35" w:rsidRDefault="00586B35"/>
    <w:p w14:paraId="462E85B7" w14:textId="77777777" w:rsidR="00586B35" w:rsidRDefault="00AC2ABA">
      <w:pPr>
        <w:pStyle w:val="Heading3"/>
      </w:pPr>
      <w:r>
        <w:t>5.5.1 Elements Unchecked on All Layers</w:t>
      </w:r>
    </w:p>
    <w:p w14:paraId="01CC8D95"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199"/>
        <w:gridCol w:w="2201"/>
        <w:gridCol w:w="4960"/>
      </w:tblGrid>
      <w:tr w:rsidR="00586B35" w14:paraId="5242F0F8" w14:textId="77777777">
        <w:trPr>
          <w:tblHeader/>
        </w:trPr>
        <w:tc>
          <w:tcPr>
            <w:tcW w:w="2199" w:type="dxa"/>
            <w:tcBorders>
              <w:top w:val="single" w:sz="2" w:space="0" w:color="CCCCCC"/>
              <w:left w:val="single" w:sz="2" w:space="0" w:color="CCCCCC"/>
              <w:bottom w:val="single" w:sz="2" w:space="0" w:color="CCCCCC"/>
              <w:right w:val="single" w:sz="2" w:space="0" w:color="CCCCCC"/>
            </w:tcBorders>
            <w:shd w:val="clear" w:color="auto" w:fill="D5E8F0"/>
          </w:tcPr>
          <w:p w14:paraId="1F604747" w14:textId="77777777" w:rsidR="00586B35" w:rsidRDefault="00AC2ABA">
            <w:r>
              <w:rPr>
                <w:b/>
                <w:bCs/>
              </w:rPr>
              <w:t>PIDF-LO Element</w:t>
            </w:r>
          </w:p>
        </w:tc>
        <w:tc>
          <w:tcPr>
            <w:tcW w:w="2201" w:type="dxa"/>
            <w:tcBorders>
              <w:top w:val="single" w:sz="2" w:space="0" w:color="CCCCCC"/>
              <w:left w:val="single" w:sz="2" w:space="0" w:color="CCCCCC"/>
              <w:bottom w:val="single" w:sz="2" w:space="0" w:color="CCCCCC"/>
              <w:right w:val="single" w:sz="2" w:space="0" w:color="CCCCCC"/>
            </w:tcBorders>
            <w:shd w:val="clear" w:color="auto" w:fill="D5E8F0"/>
          </w:tcPr>
          <w:p w14:paraId="4B9B2079" w14:textId="77777777" w:rsidR="00586B35" w:rsidRDefault="00AC2ABA">
            <w:r>
              <w:rPr>
                <w:b/>
                <w:bCs/>
              </w:rPr>
              <w:t>CLDXF-US Name</w:t>
            </w:r>
          </w:p>
        </w:tc>
        <w:tc>
          <w:tcPr>
            <w:tcW w:w="4960" w:type="dxa"/>
            <w:tcBorders>
              <w:top w:val="single" w:sz="2" w:space="0" w:color="CCCCCC"/>
              <w:left w:val="single" w:sz="2" w:space="0" w:color="CCCCCC"/>
              <w:bottom w:val="single" w:sz="2" w:space="0" w:color="CCCCCC"/>
              <w:right w:val="single" w:sz="2" w:space="0" w:color="CCCCCC"/>
            </w:tcBorders>
            <w:shd w:val="clear" w:color="auto" w:fill="D5E8F0"/>
          </w:tcPr>
          <w:p w14:paraId="19399CD9" w14:textId="77777777" w:rsidR="00586B35" w:rsidRDefault="00AC2ABA">
            <w:r>
              <w:rPr>
                <w:b/>
                <w:bCs/>
              </w:rPr>
              <w:t>Reason</w:t>
            </w:r>
          </w:p>
        </w:tc>
      </w:tr>
      <w:tr w:rsidR="00586B35" w14:paraId="2C60695F" w14:textId="77777777">
        <w:tc>
          <w:tcPr>
            <w:tcW w:w="2199" w:type="dxa"/>
            <w:tcBorders>
              <w:top w:val="single" w:sz="2" w:space="0" w:color="CCCCCC"/>
              <w:left w:val="single" w:sz="2" w:space="0" w:color="CCCCCC"/>
              <w:bottom w:val="single" w:sz="2" w:space="0" w:color="CCCCCC"/>
              <w:right w:val="single" w:sz="2" w:space="0" w:color="CCCCCC"/>
            </w:tcBorders>
          </w:tcPr>
          <w:p w14:paraId="6D234683" w14:textId="77777777" w:rsidR="00586B35" w:rsidRDefault="00AC2ABA">
            <w:r>
              <w:t>cdx2:DT</w:t>
            </w:r>
          </w:p>
        </w:tc>
        <w:tc>
          <w:tcPr>
            <w:tcW w:w="2201" w:type="dxa"/>
            <w:tcBorders>
              <w:top w:val="single" w:sz="2" w:space="0" w:color="CCCCCC"/>
              <w:left w:val="single" w:sz="2" w:space="0" w:color="CCCCCC"/>
              <w:bottom w:val="single" w:sz="2" w:space="0" w:color="CCCCCC"/>
              <w:right w:val="single" w:sz="2" w:space="0" w:color="CCCCCC"/>
            </w:tcBorders>
          </w:tcPr>
          <w:p w14:paraId="7D55096B" w14:textId="77777777" w:rsidR="00586B35" w:rsidRDefault="00AC2ABA">
            <w:r>
              <w:t>Direction of Travel</w:t>
            </w:r>
          </w:p>
        </w:tc>
        <w:tc>
          <w:tcPr>
            <w:tcW w:w="4960" w:type="dxa"/>
            <w:tcBorders>
              <w:top w:val="single" w:sz="2" w:space="0" w:color="CCCCCC"/>
              <w:left w:val="single" w:sz="2" w:space="0" w:color="CCCCCC"/>
              <w:bottom w:val="single" w:sz="2" w:space="0" w:color="CCCCCC"/>
              <w:right w:val="single" w:sz="2" w:space="0" w:color="CCCCCC"/>
            </w:tcBorders>
          </w:tcPr>
          <w:p w14:paraId="42575B90" w14:textId="77777777" w:rsidR="00586B35" w:rsidRDefault="00AC2ABA">
            <w:r>
              <w:t>Describes movement, not a fixed location attribute. Not evaluable against GIS record data.</w:t>
            </w:r>
          </w:p>
        </w:tc>
      </w:tr>
      <w:tr w:rsidR="00586B35" w14:paraId="37F71320" w14:textId="77777777">
        <w:tc>
          <w:tcPr>
            <w:tcW w:w="2199" w:type="dxa"/>
            <w:tcBorders>
              <w:top w:val="single" w:sz="2" w:space="0" w:color="CCCCCC"/>
              <w:left w:val="single" w:sz="2" w:space="0" w:color="CCCCCC"/>
              <w:bottom w:val="single" w:sz="2" w:space="0" w:color="CCCCCC"/>
              <w:right w:val="single" w:sz="2" w:space="0" w:color="CCCCCC"/>
            </w:tcBorders>
          </w:tcPr>
          <w:p w14:paraId="09B734FC" w14:textId="77777777" w:rsidR="00586B35" w:rsidRDefault="00AC2ABA">
            <w:r>
              <w:t>cdx2:HNC</w:t>
            </w:r>
          </w:p>
        </w:tc>
        <w:tc>
          <w:tcPr>
            <w:tcW w:w="2201" w:type="dxa"/>
            <w:tcBorders>
              <w:top w:val="single" w:sz="2" w:space="0" w:color="CCCCCC"/>
              <w:left w:val="single" w:sz="2" w:space="0" w:color="CCCCCC"/>
              <w:bottom w:val="single" w:sz="2" w:space="0" w:color="CCCCCC"/>
              <w:right w:val="single" w:sz="2" w:space="0" w:color="CCCCCC"/>
            </w:tcBorders>
          </w:tcPr>
          <w:p w14:paraId="5478685C" w14:textId="77777777" w:rsidR="00586B35" w:rsidRDefault="00AC2ABA">
            <w:r>
              <w:t>Address Number Complete</w:t>
            </w:r>
          </w:p>
        </w:tc>
        <w:tc>
          <w:tcPr>
            <w:tcW w:w="4960" w:type="dxa"/>
            <w:tcBorders>
              <w:top w:val="single" w:sz="2" w:space="0" w:color="CCCCCC"/>
              <w:left w:val="single" w:sz="2" w:space="0" w:color="CCCCCC"/>
              <w:bottom w:val="single" w:sz="2" w:space="0" w:color="CCCCCC"/>
              <w:right w:val="single" w:sz="2" w:space="0" w:color="CCCCCC"/>
            </w:tcBorders>
          </w:tcPr>
          <w:p w14:paraId="2A486FD5" w14:textId="77777777" w:rsidR="00586B35" w:rsidRDefault="00AC2ABA">
            <w:r>
              <w:t>Composite of HNO, HNP, and HNS. Redundant when components are evaluated individually; evaluating both risks false non-conforming results from string formatting differences in the composite field.</w:t>
            </w:r>
          </w:p>
        </w:tc>
      </w:tr>
      <w:tr w:rsidR="00586B35" w14:paraId="5C146753" w14:textId="77777777">
        <w:tc>
          <w:tcPr>
            <w:tcW w:w="2199" w:type="dxa"/>
            <w:tcBorders>
              <w:top w:val="single" w:sz="2" w:space="0" w:color="CCCCCC"/>
              <w:left w:val="single" w:sz="2" w:space="0" w:color="CCCCCC"/>
              <w:bottom w:val="single" w:sz="2" w:space="0" w:color="CCCCCC"/>
              <w:right w:val="single" w:sz="2" w:space="0" w:color="CCCCCC"/>
            </w:tcBorders>
          </w:tcPr>
          <w:p w14:paraId="1CA576D0" w14:textId="77777777" w:rsidR="00586B35" w:rsidRDefault="00AC2ABA">
            <w:r>
              <w:t>ca:LOC</w:t>
            </w:r>
          </w:p>
        </w:tc>
        <w:tc>
          <w:tcPr>
            <w:tcW w:w="2201" w:type="dxa"/>
            <w:tcBorders>
              <w:top w:val="single" w:sz="2" w:space="0" w:color="CCCCCC"/>
              <w:left w:val="single" w:sz="2" w:space="0" w:color="CCCCCC"/>
              <w:bottom w:val="single" w:sz="2" w:space="0" w:color="CCCCCC"/>
              <w:right w:val="single" w:sz="2" w:space="0" w:color="CCCCCC"/>
            </w:tcBorders>
          </w:tcPr>
          <w:p w14:paraId="12CBC848" w14:textId="77777777" w:rsidR="00586B35" w:rsidRDefault="00AC2ABA">
            <w:r>
              <w:t>Additional Location Information</w:t>
            </w:r>
          </w:p>
        </w:tc>
        <w:tc>
          <w:tcPr>
            <w:tcW w:w="4960" w:type="dxa"/>
            <w:tcBorders>
              <w:top w:val="single" w:sz="2" w:space="0" w:color="CCCCCC"/>
              <w:left w:val="single" w:sz="2" w:space="0" w:color="CCCCCC"/>
              <w:bottom w:val="single" w:sz="2" w:space="0" w:color="CCCCCC"/>
              <w:right w:val="single" w:sz="2" w:space="0" w:color="CCCCCC"/>
            </w:tcBorders>
          </w:tcPr>
          <w:p w14:paraId="2ECF26E8" w14:textId="77777777" w:rsidR="00586B35" w:rsidRDefault="00AC2ABA">
            <w:r>
              <w:t>Free-text descriptive field. Not a precise location identifier suitable for deterministic matching.</w:t>
            </w:r>
          </w:p>
        </w:tc>
      </w:tr>
      <w:tr w:rsidR="00586B35" w14:paraId="57AB3564" w14:textId="77777777">
        <w:tc>
          <w:tcPr>
            <w:tcW w:w="2199" w:type="dxa"/>
            <w:tcBorders>
              <w:top w:val="single" w:sz="2" w:space="0" w:color="CCCCCC"/>
              <w:left w:val="single" w:sz="2" w:space="0" w:color="CCCCCC"/>
              <w:bottom w:val="single" w:sz="2" w:space="0" w:color="CCCCCC"/>
              <w:right w:val="single" w:sz="2" w:space="0" w:color="CCCCCC"/>
            </w:tcBorders>
          </w:tcPr>
          <w:p w14:paraId="15CCBB37" w14:textId="77777777" w:rsidR="00586B35" w:rsidRDefault="00AC2ABA">
            <w:r>
              <w:t>ca:PLC</w:t>
            </w:r>
          </w:p>
        </w:tc>
        <w:tc>
          <w:tcPr>
            <w:tcW w:w="2201" w:type="dxa"/>
            <w:tcBorders>
              <w:top w:val="single" w:sz="2" w:space="0" w:color="CCCCCC"/>
              <w:left w:val="single" w:sz="2" w:space="0" w:color="CCCCCC"/>
              <w:bottom w:val="single" w:sz="2" w:space="0" w:color="CCCCCC"/>
              <w:right w:val="single" w:sz="2" w:space="0" w:color="CCCCCC"/>
            </w:tcBorders>
          </w:tcPr>
          <w:p w14:paraId="6A36DB35" w14:textId="77777777" w:rsidR="00586B35" w:rsidRDefault="00AC2ABA">
            <w:r>
              <w:t>Place Type</w:t>
            </w:r>
          </w:p>
        </w:tc>
        <w:tc>
          <w:tcPr>
            <w:tcW w:w="4960" w:type="dxa"/>
            <w:tcBorders>
              <w:top w:val="single" w:sz="2" w:space="0" w:color="CCCCCC"/>
              <w:left w:val="single" w:sz="2" w:space="0" w:color="CCCCCC"/>
              <w:bottom w:val="single" w:sz="2" w:space="0" w:color="CCCCCC"/>
              <w:right w:val="single" w:sz="2" w:space="0" w:color="CCCCCC"/>
            </w:tcBorders>
          </w:tcPr>
          <w:p w14:paraId="5584833A" w14:textId="77777777" w:rsidR="00586B35" w:rsidRDefault="00AC2ABA">
            <w:r>
              <w:t>Describes the nature of the location (e.g., airport, hospital). A descriptor of what the location is rather than where it is — not a reliable validation element.</w:t>
            </w:r>
          </w:p>
        </w:tc>
      </w:tr>
    </w:tbl>
    <w:p w14:paraId="5E2C17B1" w14:textId="77777777" w:rsidR="00586B35" w:rsidRDefault="00586B35"/>
    <w:p w14:paraId="5C95BD63" w14:textId="77777777" w:rsidR="00586B35" w:rsidRDefault="00AC2ABA">
      <w:pPr>
        <w:pStyle w:val="Heading3"/>
      </w:pPr>
      <w:r>
        <w:t>5.5.2 Elements Unchecked on RCL Layer Only</w:t>
      </w:r>
    </w:p>
    <w:p w14:paraId="778F61DE" w14:textId="77777777" w:rsidR="00586B35" w:rsidRDefault="00586B35"/>
    <w:p w14:paraId="52AA78DC" w14:textId="77777777" w:rsidR="00586B35" w:rsidRDefault="00AC2ABA">
      <w:r>
        <w:t>The following elements are excluded from evaluation only when the active layer is RoadCenterLine, because the RCL layer does not carry these attributes. When the active layer is SSAP, these elements are evaluated normally:</w:t>
      </w:r>
    </w:p>
    <w:p w14:paraId="70EB6975"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428"/>
        <w:gridCol w:w="2154"/>
        <w:gridCol w:w="4778"/>
      </w:tblGrid>
      <w:tr w:rsidR="00586B35" w14:paraId="2BFC9234" w14:textId="77777777">
        <w:trPr>
          <w:tblHeader/>
        </w:trPr>
        <w:tc>
          <w:tcPr>
            <w:tcW w:w="2428" w:type="dxa"/>
            <w:tcBorders>
              <w:top w:val="single" w:sz="2" w:space="0" w:color="CCCCCC"/>
              <w:left w:val="single" w:sz="2" w:space="0" w:color="CCCCCC"/>
              <w:bottom w:val="single" w:sz="2" w:space="0" w:color="CCCCCC"/>
              <w:right w:val="single" w:sz="2" w:space="0" w:color="CCCCCC"/>
            </w:tcBorders>
            <w:shd w:val="clear" w:color="auto" w:fill="D5E8F0"/>
          </w:tcPr>
          <w:p w14:paraId="1239B008" w14:textId="77777777" w:rsidR="00586B35" w:rsidRDefault="00AC2ABA">
            <w:r>
              <w:rPr>
                <w:b/>
                <w:bCs/>
              </w:rPr>
              <w:lastRenderedPageBreak/>
              <w:t>PIDF-LO Element</w:t>
            </w:r>
          </w:p>
        </w:tc>
        <w:tc>
          <w:tcPr>
            <w:tcW w:w="2154" w:type="dxa"/>
            <w:tcBorders>
              <w:top w:val="single" w:sz="2" w:space="0" w:color="CCCCCC"/>
              <w:left w:val="single" w:sz="2" w:space="0" w:color="CCCCCC"/>
              <w:bottom w:val="single" w:sz="2" w:space="0" w:color="CCCCCC"/>
              <w:right w:val="single" w:sz="2" w:space="0" w:color="CCCCCC"/>
            </w:tcBorders>
            <w:shd w:val="clear" w:color="auto" w:fill="D5E8F0"/>
          </w:tcPr>
          <w:p w14:paraId="4A22E691" w14:textId="77777777" w:rsidR="00586B35" w:rsidRDefault="00AC2ABA">
            <w:r>
              <w:rPr>
                <w:b/>
                <w:bCs/>
              </w:rPr>
              <w:t>CLDXF-US Name</w:t>
            </w:r>
          </w:p>
        </w:tc>
        <w:tc>
          <w:tcPr>
            <w:tcW w:w="4778" w:type="dxa"/>
            <w:tcBorders>
              <w:top w:val="single" w:sz="2" w:space="0" w:color="CCCCCC"/>
              <w:left w:val="single" w:sz="2" w:space="0" w:color="CCCCCC"/>
              <w:bottom w:val="single" w:sz="2" w:space="0" w:color="CCCCCC"/>
              <w:right w:val="single" w:sz="2" w:space="0" w:color="CCCCCC"/>
            </w:tcBorders>
            <w:shd w:val="clear" w:color="auto" w:fill="D5E8F0"/>
          </w:tcPr>
          <w:p w14:paraId="37F42357" w14:textId="77777777" w:rsidR="00586B35" w:rsidRDefault="00AC2ABA">
            <w:r>
              <w:rPr>
                <w:b/>
                <w:bCs/>
              </w:rPr>
              <w:t>Reason</w:t>
            </w:r>
          </w:p>
        </w:tc>
      </w:tr>
      <w:tr w:rsidR="00586B35" w14:paraId="09D5B955" w14:textId="77777777">
        <w:tc>
          <w:tcPr>
            <w:tcW w:w="2428" w:type="dxa"/>
            <w:tcBorders>
              <w:top w:val="single" w:sz="2" w:space="0" w:color="CCCCCC"/>
              <w:left w:val="single" w:sz="2" w:space="0" w:color="CCCCCC"/>
              <w:bottom w:val="single" w:sz="2" w:space="0" w:color="CCCCCC"/>
              <w:right w:val="single" w:sz="2" w:space="0" w:color="CCCCCC"/>
            </w:tcBorders>
          </w:tcPr>
          <w:p w14:paraId="1381A751" w14:textId="77777777" w:rsidR="00586B35" w:rsidRDefault="00AC2ABA">
            <w:r>
              <w:t>ca:HNS</w:t>
            </w:r>
          </w:p>
        </w:tc>
        <w:tc>
          <w:tcPr>
            <w:tcW w:w="2154" w:type="dxa"/>
            <w:tcBorders>
              <w:top w:val="single" w:sz="2" w:space="0" w:color="CCCCCC"/>
              <w:left w:val="single" w:sz="2" w:space="0" w:color="CCCCCC"/>
              <w:bottom w:val="single" w:sz="2" w:space="0" w:color="CCCCCC"/>
              <w:right w:val="single" w:sz="2" w:space="0" w:color="CCCCCC"/>
            </w:tcBorders>
          </w:tcPr>
          <w:p w14:paraId="6FFC7A68" w14:textId="77777777" w:rsidR="00586B35" w:rsidRDefault="00AC2ABA">
            <w:r>
              <w:t>Address Number Suffix</w:t>
            </w:r>
          </w:p>
        </w:tc>
        <w:tc>
          <w:tcPr>
            <w:tcW w:w="4778" w:type="dxa"/>
            <w:tcBorders>
              <w:top w:val="single" w:sz="2" w:space="0" w:color="CCCCCC"/>
              <w:left w:val="single" w:sz="2" w:space="0" w:color="CCCCCC"/>
              <w:bottom w:val="single" w:sz="2" w:space="0" w:color="CCCCCC"/>
              <w:right w:val="single" w:sz="2" w:space="0" w:color="CCCCCC"/>
            </w:tcBorders>
          </w:tcPr>
          <w:p w14:paraId="43F0D986" w14:textId="77777777" w:rsidR="00586B35" w:rsidRDefault="00AC2ABA">
            <w:r>
              <w:t>Not present on RCL layer</w:t>
            </w:r>
          </w:p>
        </w:tc>
      </w:tr>
      <w:tr w:rsidR="00586B35" w14:paraId="4F310719" w14:textId="77777777">
        <w:tc>
          <w:tcPr>
            <w:tcW w:w="2428" w:type="dxa"/>
            <w:tcBorders>
              <w:top w:val="single" w:sz="2" w:space="0" w:color="CCCCCC"/>
              <w:left w:val="single" w:sz="2" w:space="0" w:color="CCCCCC"/>
              <w:bottom w:val="single" w:sz="2" w:space="0" w:color="CCCCCC"/>
              <w:right w:val="single" w:sz="2" w:space="0" w:color="CCCCCC"/>
            </w:tcBorders>
          </w:tcPr>
          <w:p w14:paraId="6733A893" w14:textId="77777777" w:rsidR="00586B35" w:rsidRDefault="00AC2ABA">
            <w:r>
              <w:t>cae:PCE</w:t>
            </w:r>
          </w:p>
        </w:tc>
        <w:tc>
          <w:tcPr>
            <w:tcW w:w="2154" w:type="dxa"/>
            <w:tcBorders>
              <w:top w:val="single" w:sz="2" w:space="0" w:color="CCCCCC"/>
              <w:left w:val="single" w:sz="2" w:space="0" w:color="CCCCCC"/>
              <w:bottom w:val="single" w:sz="2" w:space="0" w:color="CCCCCC"/>
              <w:right w:val="single" w:sz="2" w:space="0" w:color="CCCCCC"/>
            </w:tcBorders>
          </w:tcPr>
          <w:p w14:paraId="43D7002B" w14:textId="77777777" w:rsidR="00586B35" w:rsidRDefault="00AC2ABA">
            <w:r>
              <w:t>Postal Code Extension</w:t>
            </w:r>
          </w:p>
        </w:tc>
        <w:tc>
          <w:tcPr>
            <w:tcW w:w="4778" w:type="dxa"/>
            <w:tcBorders>
              <w:top w:val="single" w:sz="2" w:space="0" w:color="CCCCCC"/>
              <w:left w:val="single" w:sz="2" w:space="0" w:color="CCCCCC"/>
              <w:bottom w:val="single" w:sz="2" w:space="0" w:color="CCCCCC"/>
              <w:right w:val="single" w:sz="2" w:space="0" w:color="CCCCCC"/>
            </w:tcBorders>
          </w:tcPr>
          <w:p w14:paraId="2A2E59A0" w14:textId="77777777" w:rsidR="00586B35" w:rsidRDefault="00AC2ABA">
            <w:r>
              <w:t>Not present on RCL layer</w:t>
            </w:r>
          </w:p>
        </w:tc>
      </w:tr>
      <w:tr w:rsidR="00586B35" w14:paraId="1D55DE91" w14:textId="77777777">
        <w:tc>
          <w:tcPr>
            <w:tcW w:w="2428" w:type="dxa"/>
            <w:tcBorders>
              <w:top w:val="single" w:sz="2" w:space="0" w:color="CCCCCC"/>
              <w:left w:val="single" w:sz="2" w:space="0" w:color="CCCCCC"/>
              <w:bottom w:val="single" w:sz="2" w:space="0" w:color="CCCCCC"/>
              <w:right w:val="single" w:sz="2" w:space="0" w:color="CCCCCC"/>
            </w:tcBorders>
          </w:tcPr>
          <w:p w14:paraId="26EA17DC" w14:textId="77777777" w:rsidR="00586B35" w:rsidRDefault="00AC2ABA">
            <w:r>
              <w:t>cae:MP</w:t>
            </w:r>
          </w:p>
        </w:tc>
        <w:tc>
          <w:tcPr>
            <w:tcW w:w="2154" w:type="dxa"/>
            <w:tcBorders>
              <w:top w:val="single" w:sz="2" w:space="0" w:color="CCCCCC"/>
              <w:left w:val="single" w:sz="2" w:space="0" w:color="CCCCCC"/>
              <w:bottom w:val="single" w:sz="2" w:space="0" w:color="CCCCCC"/>
              <w:right w:val="single" w:sz="2" w:space="0" w:color="CCCCCC"/>
            </w:tcBorders>
          </w:tcPr>
          <w:p w14:paraId="7DA21B39" w14:textId="77777777" w:rsidR="00586B35" w:rsidRDefault="00AC2ABA">
            <w:r>
              <w:t>Distance Marker</w:t>
            </w:r>
          </w:p>
        </w:tc>
        <w:tc>
          <w:tcPr>
            <w:tcW w:w="4778" w:type="dxa"/>
            <w:tcBorders>
              <w:top w:val="single" w:sz="2" w:space="0" w:color="CCCCCC"/>
              <w:left w:val="single" w:sz="2" w:space="0" w:color="CCCCCC"/>
              <w:bottom w:val="single" w:sz="2" w:space="0" w:color="CCCCCC"/>
              <w:right w:val="single" w:sz="2" w:space="0" w:color="CCCCCC"/>
            </w:tcBorders>
          </w:tcPr>
          <w:p w14:paraId="4EFB64C6" w14:textId="77777777" w:rsidR="00586B35" w:rsidRDefault="00AC2ABA">
            <w:r>
              <w:t>Not present on RCL layer</w:t>
            </w:r>
          </w:p>
        </w:tc>
      </w:tr>
      <w:tr w:rsidR="00586B35" w14:paraId="595F4A26" w14:textId="77777777">
        <w:tc>
          <w:tcPr>
            <w:tcW w:w="2428" w:type="dxa"/>
            <w:tcBorders>
              <w:top w:val="single" w:sz="2" w:space="0" w:color="CCCCCC"/>
              <w:left w:val="single" w:sz="2" w:space="0" w:color="CCCCCC"/>
              <w:bottom w:val="single" w:sz="2" w:space="0" w:color="CCCCCC"/>
              <w:right w:val="single" w:sz="2" w:space="0" w:color="CCCCCC"/>
            </w:tcBorders>
          </w:tcPr>
          <w:p w14:paraId="024823F7" w14:textId="77777777" w:rsidR="00586B35" w:rsidRDefault="00AC2ABA">
            <w:r>
              <w:t>cdx2:SITE</w:t>
            </w:r>
          </w:p>
        </w:tc>
        <w:tc>
          <w:tcPr>
            <w:tcW w:w="2154" w:type="dxa"/>
            <w:tcBorders>
              <w:top w:val="single" w:sz="2" w:space="0" w:color="CCCCCC"/>
              <w:left w:val="single" w:sz="2" w:space="0" w:color="CCCCCC"/>
              <w:bottom w:val="single" w:sz="2" w:space="0" w:color="CCCCCC"/>
              <w:right w:val="single" w:sz="2" w:space="0" w:color="CCCCCC"/>
            </w:tcBorders>
          </w:tcPr>
          <w:p w14:paraId="2498728E" w14:textId="77777777" w:rsidR="00586B35" w:rsidRDefault="00AC2ABA">
            <w:r>
              <w:t>Site</w:t>
            </w:r>
          </w:p>
        </w:tc>
        <w:tc>
          <w:tcPr>
            <w:tcW w:w="4778" w:type="dxa"/>
            <w:tcBorders>
              <w:top w:val="single" w:sz="2" w:space="0" w:color="CCCCCC"/>
              <w:left w:val="single" w:sz="2" w:space="0" w:color="CCCCCC"/>
              <w:bottom w:val="single" w:sz="2" w:space="0" w:color="CCCCCC"/>
              <w:right w:val="single" w:sz="2" w:space="0" w:color="CCCCCC"/>
            </w:tcBorders>
          </w:tcPr>
          <w:p w14:paraId="076F716E" w14:textId="77777777" w:rsidR="00586B35" w:rsidRDefault="00AC2ABA">
            <w:r>
              <w:t>Not present on RCL layer</w:t>
            </w:r>
          </w:p>
        </w:tc>
      </w:tr>
      <w:tr w:rsidR="00586B35" w14:paraId="6B5FAABC" w14:textId="77777777">
        <w:tc>
          <w:tcPr>
            <w:tcW w:w="2428" w:type="dxa"/>
            <w:tcBorders>
              <w:top w:val="single" w:sz="2" w:space="0" w:color="CCCCCC"/>
              <w:left w:val="single" w:sz="2" w:space="0" w:color="CCCCCC"/>
              <w:bottom w:val="single" w:sz="2" w:space="0" w:color="CCCCCC"/>
              <w:right w:val="single" w:sz="2" w:space="0" w:color="CCCCCC"/>
            </w:tcBorders>
          </w:tcPr>
          <w:p w14:paraId="37AC6EB2" w14:textId="77777777" w:rsidR="00586B35" w:rsidRDefault="00AC2ABA">
            <w:r>
              <w:t>cdx2:SUBSITE</w:t>
            </w:r>
          </w:p>
        </w:tc>
        <w:tc>
          <w:tcPr>
            <w:tcW w:w="2154" w:type="dxa"/>
            <w:tcBorders>
              <w:top w:val="single" w:sz="2" w:space="0" w:color="CCCCCC"/>
              <w:left w:val="single" w:sz="2" w:space="0" w:color="CCCCCC"/>
              <w:bottom w:val="single" w:sz="2" w:space="0" w:color="CCCCCC"/>
              <w:right w:val="single" w:sz="2" w:space="0" w:color="CCCCCC"/>
            </w:tcBorders>
          </w:tcPr>
          <w:p w14:paraId="6D1F62CD" w14:textId="77777777" w:rsidR="00586B35" w:rsidRDefault="00AC2ABA">
            <w:r>
              <w:t>SubSite</w:t>
            </w:r>
          </w:p>
        </w:tc>
        <w:tc>
          <w:tcPr>
            <w:tcW w:w="4778" w:type="dxa"/>
            <w:tcBorders>
              <w:top w:val="single" w:sz="2" w:space="0" w:color="CCCCCC"/>
              <w:left w:val="single" w:sz="2" w:space="0" w:color="CCCCCC"/>
              <w:bottom w:val="single" w:sz="2" w:space="0" w:color="CCCCCC"/>
              <w:right w:val="single" w:sz="2" w:space="0" w:color="CCCCCC"/>
            </w:tcBorders>
          </w:tcPr>
          <w:p w14:paraId="681E3EE4" w14:textId="77777777" w:rsidR="00586B35" w:rsidRDefault="00AC2ABA">
            <w:r>
              <w:t>Not present on RCL layer</w:t>
            </w:r>
          </w:p>
        </w:tc>
      </w:tr>
      <w:tr w:rsidR="00586B35" w14:paraId="5E743703" w14:textId="77777777">
        <w:tc>
          <w:tcPr>
            <w:tcW w:w="2428" w:type="dxa"/>
            <w:tcBorders>
              <w:top w:val="single" w:sz="2" w:space="0" w:color="CCCCCC"/>
              <w:left w:val="single" w:sz="2" w:space="0" w:color="CCCCCC"/>
              <w:bottom w:val="single" w:sz="2" w:space="0" w:color="CCCCCC"/>
              <w:right w:val="single" w:sz="2" w:space="0" w:color="CCCCCC"/>
            </w:tcBorders>
          </w:tcPr>
          <w:p w14:paraId="5025DC71" w14:textId="77777777" w:rsidR="00586B35" w:rsidRDefault="00AC2ABA">
            <w:r>
              <w:t>ca:BLD</w:t>
            </w:r>
          </w:p>
        </w:tc>
        <w:tc>
          <w:tcPr>
            <w:tcW w:w="2154" w:type="dxa"/>
            <w:tcBorders>
              <w:top w:val="single" w:sz="2" w:space="0" w:color="CCCCCC"/>
              <w:left w:val="single" w:sz="2" w:space="0" w:color="CCCCCC"/>
              <w:bottom w:val="single" w:sz="2" w:space="0" w:color="CCCCCC"/>
              <w:right w:val="single" w:sz="2" w:space="0" w:color="CCCCCC"/>
            </w:tcBorders>
          </w:tcPr>
          <w:p w14:paraId="5786B57D" w14:textId="77777777" w:rsidR="00586B35" w:rsidRDefault="00AC2ABA">
            <w:r>
              <w:t>Structure</w:t>
            </w:r>
          </w:p>
        </w:tc>
        <w:tc>
          <w:tcPr>
            <w:tcW w:w="4778" w:type="dxa"/>
            <w:tcBorders>
              <w:top w:val="single" w:sz="2" w:space="0" w:color="CCCCCC"/>
              <w:left w:val="single" w:sz="2" w:space="0" w:color="CCCCCC"/>
              <w:bottom w:val="single" w:sz="2" w:space="0" w:color="CCCCCC"/>
              <w:right w:val="single" w:sz="2" w:space="0" w:color="CCCCCC"/>
            </w:tcBorders>
          </w:tcPr>
          <w:p w14:paraId="65ED5F77" w14:textId="77777777" w:rsidR="00586B35" w:rsidRDefault="00AC2ABA">
            <w:r>
              <w:t>Not present on RCL layer</w:t>
            </w:r>
          </w:p>
        </w:tc>
      </w:tr>
      <w:tr w:rsidR="00586B35" w14:paraId="2E0DF3E6" w14:textId="77777777">
        <w:tc>
          <w:tcPr>
            <w:tcW w:w="2428" w:type="dxa"/>
            <w:tcBorders>
              <w:top w:val="single" w:sz="2" w:space="0" w:color="CCCCCC"/>
              <w:left w:val="single" w:sz="2" w:space="0" w:color="CCCCCC"/>
              <w:bottom w:val="single" w:sz="2" w:space="0" w:color="CCCCCC"/>
              <w:right w:val="single" w:sz="2" w:space="0" w:color="CCCCCC"/>
            </w:tcBorders>
          </w:tcPr>
          <w:p w14:paraId="2B6F65AD" w14:textId="77777777" w:rsidR="00586B35" w:rsidRDefault="00AC2ABA">
            <w:r>
              <w:t>cdx2:WING</w:t>
            </w:r>
          </w:p>
        </w:tc>
        <w:tc>
          <w:tcPr>
            <w:tcW w:w="2154" w:type="dxa"/>
            <w:tcBorders>
              <w:top w:val="single" w:sz="2" w:space="0" w:color="CCCCCC"/>
              <w:left w:val="single" w:sz="2" w:space="0" w:color="CCCCCC"/>
              <w:bottom w:val="single" w:sz="2" w:space="0" w:color="CCCCCC"/>
              <w:right w:val="single" w:sz="2" w:space="0" w:color="CCCCCC"/>
            </w:tcBorders>
          </w:tcPr>
          <w:p w14:paraId="6B9C73CA" w14:textId="77777777" w:rsidR="00586B35" w:rsidRDefault="00AC2ABA">
            <w:r>
              <w:t>Wing</w:t>
            </w:r>
          </w:p>
        </w:tc>
        <w:tc>
          <w:tcPr>
            <w:tcW w:w="4778" w:type="dxa"/>
            <w:tcBorders>
              <w:top w:val="single" w:sz="2" w:space="0" w:color="CCCCCC"/>
              <w:left w:val="single" w:sz="2" w:space="0" w:color="CCCCCC"/>
              <w:bottom w:val="single" w:sz="2" w:space="0" w:color="CCCCCC"/>
              <w:right w:val="single" w:sz="2" w:space="0" w:color="CCCCCC"/>
            </w:tcBorders>
          </w:tcPr>
          <w:p w14:paraId="6C12F355" w14:textId="77777777" w:rsidR="00586B35" w:rsidRDefault="00AC2ABA">
            <w:r>
              <w:t>Not present on RCL layer</w:t>
            </w:r>
          </w:p>
        </w:tc>
      </w:tr>
      <w:tr w:rsidR="00586B35" w14:paraId="4E20AF57" w14:textId="77777777">
        <w:tc>
          <w:tcPr>
            <w:tcW w:w="2428" w:type="dxa"/>
            <w:tcBorders>
              <w:top w:val="single" w:sz="2" w:space="0" w:color="CCCCCC"/>
              <w:left w:val="single" w:sz="2" w:space="0" w:color="CCCCCC"/>
              <w:bottom w:val="single" w:sz="2" w:space="0" w:color="CCCCCC"/>
              <w:right w:val="single" w:sz="2" w:space="0" w:color="CCCCCC"/>
            </w:tcBorders>
          </w:tcPr>
          <w:p w14:paraId="6852874F" w14:textId="77777777" w:rsidR="00586B35" w:rsidRDefault="00AC2ABA">
            <w:r>
              <w:t>ca:FLR</w:t>
            </w:r>
          </w:p>
        </w:tc>
        <w:tc>
          <w:tcPr>
            <w:tcW w:w="2154" w:type="dxa"/>
            <w:tcBorders>
              <w:top w:val="single" w:sz="2" w:space="0" w:color="CCCCCC"/>
              <w:left w:val="single" w:sz="2" w:space="0" w:color="CCCCCC"/>
              <w:bottom w:val="single" w:sz="2" w:space="0" w:color="CCCCCC"/>
              <w:right w:val="single" w:sz="2" w:space="0" w:color="CCCCCC"/>
            </w:tcBorders>
          </w:tcPr>
          <w:p w14:paraId="411DC9DA" w14:textId="77777777" w:rsidR="00586B35" w:rsidRDefault="00AC2ABA">
            <w:r>
              <w:t>Floor</w:t>
            </w:r>
          </w:p>
        </w:tc>
        <w:tc>
          <w:tcPr>
            <w:tcW w:w="4778" w:type="dxa"/>
            <w:tcBorders>
              <w:top w:val="single" w:sz="2" w:space="0" w:color="CCCCCC"/>
              <w:left w:val="single" w:sz="2" w:space="0" w:color="CCCCCC"/>
              <w:bottom w:val="single" w:sz="2" w:space="0" w:color="CCCCCC"/>
              <w:right w:val="single" w:sz="2" w:space="0" w:color="CCCCCC"/>
            </w:tcBorders>
          </w:tcPr>
          <w:p w14:paraId="2ED5761B" w14:textId="77777777" w:rsidR="00586B35" w:rsidRDefault="00AC2ABA">
            <w:r>
              <w:t>Not present on RCL layer</w:t>
            </w:r>
          </w:p>
        </w:tc>
      </w:tr>
      <w:tr w:rsidR="00586B35" w14:paraId="6B47D639" w14:textId="77777777">
        <w:tc>
          <w:tcPr>
            <w:tcW w:w="2428" w:type="dxa"/>
            <w:tcBorders>
              <w:top w:val="single" w:sz="2" w:space="0" w:color="CCCCCC"/>
              <w:left w:val="single" w:sz="2" w:space="0" w:color="CCCCCC"/>
              <w:bottom w:val="single" w:sz="2" w:space="0" w:color="CCCCCC"/>
              <w:right w:val="single" w:sz="2" w:space="0" w:color="CCCCCC"/>
            </w:tcBorders>
          </w:tcPr>
          <w:p w14:paraId="56F38C06" w14:textId="77777777" w:rsidR="00586B35" w:rsidRDefault="00AC2ABA">
            <w:r>
              <w:t>cdx2:UNIT_PRETYPE</w:t>
            </w:r>
          </w:p>
        </w:tc>
        <w:tc>
          <w:tcPr>
            <w:tcW w:w="2154" w:type="dxa"/>
            <w:tcBorders>
              <w:top w:val="single" w:sz="2" w:space="0" w:color="CCCCCC"/>
              <w:left w:val="single" w:sz="2" w:space="0" w:color="CCCCCC"/>
              <w:bottom w:val="single" w:sz="2" w:space="0" w:color="CCCCCC"/>
              <w:right w:val="single" w:sz="2" w:space="0" w:color="CCCCCC"/>
            </w:tcBorders>
          </w:tcPr>
          <w:p w14:paraId="584F9FD7" w14:textId="77777777" w:rsidR="00586B35" w:rsidRDefault="00AC2ABA">
            <w:r>
              <w:t>Unit Pre Type</w:t>
            </w:r>
          </w:p>
        </w:tc>
        <w:tc>
          <w:tcPr>
            <w:tcW w:w="4778" w:type="dxa"/>
            <w:tcBorders>
              <w:top w:val="single" w:sz="2" w:space="0" w:color="CCCCCC"/>
              <w:left w:val="single" w:sz="2" w:space="0" w:color="CCCCCC"/>
              <w:bottom w:val="single" w:sz="2" w:space="0" w:color="CCCCCC"/>
              <w:right w:val="single" w:sz="2" w:space="0" w:color="CCCCCC"/>
            </w:tcBorders>
          </w:tcPr>
          <w:p w14:paraId="01B3D6E6" w14:textId="77777777" w:rsidR="00586B35" w:rsidRDefault="00AC2ABA">
            <w:r>
              <w:t>Not present on RCL layer</w:t>
            </w:r>
          </w:p>
        </w:tc>
      </w:tr>
      <w:tr w:rsidR="00586B35" w14:paraId="4889990B" w14:textId="77777777">
        <w:tc>
          <w:tcPr>
            <w:tcW w:w="2428" w:type="dxa"/>
            <w:tcBorders>
              <w:top w:val="single" w:sz="2" w:space="0" w:color="CCCCCC"/>
              <w:left w:val="single" w:sz="2" w:space="0" w:color="CCCCCC"/>
              <w:bottom w:val="single" w:sz="2" w:space="0" w:color="CCCCCC"/>
              <w:right w:val="single" w:sz="2" w:space="0" w:color="CCCCCC"/>
            </w:tcBorders>
          </w:tcPr>
          <w:p w14:paraId="3DF22A0B" w14:textId="77777777" w:rsidR="00586B35" w:rsidRDefault="00AC2ABA">
            <w:r>
              <w:t>cdx2:UNIT_VALUE</w:t>
            </w:r>
          </w:p>
        </w:tc>
        <w:tc>
          <w:tcPr>
            <w:tcW w:w="2154" w:type="dxa"/>
            <w:tcBorders>
              <w:top w:val="single" w:sz="2" w:space="0" w:color="CCCCCC"/>
              <w:left w:val="single" w:sz="2" w:space="0" w:color="CCCCCC"/>
              <w:bottom w:val="single" w:sz="2" w:space="0" w:color="CCCCCC"/>
              <w:right w:val="single" w:sz="2" w:space="0" w:color="CCCCCC"/>
            </w:tcBorders>
          </w:tcPr>
          <w:p w14:paraId="0E43B09B" w14:textId="77777777" w:rsidR="00586B35" w:rsidRDefault="00AC2ABA">
            <w:r>
              <w:t>Unit Value</w:t>
            </w:r>
          </w:p>
        </w:tc>
        <w:tc>
          <w:tcPr>
            <w:tcW w:w="4778" w:type="dxa"/>
            <w:tcBorders>
              <w:top w:val="single" w:sz="2" w:space="0" w:color="CCCCCC"/>
              <w:left w:val="single" w:sz="2" w:space="0" w:color="CCCCCC"/>
              <w:bottom w:val="single" w:sz="2" w:space="0" w:color="CCCCCC"/>
              <w:right w:val="single" w:sz="2" w:space="0" w:color="CCCCCC"/>
            </w:tcBorders>
          </w:tcPr>
          <w:p w14:paraId="55DADE28" w14:textId="77777777" w:rsidR="00586B35" w:rsidRDefault="00AC2ABA">
            <w:r>
              <w:t>Not present on RCL layer</w:t>
            </w:r>
          </w:p>
        </w:tc>
      </w:tr>
      <w:tr w:rsidR="00586B35" w14:paraId="4578329E" w14:textId="77777777">
        <w:tc>
          <w:tcPr>
            <w:tcW w:w="2428" w:type="dxa"/>
            <w:tcBorders>
              <w:top w:val="single" w:sz="2" w:space="0" w:color="CCCCCC"/>
              <w:left w:val="single" w:sz="2" w:space="0" w:color="CCCCCC"/>
              <w:bottom w:val="single" w:sz="2" w:space="0" w:color="CCCCCC"/>
              <w:right w:val="single" w:sz="2" w:space="0" w:color="CCCCCC"/>
            </w:tcBorders>
          </w:tcPr>
          <w:p w14:paraId="61C12624" w14:textId="77777777" w:rsidR="00586B35" w:rsidRDefault="00AC2ABA">
            <w:r>
              <w:t>ca:ROOM</w:t>
            </w:r>
          </w:p>
        </w:tc>
        <w:tc>
          <w:tcPr>
            <w:tcW w:w="2154" w:type="dxa"/>
            <w:tcBorders>
              <w:top w:val="single" w:sz="2" w:space="0" w:color="CCCCCC"/>
              <w:left w:val="single" w:sz="2" w:space="0" w:color="CCCCCC"/>
              <w:bottom w:val="single" w:sz="2" w:space="0" w:color="CCCCCC"/>
              <w:right w:val="single" w:sz="2" w:space="0" w:color="CCCCCC"/>
            </w:tcBorders>
          </w:tcPr>
          <w:p w14:paraId="49E1298A" w14:textId="77777777" w:rsidR="00586B35" w:rsidRDefault="00AC2ABA">
            <w:r>
              <w:t>Room</w:t>
            </w:r>
          </w:p>
        </w:tc>
        <w:tc>
          <w:tcPr>
            <w:tcW w:w="4778" w:type="dxa"/>
            <w:tcBorders>
              <w:top w:val="single" w:sz="2" w:space="0" w:color="CCCCCC"/>
              <w:left w:val="single" w:sz="2" w:space="0" w:color="CCCCCC"/>
              <w:bottom w:val="single" w:sz="2" w:space="0" w:color="CCCCCC"/>
              <w:right w:val="single" w:sz="2" w:space="0" w:color="CCCCCC"/>
            </w:tcBorders>
          </w:tcPr>
          <w:p w14:paraId="5E0373A4" w14:textId="77777777" w:rsidR="00586B35" w:rsidRDefault="00AC2ABA">
            <w:r>
              <w:t>Not present on RCL layer</w:t>
            </w:r>
          </w:p>
        </w:tc>
      </w:tr>
      <w:tr w:rsidR="00586B35" w14:paraId="6059F632" w14:textId="77777777">
        <w:tc>
          <w:tcPr>
            <w:tcW w:w="2428" w:type="dxa"/>
            <w:tcBorders>
              <w:top w:val="single" w:sz="2" w:space="0" w:color="CCCCCC"/>
              <w:left w:val="single" w:sz="2" w:space="0" w:color="CCCCCC"/>
              <w:bottom w:val="single" w:sz="2" w:space="0" w:color="CCCCCC"/>
              <w:right w:val="single" w:sz="2" w:space="0" w:color="CCCCCC"/>
            </w:tcBorders>
          </w:tcPr>
          <w:p w14:paraId="2F3AC1A6" w14:textId="77777777" w:rsidR="00586B35" w:rsidRDefault="00AC2ABA">
            <w:r>
              <w:t>cdx2:SECTION</w:t>
            </w:r>
          </w:p>
        </w:tc>
        <w:tc>
          <w:tcPr>
            <w:tcW w:w="2154" w:type="dxa"/>
            <w:tcBorders>
              <w:top w:val="single" w:sz="2" w:space="0" w:color="CCCCCC"/>
              <w:left w:val="single" w:sz="2" w:space="0" w:color="CCCCCC"/>
              <w:bottom w:val="single" w:sz="2" w:space="0" w:color="CCCCCC"/>
              <w:right w:val="single" w:sz="2" w:space="0" w:color="CCCCCC"/>
            </w:tcBorders>
          </w:tcPr>
          <w:p w14:paraId="7C23C682" w14:textId="77777777" w:rsidR="00586B35" w:rsidRDefault="00AC2ABA">
            <w:r>
              <w:t>Section</w:t>
            </w:r>
          </w:p>
        </w:tc>
        <w:tc>
          <w:tcPr>
            <w:tcW w:w="4778" w:type="dxa"/>
            <w:tcBorders>
              <w:top w:val="single" w:sz="2" w:space="0" w:color="CCCCCC"/>
              <w:left w:val="single" w:sz="2" w:space="0" w:color="CCCCCC"/>
              <w:bottom w:val="single" w:sz="2" w:space="0" w:color="CCCCCC"/>
              <w:right w:val="single" w:sz="2" w:space="0" w:color="CCCCCC"/>
            </w:tcBorders>
          </w:tcPr>
          <w:p w14:paraId="038354D4" w14:textId="77777777" w:rsidR="00586B35" w:rsidRDefault="00AC2ABA">
            <w:r>
              <w:t>Not present on RCL layer</w:t>
            </w:r>
          </w:p>
        </w:tc>
      </w:tr>
      <w:tr w:rsidR="00586B35" w14:paraId="705E5870" w14:textId="77777777">
        <w:tc>
          <w:tcPr>
            <w:tcW w:w="2428" w:type="dxa"/>
            <w:tcBorders>
              <w:top w:val="single" w:sz="2" w:space="0" w:color="CCCCCC"/>
              <w:left w:val="single" w:sz="2" w:space="0" w:color="CCCCCC"/>
              <w:bottom w:val="single" w:sz="2" w:space="0" w:color="CCCCCC"/>
              <w:right w:val="single" w:sz="2" w:space="0" w:color="CCCCCC"/>
            </w:tcBorders>
          </w:tcPr>
          <w:p w14:paraId="7646CA4E" w14:textId="77777777" w:rsidR="00586B35" w:rsidRDefault="00AC2ABA">
            <w:r>
              <w:t>cdx2:ROW</w:t>
            </w:r>
          </w:p>
        </w:tc>
        <w:tc>
          <w:tcPr>
            <w:tcW w:w="2154" w:type="dxa"/>
            <w:tcBorders>
              <w:top w:val="single" w:sz="2" w:space="0" w:color="CCCCCC"/>
              <w:left w:val="single" w:sz="2" w:space="0" w:color="CCCCCC"/>
              <w:bottom w:val="single" w:sz="2" w:space="0" w:color="CCCCCC"/>
              <w:right w:val="single" w:sz="2" w:space="0" w:color="CCCCCC"/>
            </w:tcBorders>
          </w:tcPr>
          <w:p w14:paraId="14CC12FE" w14:textId="77777777" w:rsidR="00586B35" w:rsidRDefault="00AC2ABA">
            <w:r>
              <w:t>Row</w:t>
            </w:r>
          </w:p>
        </w:tc>
        <w:tc>
          <w:tcPr>
            <w:tcW w:w="4778" w:type="dxa"/>
            <w:tcBorders>
              <w:top w:val="single" w:sz="2" w:space="0" w:color="CCCCCC"/>
              <w:left w:val="single" w:sz="2" w:space="0" w:color="CCCCCC"/>
              <w:bottom w:val="single" w:sz="2" w:space="0" w:color="CCCCCC"/>
              <w:right w:val="single" w:sz="2" w:space="0" w:color="CCCCCC"/>
            </w:tcBorders>
          </w:tcPr>
          <w:p w14:paraId="7401491A" w14:textId="77777777" w:rsidR="00586B35" w:rsidRDefault="00AC2ABA">
            <w:r>
              <w:t>Not present on RCL layer</w:t>
            </w:r>
          </w:p>
        </w:tc>
      </w:tr>
      <w:tr w:rsidR="00586B35" w14:paraId="35AF0551" w14:textId="77777777">
        <w:tc>
          <w:tcPr>
            <w:tcW w:w="2428" w:type="dxa"/>
            <w:tcBorders>
              <w:top w:val="single" w:sz="2" w:space="0" w:color="CCCCCC"/>
              <w:left w:val="single" w:sz="2" w:space="0" w:color="CCCCCC"/>
              <w:bottom w:val="single" w:sz="2" w:space="0" w:color="CCCCCC"/>
              <w:right w:val="single" w:sz="2" w:space="0" w:color="CCCCCC"/>
            </w:tcBorders>
          </w:tcPr>
          <w:p w14:paraId="6E73B366" w14:textId="77777777" w:rsidR="00586B35" w:rsidRDefault="00AC2ABA">
            <w:r>
              <w:t>ca:SEAT</w:t>
            </w:r>
          </w:p>
        </w:tc>
        <w:tc>
          <w:tcPr>
            <w:tcW w:w="2154" w:type="dxa"/>
            <w:tcBorders>
              <w:top w:val="single" w:sz="2" w:space="0" w:color="CCCCCC"/>
              <w:left w:val="single" w:sz="2" w:space="0" w:color="CCCCCC"/>
              <w:bottom w:val="single" w:sz="2" w:space="0" w:color="CCCCCC"/>
              <w:right w:val="single" w:sz="2" w:space="0" w:color="CCCCCC"/>
            </w:tcBorders>
          </w:tcPr>
          <w:p w14:paraId="67B653DA" w14:textId="77777777" w:rsidR="00586B35" w:rsidRDefault="00AC2ABA">
            <w:r>
              <w:t>Seat</w:t>
            </w:r>
          </w:p>
        </w:tc>
        <w:tc>
          <w:tcPr>
            <w:tcW w:w="4778" w:type="dxa"/>
            <w:tcBorders>
              <w:top w:val="single" w:sz="2" w:space="0" w:color="CCCCCC"/>
              <w:left w:val="single" w:sz="2" w:space="0" w:color="CCCCCC"/>
              <w:bottom w:val="single" w:sz="2" w:space="0" w:color="CCCCCC"/>
              <w:right w:val="single" w:sz="2" w:space="0" w:color="CCCCCC"/>
            </w:tcBorders>
          </w:tcPr>
          <w:p w14:paraId="58BBBF84" w14:textId="77777777" w:rsidR="00586B35" w:rsidRDefault="00AC2ABA">
            <w:r>
              <w:t>Not present on RCL layer</w:t>
            </w:r>
          </w:p>
        </w:tc>
      </w:tr>
      <w:tr w:rsidR="00586B35" w14:paraId="146AC904" w14:textId="77777777">
        <w:tc>
          <w:tcPr>
            <w:tcW w:w="2428" w:type="dxa"/>
            <w:tcBorders>
              <w:top w:val="single" w:sz="2" w:space="0" w:color="CCCCCC"/>
              <w:left w:val="single" w:sz="2" w:space="0" w:color="CCCCCC"/>
              <w:bottom w:val="single" w:sz="2" w:space="0" w:color="CCCCCC"/>
              <w:right w:val="single" w:sz="2" w:space="0" w:color="CCCCCC"/>
            </w:tcBorders>
          </w:tcPr>
          <w:p w14:paraId="166BD084" w14:textId="77777777" w:rsidR="00586B35" w:rsidRDefault="00AC2ABA">
            <w:r>
              <w:t>cae:PN</w:t>
            </w:r>
          </w:p>
        </w:tc>
        <w:tc>
          <w:tcPr>
            <w:tcW w:w="2154" w:type="dxa"/>
            <w:tcBorders>
              <w:top w:val="single" w:sz="2" w:space="0" w:color="CCCCCC"/>
              <w:left w:val="single" w:sz="2" w:space="0" w:color="CCCCCC"/>
              <w:bottom w:val="single" w:sz="2" w:space="0" w:color="CCCCCC"/>
              <w:right w:val="single" w:sz="2" w:space="0" w:color="CCCCCC"/>
            </w:tcBorders>
          </w:tcPr>
          <w:p w14:paraId="412B147F" w14:textId="77777777" w:rsidR="00586B35" w:rsidRDefault="00AC2ABA">
            <w:r>
              <w:t>Location Marker</w:t>
            </w:r>
          </w:p>
        </w:tc>
        <w:tc>
          <w:tcPr>
            <w:tcW w:w="4778" w:type="dxa"/>
            <w:tcBorders>
              <w:top w:val="single" w:sz="2" w:space="0" w:color="CCCCCC"/>
              <w:left w:val="single" w:sz="2" w:space="0" w:color="CCCCCC"/>
              <w:bottom w:val="single" w:sz="2" w:space="0" w:color="CCCCCC"/>
              <w:right w:val="single" w:sz="2" w:space="0" w:color="CCCCCC"/>
            </w:tcBorders>
          </w:tcPr>
          <w:p w14:paraId="2CBE1CFC" w14:textId="77777777" w:rsidR="00586B35" w:rsidRDefault="00AC2ABA">
            <w:r>
              <w:t>Not present on RCL layer</w:t>
            </w:r>
          </w:p>
        </w:tc>
      </w:tr>
    </w:tbl>
    <w:p w14:paraId="5FAE4D48" w14:textId="77777777" w:rsidR="00586B35" w:rsidRDefault="00586B35"/>
    <w:p w14:paraId="3CD7B127" w14:textId="77777777" w:rsidR="00586B35" w:rsidRDefault="00AC2ABA">
      <w:pPr>
        <w:pStyle w:val="Heading2"/>
      </w:pPr>
      <w:r>
        <w:t>5.6 Address Number Element Evaluation (INF-027 §2.5.8)</w:t>
      </w:r>
    </w:p>
    <w:p w14:paraId="39B3F185" w14:textId="77777777" w:rsidR="00586B35" w:rsidRDefault="00586B35"/>
    <w:p w14:paraId="474558AD" w14:textId="77777777" w:rsidR="00586B35" w:rsidRDefault="00AC2ABA">
      <w:r>
        <w:t>The address number elements ca:HNO, cae:HNP, and ca:HNS require specific consideration as a group. Their evaluation depends on the active layer.</w:t>
      </w:r>
    </w:p>
    <w:p w14:paraId="4A67CB20" w14:textId="77777777" w:rsidR="00586B35" w:rsidRDefault="00586B35"/>
    <w:p w14:paraId="0AE86225" w14:textId="77777777" w:rsidR="00586B35" w:rsidRDefault="00AC2ABA">
      <w:pPr>
        <w:pStyle w:val="Heading3"/>
      </w:pPr>
      <w:r>
        <w:t>5.6.1 Address Number Elements Against SSAP</w:t>
      </w:r>
    </w:p>
    <w:p w14:paraId="1009DEEA" w14:textId="77777777" w:rsidR="00586B35" w:rsidRDefault="00586B35"/>
    <w:p w14:paraId="65B976B2" w14:textId="77777777" w:rsidR="00586B35" w:rsidRDefault="00AC2ABA">
      <w:pPr>
        <w:pStyle w:val="ListParagraph"/>
        <w:numPr>
          <w:ilvl w:val="0"/>
          <w:numId w:val="1"/>
        </w:numPr>
      </w:pPr>
      <w:r>
        <w:t>ca:HNO: compare submitted value (integer) against Add_Number (integer) on each candidate record. Match — retained in candidate set, added to &lt;valid&gt;. No match — excluded from candidate set.</w:t>
      </w:r>
    </w:p>
    <w:p w14:paraId="170B73A4" w14:textId="77777777" w:rsidR="00586B35" w:rsidRDefault="00AC2ABA">
      <w:pPr>
        <w:pStyle w:val="ListParagraph"/>
        <w:numPr>
          <w:ilvl w:val="0"/>
          <w:numId w:val="1"/>
        </w:numPr>
      </w:pPr>
      <w:r>
        <w:t>cae:HNP: compare submitted value against AddNum_Pre by exact match. Match — retained, added to &lt;valid&gt;. No match — excluded.</w:t>
      </w:r>
    </w:p>
    <w:p w14:paraId="2D60206A" w14:textId="77777777" w:rsidR="00586B35" w:rsidRDefault="00AC2ABA">
      <w:pPr>
        <w:pStyle w:val="ListParagraph"/>
        <w:numPr>
          <w:ilvl w:val="0"/>
          <w:numId w:val="1"/>
        </w:numPr>
      </w:pPr>
      <w:r>
        <w:t>ca:HNS: compare submitted value against AddNum_Suf by exact match. Match — retained, added to &lt;valid&gt;. No match — excluded.</w:t>
      </w:r>
    </w:p>
    <w:p w14:paraId="5BC84112" w14:textId="77777777" w:rsidR="00586B35" w:rsidRDefault="00586B35"/>
    <w:p w14:paraId="2C754314" w14:textId="77777777" w:rsidR="00586B35" w:rsidRDefault="00AC2ABA">
      <w:pPr>
        <w:pStyle w:val="Heading3"/>
      </w:pPr>
      <w:r>
        <w:t>5.6.2 Address Number Elements Against RCL</w:t>
      </w:r>
    </w:p>
    <w:p w14:paraId="299B338E" w14:textId="77777777" w:rsidR="00586B35" w:rsidRDefault="00586B35"/>
    <w:p w14:paraId="42158788" w14:textId="77777777" w:rsidR="00586B35" w:rsidRDefault="00AC2ABA">
      <w:pPr>
        <w:pStyle w:val="ListParagraph"/>
        <w:numPr>
          <w:ilvl w:val="0"/>
          <w:numId w:val="1"/>
        </w:numPr>
      </w:pPr>
      <w:r>
        <w:t>ca:HNO: check whether the submitted value falls within the address range on either side with correct parity and validation flag = 'Y':</w:t>
      </w:r>
    </w:p>
    <w:p w14:paraId="4EFD480B" w14:textId="77777777" w:rsidR="00FA46A2" w:rsidRPr="00FA46A2" w:rsidRDefault="00FA46A2" w:rsidP="00FA46A2">
      <w:pPr>
        <w:pStyle w:val="ListParagraph"/>
        <w:numPr>
          <w:ilvl w:val="1"/>
          <w:numId w:val="2"/>
        </w:numPr>
      </w:pPr>
      <w:r>
        <w:t xml:space="preserve">Left: FromAddr_L ≤ HNO ≤ ToAddr_L AND parity matches Parity_L AND Valid_L ≠ 'N' </w:t>
      </w:r>
    </w:p>
    <w:p w14:paraId="65C1AD74" w14:textId="77777777" w:rsidR="007C45D7" w:rsidRDefault="00FA46A2" w:rsidP="00FA46A2">
      <w:pPr>
        <w:pStyle w:val="ListParagraph"/>
        <w:numPr>
          <w:ilvl w:val="1"/>
          <w:numId w:val="2"/>
        </w:numPr>
      </w:pPr>
      <w:r>
        <w:t>Right: FromAddr_R ≤ HNO ≤ ToAddr_R AND parity matches Parity_R AND Valid_R ≠ 'N'</w:t>
      </w:r>
    </w:p>
    <w:p w14:paraId="522824B7" w14:textId="77777777" w:rsidR="00586B35" w:rsidRDefault="00AC2ABA">
      <w:pPr>
        <w:pStyle w:val="ListParagraph"/>
        <w:numPr>
          <w:ilvl w:val="1"/>
          <w:numId w:val="2"/>
        </w:numPr>
      </w:pPr>
      <w:r>
        <w:t>In range, correct parity, valid flag: record retained in candidate set — HNO added to &lt;unchecked&gt; (INF-027 §2.5.8)</w:t>
      </w:r>
    </w:p>
    <w:p w14:paraId="691557B2" w14:textId="77777777" w:rsidR="00000220" w:rsidRDefault="00000220">
      <w:pPr>
        <w:pStyle w:val="ListParagraph"/>
        <w:numPr>
          <w:ilvl w:val="1"/>
          <w:numId w:val="2"/>
        </w:numPr>
      </w:pPr>
      <w:r>
        <w:t>Out of range, wrong parity, or Valid_L/Valid_R explicitly = 'N': side excluded from candidate set. Per STA-006.3, an unpopulated validation flag is assumed to be 'Y' — the side is retained.</w:t>
      </w:r>
    </w:p>
    <w:p w14:paraId="72D231FC" w14:textId="77777777" w:rsidR="00586B35" w:rsidRDefault="00AC2ABA">
      <w:pPr>
        <w:pStyle w:val="ListParagraph"/>
        <w:numPr>
          <w:ilvl w:val="0"/>
          <w:numId w:val="1"/>
        </w:numPr>
      </w:pPr>
      <w:r>
        <w:t>cae:HNP: compare submitted value against AdNumPre_L or AdNumPre_R (based on the side determined during HNO evaluation) by exact match. May return &lt;valid&gt; on an RCL match.</w:t>
      </w:r>
    </w:p>
    <w:p w14:paraId="04D48716" w14:textId="77777777" w:rsidR="00586B35" w:rsidRDefault="00AC2ABA">
      <w:pPr>
        <w:pStyle w:val="ListParagraph"/>
        <w:numPr>
          <w:ilvl w:val="0"/>
          <w:numId w:val="1"/>
        </w:numPr>
      </w:pPr>
      <w:r>
        <w:t>ca:HNS: pre-defined unchecked on RCL — not present on RCL layer.</w:t>
      </w:r>
    </w:p>
    <w:p w14:paraId="684F1841" w14:textId="77777777" w:rsidR="00586B35" w:rsidRDefault="00586B35"/>
    <w:p w14:paraId="3D625778" w14:textId="77777777" w:rsidR="00586B35" w:rsidRDefault="00AC2ABA">
      <w:pPr>
        <w:ind w:left="720"/>
      </w:pPr>
      <w:r>
        <w:rPr>
          <w:i/>
          <w:iCs/>
          <w:sz w:val="20"/>
          <w:szCs w:val="20"/>
        </w:rPr>
        <w:t>ca:HNO is NEVER &lt;valid&gt; against an RCL match. Per INF-027 §2.5.8: 'The only condition in which an LVF may claim the house number is valid is if the address matches a site/structure address point.' HNO still actively participates in candidate filtering.</w:t>
      </w:r>
    </w:p>
    <w:p w14:paraId="00C278FB" w14:textId="77777777" w:rsidR="00586B35" w:rsidRDefault="00586B35"/>
    <w:p w14:paraId="3FA7D541" w14:textId="77777777" w:rsidR="00586B35" w:rsidRDefault="00AC2ABA">
      <w:pPr>
        <w:pStyle w:val="Heading2"/>
      </w:pPr>
      <w:r>
        <w:t>5.7 General Comparison Rules</w:t>
      </w:r>
    </w:p>
    <w:p w14:paraId="24ACEE91" w14:textId="77777777" w:rsidR="00586B35" w:rsidRDefault="00586B35"/>
    <w:p w14:paraId="1948E85A" w14:textId="77777777" w:rsidR="00586B35" w:rsidRDefault="00AC2ABA">
      <w:pPr>
        <w:pStyle w:val="ListParagraph"/>
        <w:numPr>
          <w:ilvl w:val="0"/>
          <w:numId w:val="1"/>
        </w:numPr>
      </w:pPr>
      <w:r>
        <w:t>Case-insensitive exact string match of submitted value against the STA-006.3 GIS field. Per STA-004.2 and STA-006.3 §3.5, systems MUST preserve case in stored data but comparisons MUST be case-insensitive.</w:t>
      </w:r>
    </w:p>
    <w:p w14:paraId="1D06769A" w14:textId="77777777" w:rsidR="00586B35" w:rsidRDefault="00AC2ABA">
      <w:pPr>
        <w:pStyle w:val="ListParagraph"/>
        <w:numPr>
          <w:ilvl w:val="0"/>
          <w:numId w:val="1"/>
        </w:numPr>
      </w:pPr>
      <w:r>
        <w:t>No alias substitution — only primary GIS field values are used (INF-027 §2.5.9)</w:t>
      </w:r>
    </w:p>
    <w:p w14:paraId="1C00A460" w14:textId="77777777" w:rsidR="00586B35" w:rsidRDefault="00AC2ABA">
      <w:pPr>
        <w:pStyle w:val="ListParagraph"/>
        <w:numPr>
          <w:ilvl w:val="0"/>
          <w:numId w:val="1"/>
        </w:numPr>
      </w:pPr>
      <w:r>
        <w:t>No fuzzy matching</w:t>
      </w:r>
    </w:p>
    <w:p w14:paraId="5FAEB3B7" w14:textId="77777777" w:rsidR="00586B35" w:rsidRDefault="00AC2ABA">
      <w:pPr>
        <w:pStyle w:val="ListParagraph"/>
        <w:numPr>
          <w:ilvl w:val="0"/>
          <w:numId w:val="1"/>
        </w:numPr>
      </w:pPr>
      <w:r>
        <w:t>An empty submitted element must match an empty GIS record value (INF-027 §2.5.7)</w:t>
      </w:r>
    </w:p>
    <w:p w14:paraId="4C316033" w14:textId="77777777" w:rsidR="00586B35" w:rsidRDefault="00AC2ABA">
      <w:pPr>
        <w:pStyle w:val="ListParagraph"/>
        <w:numPr>
          <w:ilvl w:val="0"/>
          <w:numId w:val="1"/>
        </w:numPr>
      </w:pPr>
      <w:r>
        <w:t>Only CLDXF-US compliant GIS fields are compared — legacy fields (LSt_Name, MSAGComm, LCountyID, ESN) are never used (INF-027 §2.5.5)</w:t>
      </w:r>
    </w:p>
    <w:p w14:paraId="1D4473E0" w14:textId="77777777" w:rsidR="00586B35" w:rsidRDefault="00586B35"/>
    <w:p w14:paraId="661E08B4" w14:textId="77777777" w:rsidR="00586B35" w:rsidRDefault="00AC2ABA">
      <w:pPr>
        <w:ind w:left="720"/>
      </w:pPr>
      <w:r>
        <w:rPr>
          <w:i/>
          <w:iCs/>
          <w:sz w:val="20"/>
          <w:szCs w:val="20"/>
        </w:rPr>
        <w:t>Note on GIS data conformance: The LVF compares submitted PIDF-LO values against whatever field values are present in its provisioned GIS data. Conformance of those values to STA-004.2 domain requirements — including full spelling of street types, directionals, and other elements — is the responsibility of the SI operator and 911 Authority, not the LVF. See §9 for the corresponding gap entry.</w:t>
      </w:r>
    </w:p>
    <w:p w14:paraId="2940C14D" w14:textId="77777777" w:rsidR="00586B35" w:rsidRDefault="00AC2ABA">
      <w:pPr>
        <w:pStyle w:val="Heading2"/>
      </w:pPr>
      <w:r>
        <w:t>5.8 Stop-on-First-Invalid Rule (INF-027 §2.4.2.2)</w:t>
      </w:r>
    </w:p>
    <w:p w14:paraId="34446DA2" w14:textId="77777777" w:rsidR="00586B35" w:rsidRDefault="00586B35"/>
    <w:p w14:paraId="402E9E58" w14:textId="77777777" w:rsidR="00586B35" w:rsidRDefault="00AC2ABA">
      <w:r>
        <w:t>The moment any element causes the candidate set to reach zero:</w:t>
      </w:r>
    </w:p>
    <w:p w14:paraId="577D5C2D" w14:textId="77777777" w:rsidR="00586B35" w:rsidRDefault="00586B35"/>
    <w:p w14:paraId="7F460BC0" w14:textId="77777777" w:rsidR="00586B35" w:rsidRDefault="00AC2ABA">
      <w:pPr>
        <w:pStyle w:val="ListParagraph"/>
        <w:numPr>
          <w:ilvl w:val="0"/>
          <w:numId w:val="1"/>
        </w:numPr>
      </w:pPr>
      <w:r>
        <w:t>All elements that successfully filtered the candidate set before this point are placed in &lt;valid&gt;</w:t>
      </w:r>
    </w:p>
    <w:p w14:paraId="3D3DCA0C" w14:textId="77777777" w:rsidR="00586B35" w:rsidRDefault="00AC2ABA">
      <w:pPr>
        <w:pStyle w:val="ListParagraph"/>
        <w:numPr>
          <w:ilvl w:val="0"/>
          <w:numId w:val="1"/>
        </w:numPr>
      </w:pPr>
      <w:r>
        <w:t>The single failing element is placed in &lt;invalid&gt;</w:t>
      </w:r>
    </w:p>
    <w:p w14:paraId="067D0D99" w14:textId="77777777" w:rsidR="00586B35" w:rsidRDefault="00AC2ABA">
      <w:pPr>
        <w:pStyle w:val="ListParagraph"/>
        <w:numPr>
          <w:ilvl w:val="0"/>
          <w:numId w:val="1"/>
        </w:numPr>
      </w:pPr>
      <w:r>
        <w:t>All remaining hierarchy elements are placed in &lt;unchecked&gt;</w:t>
      </w:r>
    </w:p>
    <w:p w14:paraId="067F54E4" w14:textId="77777777" w:rsidR="00586B35" w:rsidRDefault="00AC2ABA">
      <w:pPr>
        <w:pStyle w:val="ListParagraph"/>
        <w:numPr>
          <w:ilvl w:val="0"/>
          <w:numId w:val="1"/>
        </w:numPr>
      </w:pPr>
      <w:r>
        <w:t>All pre-defined unchecked elements from §5.5 that were submitted are placed in &lt;unchecked&gt;</w:t>
      </w:r>
    </w:p>
    <w:p w14:paraId="5DE86C0B" w14:textId="77777777" w:rsidR="00586B35" w:rsidRDefault="00AC2ABA">
      <w:pPr>
        <w:pStyle w:val="ListParagraph"/>
        <w:numPr>
          <w:ilvl w:val="0"/>
          <w:numId w:val="1"/>
        </w:numPr>
      </w:pPr>
      <w:r>
        <w:t>Evaluation halts immediately</w:t>
      </w:r>
    </w:p>
    <w:p w14:paraId="3885CB32" w14:textId="77777777" w:rsidR="00586B35" w:rsidRDefault="00586B35"/>
    <w:p w14:paraId="7FD117E6" w14:textId="77777777" w:rsidR="00586B35" w:rsidRDefault="00AC2ABA">
      <w:pPr>
        <w:ind w:left="720"/>
      </w:pPr>
      <w:r>
        <w:rPr>
          <w:i/>
          <w:iCs/>
          <w:sz w:val="20"/>
          <w:szCs w:val="20"/>
        </w:rPr>
        <w:t>Only one element will ever appear in &lt;invalid&gt;. This is by design to ensure consistent results across LVF implementations (INF-027 §2.4.2.2).</w:t>
      </w:r>
    </w:p>
    <w:p w14:paraId="138ED17C" w14:textId="77777777" w:rsidR="00586B35" w:rsidRDefault="00586B35"/>
    <w:p w14:paraId="6907507F" w14:textId="77777777" w:rsidR="00586B35" w:rsidRDefault="00AC2ABA">
      <w:pPr>
        <w:pStyle w:val="Heading1"/>
      </w:pPr>
      <w:r>
        <w:t>6. Element Evaluation Hierarchy and GIS Field Mapping</w:t>
      </w:r>
    </w:p>
    <w:p w14:paraId="58A7F8CB" w14:textId="77777777" w:rsidR="00586B35" w:rsidRDefault="00586B35"/>
    <w:p w14:paraId="3F0069B9" w14:textId="77777777" w:rsidR="00586B35" w:rsidRDefault="00AC2ABA">
      <w:r>
        <w:t>Elements are evaluated strictly in the following hierarchical order. Per INF-027 §2.5.3, coarse-grained elements are evaluated before fine-grained elements. For RCL matches, all side-specific fields use Left or Right attribute values based on the side determined during HNO evaluation (§5.6).</w:t>
      </w:r>
    </w:p>
    <w:p w14:paraId="0DE4C037" w14:textId="77777777" w:rsidR="00586B35" w:rsidRDefault="00586B35"/>
    <w:p w14:paraId="1BAEC7F0" w14:textId="77777777" w:rsidR="00586B35" w:rsidRDefault="00AC2ABA">
      <w:pPr>
        <w:pStyle w:val="Heading2"/>
      </w:pPr>
      <w:r>
        <w:t>6.1 Place Name Elements</w:t>
      </w:r>
    </w:p>
    <w:p w14:paraId="1B390061"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480"/>
        <w:gridCol w:w="1439"/>
        <w:gridCol w:w="2000"/>
        <w:gridCol w:w="1920"/>
        <w:gridCol w:w="3521"/>
      </w:tblGrid>
      <w:tr w:rsidR="00586B35" w14:paraId="642CE5F9" w14:textId="77777777">
        <w:trPr>
          <w:tblHeader/>
        </w:trPr>
        <w:tc>
          <w:tcPr>
            <w:tcW w:w="480" w:type="dxa"/>
            <w:tcBorders>
              <w:top w:val="single" w:sz="2" w:space="0" w:color="CCCCCC"/>
              <w:left w:val="single" w:sz="2" w:space="0" w:color="CCCCCC"/>
              <w:bottom w:val="single" w:sz="2" w:space="0" w:color="CCCCCC"/>
              <w:right w:val="single" w:sz="2" w:space="0" w:color="CCCCCC"/>
            </w:tcBorders>
            <w:shd w:val="clear" w:color="auto" w:fill="D5E8F0"/>
          </w:tcPr>
          <w:p w14:paraId="74D059EF" w14:textId="77777777" w:rsidR="00586B35" w:rsidRDefault="00AC2ABA">
            <w:r>
              <w:rPr>
                <w:b/>
                <w:bCs/>
              </w:rPr>
              <w:t>#</w:t>
            </w:r>
          </w:p>
        </w:tc>
        <w:tc>
          <w:tcPr>
            <w:tcW w:w="1439" w:type="dxa"/>
            <w:tcBorders>
              <w:top w:val="single" w:sz="2" w:space="0" w:color="CCCCCC"/>
              <w:left w:val="single" w:sz="2" w:space="0" w:color="CCCCCC"/>
              <w:bottom w:val="single" w:sz="2" w:space="0" w:color="CCCCCC"/>
              <w:right w:val="single" w:sz="2" w:space="0" w:color="CCCCCC"/>
            </w:tcBorders>
            <w:shd w:val="clear" w:color="auto" w:fill="D5E8F0"/>
          </w:tcPr>
          <w:p w14:paraId="781717B6" w14:textId="77777777" w:rsidR="00586B35" w:rsidRDefault="00AC2ABA">
            <w:r>
              <w:rPr>
                <w:b/>
                <w:bCs/>
              </w:rPr>
              <w:t>PIDF-LO</w:t>
            </w:r>
          </w:p>
        </w:tc>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28F5A4EB"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72C49253" w14:textId="77777777" w:rsidR="00586B35" w:rsidRDefault="00AC2ABA">
            <w:r>
              <w:rPr>
                <w:b/>
                <w:bCs/>
              </w:rPr>
              <w:t>SSAP Field</w:t>
            </w:r>
          </w:p>
        </w:tc>
        <w:tc>
          <w:tcPr>
            <w:tcW w:w="3521" w:type="dxa"/>
            <w:tcBorders>
              <w:top w:val="single" w:sz="2" w:space="0" w:color="CCCCCC"/>
              <w:left w:val="single" w:sz="2" w:space="0" w:color="CCCCCC"/>
              <w:bottom w:val="single" w:sz="2" w:space="0" w:color="CCCCCC"/>
              <w:right w:val="single" w:sz="2" w:space="0" w:color="CCCCCC"/>
            </w:tcBorders>
            <w:shd w:val="clear" w:color="auto" w:fill="D5E8F0"/>
          </w:tcPr>
          <w:p w14:paraId="7A2E7AE0" w14:textId="77777777" w:rsidR="00586B35" w:rsidRDefault="00AC2ABA">
            <w:r>
              <w:rPr>
                <w:b/>
                <w:bCs/>
              </w:rPr>
              <w:t>RCL Field (side-specific)</w:t>
            </w:r>
          </w:p>
        </w:tc>
      </w:tr>
      <w:tr w:rsidR="00586B35" w14:paraId="43FFC99F" w14:textId="77777777">
        <w:tc>
          <w:tcPr>
            <w:tcW w:w="480" w:type="dxa"/>
            <w:tcBorders>
              <w:top w:val="single" w:sz="2" w:space="0" w:color="CCCCCC"/>
              <w:left w:val="single" w:sz="2" w:space="0" w:color="CCCCCC"/>
              <w:bottom w:val="single" w:sz="2" w:space="0" w:color="CCCCCC"/>
              <w:right w:val="single" w:sz="2" w:space="0" w:color="CCCCCC"/>
            </w:tcBorders>
          </w:tcPr>
          <w:p w14:paraId="297F7260" w14:textId="77777777" w:rsidR="00586B35" w:rsidRDefault="00AC2ABA">
            <w:r>
              <w:t>1</w:t>
            </w:r>
          </w:p>
        </w:tc>
        <w:tc>
          <w:tcPr>
            <w:tcW w:w="1439" w:type="dxa"/>
            <w:tcBorders>
              <w:top w:val="single" w:sz="2" w:space="0" w:color="CCCCCC"/>
              <w:left w:val="single" w:sz="2" w:space="0" w:color="CCCCCC"/>
              <w:bottom w:val="single" w:sz="2" w:space="0" w:color="CCCCCC"/>
              <w:right w:val="single" w:sz="2" w:space="0" w:color="CCCCCC"/>
            </w:tcBorders>
          </w:tcPr>
          <w:p w14:paraId="19539C74" w14:textId="77777777" w:rsidR="00586B35" w:rsidRDefault="00AC2ABA">
            <w:r>
              <w:t>ca:country</w:t>
            </w:r>
          </w:p>
        </w:tc>
        <w:tc>
          <w:tcPr>
            <w:tcW w:w="2000" w:type="dxa"/>
            <w:tcBorders>
              <w:top w:val="single" w:sz="2" w:space="0" w:color="CCCCCC"/>
              <w:left w:val="single" w:sz="2" w:space="0" w:color="CCCCCC"/>
              <w:bottom w:val="single" w:sz="2" w:space="0" w:color="CCCCCC"/>
              <w:right w:val="single" w:sz="2" w:space="0" w:color="CCCCCC"/>
            </w:tcBorders>
          </w:tcPr>
          <w:p w14:paraId="37A5BDDF" w14:textId="77777777" w:rsidR="00586B35" w:rsidRDefault="00AC2ABA">
            <w:r>
              <w:t>Country</w:t>
            </w:r>
          </w:p>
        </w:tc>
        <w:tc>
          <w:tcPr>
            <w:tcW w:w="1920" w:type="dxa"/>
            <w:tcBorders>
              <w:top w:val="single" w:sz="2" w:space="0" w:color="CCCCCC"/>
              <w:left w:val="single" w:sz="2" w:space="0" w:color="CCCCCC"/>
              <w:bottom w:val="single" w:sz="2" w:space="0" w:color="CCCCCC"/>
              <w:right w:val="single" w:sz="2" w:space="0" w:color="CCCCCC"/>
            </w:tcBorders>
          </w:tcPr>
          <w:p w14:paraId="6C71E289" w14:textId="77777777" w:rsidR="00586B35" w:rsidRDefault="00AC2ABA">
            <w:r>
              <w:t>Country</w:t>
            </w:r>
          </w:p>
        </w:tc>
        <w:tc>
          <w:tcPr>
            <w:tcW w:w="3521" w:type="dxa"/>
            <w:tcBorders>
              <w:top w:val="single" w:sz="2" w:space="0" w:color="CCCCCC"/>
              <w:left w:val="single" w:sz="2" w:space="0" w:color="CCCCCC"/>
              <w:bottom w:val="single" w:sz="2" w:space="0" w:color="CCCCCC"/>
              <w:right w:val="single" w:sz="2" w:space="0" w:color="CCCCCC"/>
            </w:tcBorders>
          </w:tcPr>
          <w:p w14:paraId="680C8965" w14:textId="77777777" w:rsidR="00586B35" w:rsidRDefault="00AC2ABA">
            <w:r>
              <w:t>Country_L or Country_R</w:t>
            </w:r>
          </w:p>
        </w:tc>
      </w:tr>
      <w:tr w:rsidR="00586B35" w14:paraId="75747F35" w14:textId="77777777">
        <w:tc>
          <w:tcPr>
            <w:tcW w:w="480" w:type="dxa"/>
            <w:tcBorders>
              <w:top w:val="single" w:sz="2" w:space="0" w:color="CCCCCC"/>
              <w:left w:val="single" w:sz="2" w:space="0" w:color="CCCCCC"/>
              <w:bottom w:val="single" w:sz="2" w:space="0" w:color="CCCCCC"/>
              <w:right w:val="single" w:sz="2" w:space="0" w:color="CCCCCC"/>
            </w:tcBorders>
          </w:tcPr>
          <w:p w14:paraId="46E6C21C" w14:textId="77777777" w:rsidR="00586B35" w:rsidRDefault="00AC2ABA">
            <w:r>
              <w:t>2</w:t>
            </w:r>
          </w:p>
        </w:tc>
        <w:tc>
          <w:tcPr>
            <w:tcW w:w="1439" w:type="dxa"/>
            <w:tcBorders>
              <w:top w:val="single" w:sz="2" w:space="0" w:color="CCCCCC"/>
              <w:left w:val="single" w:sz="2" w:space="0" w:color="CCCCCC"/>
              <w:bottom w:val="single" w:sz="2" w:space="0" w:color="CCCCCC"/>
              <w:right w:val="single" w:sz="2" w:space="0" w:color="CCCCCC"/>
            </w:tcBorders>
          </w:tcPr>
          <w:p w14:paraId="1DB194D9" w14:textId="77777777" w:rsidR="00586B35" w:rsidRDefault="00AC2ABA">
            <w:r>
              <w:t>ca:A1</w:t>
            </w:r>
          </w:p>
        </w:tc>
        <w:tc>
          <w:tcPr>
            <w:tcW w:w="2000" w:type="dxa"/>
            <w:tcBorders>
              <w:top w:val="single" w:sz="2" w:space="0" w:color="CCCCCC"/>
              <w:left w:val="single" w:sz="2" w:space="0" w:color="CCCCCC"/>
              <w:bottom w:val="single" w:sz="2" w:space="0" w:color="CCCCCC"/>
              <w:right w:val="single" w:sz="2" w:space="0" w:color="CCCCCC"/>
            </w:tcBorders>
          </w:tcPr>
          <w:p w14:paraId="40A81928" w14:textId="77777777" w:rsidR="00586B35" w:rsidRDefault="00AC2ABA">
            <w:r>
              <w:t>State</w:t>
            </w:r>
          </w:p>
        </w:tc>
        <w:tc>
          <w:tcPr>
            <w:tcW w:w="1920" w:type="dxa"/>
            <w:tcBorders>
              <w:top w:val="single" w:sz="2" w:space="0" w:color="CCCCCC"/>
              <w:left w:val="single" w:sz="2" w:space="0" w:color="CCCCCC"/>
              <w:bottom w:val="single" w:sz="2" w:space="0" w:color="CCCCCC"/>
              <w:right w:val="single" w:sz="2" w:space="0" w:color="CCCCCC"/>
            </w:tcBorders>
          </w:tcPr>
          <w:p w14:paraId="0BD9E296" w14:textId="77777777" w:rsidR="00586B35" w:rsidRDefault="00AC2ABA">
            <w:r>
              <w:t>A1</w:t>
            </w:r>
          </w:p>
        </w:tc>
        <w:tc>
          <w:tcPr>
            <w:tcW w:w="3521" w:type="dxa"/>
            <w:tcBorders>
              <w:top w:val="single" w:sz="2" w:space="0" w:color="CCCCCC"/>
              <w:left w:val="single" w:sz="2" w:space="0" w:color="CCCCCC"/>
              <w:bottom w:val="single" w:sz="2" w:space="0" w:color="CCCCCC"/>
              <w:right w:val="single" w:sz="2" w:space="0" w:color="CCCCCC"/>
            </w:tcBorders>
          </w:tcPr>
          <w:p w14:paraId="40D639CF" w14:textId="77777777" w:rsidR="00586B35" w:rsidRDefault="00AC2ABA">
            <w:r>
              <w:t>A1_L or A1_R</w:t>
            </w:r>
          </w:p>
        </w:tc>
      </w:tr>
      <w:tr w:rsidR="00586B35" w14:paraId="1526F249" w14:textId="77777777">
        <w:tc>
          <w:tcPr>
            <w:tcW w:w="480" w:type="dxa"/>
            <w:tcBorders>
              <w:top w:val="single" w:sz="2" w:space="0" w:color="CCCCCC"/>
              <w:left w:val="single" w:sz="2" w:space="0" w:color="CCCCCC"/>
              <w:bottom w:val="single" w:sz="2" w:space="0" w:color="CCCCCC"/>
              <w:right w:val="single" w:sz="2" w:space="0" w:color="CCCCCC"/>
            </w:tcBorders>
          </w:tcPr>
          <w:p w14:paraId="1140F943" w14:textId="77777777" w:rsidR="00586B35" w:rsidRDefault="00AC2ABA">
            <w:r>
              <w:t>3</w:t>
            </w:r>
          </w:p>
        </w:tc>
        <w:tc>
          <w:tcPr>
            <w:tcW w:w="1439" w:type="dxa"/>
            <w:tcBorders>
              <w:top w:val="single" w:sz="2" w:space="0" w:color="CCCCCC"/>
              <w:left w:val="single" w:sz="2" w:space="0" w:color="CCCCCC"/>
              <w:bottom w:val="single" w:sz="2" w:space="0" w:color="CCCCCC"/>
              <w:right w:val="single" w:sz="2" w:space="0" w:color="CCCCCC"/>
            </w:tcBorders>
          </w:tcPr>
          <w:p w14:paraId="04A72D20" w14:textId="77777777" w:rsidR="00586B35" w:rsidRDefault="00AC2ABA">
            <w:r>
              <w:t>ca:A2</w:t>
            </w:r>
          </w:p>
        </w:tc>
        <w:tc>
          <w:tcPr>
            <w:tcW w:w="2000" w:type="dxa"/>
            <w:tcBorders>
              <w:top w:val="single" w:sz="2" w:space="0" w:color="CCCCCC"/>
              <w:left w:val="single" w:sz="2" w:space="0" w:color="CCCCCC"/>
              <w:bottom w:val="single" w:sz="2" w:space="0" w:color="CCCCCC"/>
              <w:right w:val="single" w:sz="2" w:space="0" w:color="CCCCCC"/>
            </w:tcBorders>
          </w:tcPr>
          <w:p w14:paraId="1C7AD76E" w14:textId="77777777" w:rsidR="00586B35" w:rsidRDefault="00AC2ABA">
            <w:r>
              <w:t>County</w:t>
            </w:r>
          </w:p>
        </w:tc>
        <w:tc>
          <w:tcPr>
            <w:tcW w:w="1920" w:type="dxa"/>
            <w:tcBorders>
              <w:top w:val="single" w:sz="2" w:space="0" w:color="CCCCCC"/>
              <w:left w:val="single" w:sz="2" w:space="0" w:color="CCCCCC"/>
              <w:bottom w:val="single" w:sz="2" w:space="0" w:color="CCCCCC"/>
              <w:right w:val="single" w:sz="2" w:space="0" w:color="CCCCCC"/>
            </w:tcBorders>
          </w:tcPr>
          <w:p w14:paraId="2FA75048" w14:textId="77777777" w:rsidR="00586B35" w:rsidRDefault="00AC2ABA">
            <w:r>
              <w:t>A2</w:t>
            </w:r>
          </w:p>
        </w:tc>
        <w:tc>
          <w:tcPr>
            <w:tcW w:w="3521" w:type="dxa"/>
            <w:tcBorders>
              <w:top w:val="single" w:sz="2" w:space="0" w:color="CCCCCC"/>
              <w:left w:val="single" w:sz="2" w:space="0" w:color="CCCCCC"/>
              <w:bottom w:val="single" w:sz="2" w:space="0" w:color="CCCCCC"/>
              <w:right w:val="single" w:sz="2" w:space="0" w:color="CCCCCC"/>
            </w:tcBorders>
          </w:tcPr>
          <w:p w14:paraId="40BFB246" w14:textId="77777777" w:rsidR="00586B35" w:rsidRDefault="00AC2ABA">
            <w:r>
              <w:t>A2_L or A2_R</w:t>
            </w:r>
          </w:p>
        </w:tc>
      </w:tr>
      <w:tr w:rsidR="00586B35" w14:paraId="6A4FF8F6" w14:textId="77777777">
        <w:tc>
          <w:tcPr>
            <w:tcW w:w="480" w:type="dxa"/>
            <w:tcBorders>
              <w:top w:val="single" w:sz="2" w:space="0" w:color="CCCCCC"/>
              <w:left w:val="single" w:sz="2" w:space="0" w:color="CCCCCC"/>
              <w:bottom w:val="single" w:sz="2" w:space="0" w:color="CCCCCC"/>
              <w:right w:val="single" w:sz="2" w:space="0" w:color="CCCCCC"/>
            </w:tcBorders>
          </w:tcPr>
          <w:p w14:paraId="12299F9B" w14:textId="77777777" w:rsidR="00586B35" w:rsidRDefault="00AC2ABA">
            <w:r>
              <w:t>4</w:t>
            </w:r>
          </w:p>
        </w:tc>
        <w:tc>
          <w:tcPr>
            <w:tcW w:w="1439" w:type="dxa"/>
            <w:tcBorders>
              <w:top w:val="single" w:sz="2" w:space="0" w:color="CCCCCC"/>
              <w:left w:val="single" w:sz="2" w:space="0" w:color="CCCCCC"/>
              <w:bottom w:val="single" w:sz="2" w:space="0" w:color="CCCCCC"/>
              <w:right w:val="single" w:sz="2" w:space="0" w:color="CCCCCC"/>
            </w:tcBorders>
          </w:tcPr>
          <w:p w14:paraId="61DCC2EA" w14:textId="77777777" w:rsidR="00586B35" w:rsidRDefault="00AC2ABA">
            <w:r>
              <w:t>ca:A3</w:t>
            </w:r>
          </w:p>
        </w:tc>
        <w:tc>
          <w:tcPr>
            <w:tcW w:w="2000" w:type="dxa"/>
            <w:tcBorders>
              <w:top w:val="single" w:sz="2" w:space="0" w:color="CCCCCC"/>
              <w:left w:val="single" w:sz="2" w:space="0" w:color="CCCCCC"/>
              <w:bottom w:val="single" w:sz="2" w:space="0" w:color="CCCCCC"/>
              <w:right w:val="single" w:sz="2" w:space="0" w:color="CCCCCC"/>
            </w:tcBorders>
          </w:tcPr>
          <w:p w14:paraId="6D2E8164" w14:textId="77777777" w:rsidR="00586B35" w:rsidRDefault="00AC2ABA">
            <w:r>
              <w:t>Incorporated Municipality</w:t>
            </w:r>
          </w:p>
        </w:tc>
        <w:tc>
          <w:tcPr>
            <w:tcW w:w="1920" w:type="dxa"/>
            <w:tcBorders>
              <w:top w:val="single" w:sz="2" w:space="0" w:color="CCCCCC"/>
              <w:left w:val="single" w:sz="2" w:space="0" w:color="CCCCCC"/>
              <w:bottom w:val="single" w:sz="2" w:space="0" w:color="CCCCCC"/>
              <w:right w:val="single" w:sz="2" w:space="0" w:color="CCCCCC"/>
            </w:tcBorders>
          </w:tcPr>
          <w:p w14:paraId="2C26D93B" w14:textId="77777777" w:rsidR="00586B35" w:rsidRDefault="00AC2ABA">
            <w:r>
              <w:t>A3</w:t>
            </w:r>
          </w:p>
        </w:tc>
        <w:tc>
          <w:tcPr>
            <w:tcW w:w="3521" w:type="dxa"/>
            <w:tcBorders>
              <w:top w:val="single" w:sz="2" w:space="0" w:color="CCCCCC"/>
              <w:left w:val="single" w:sz="2" w:space="0" w:color="CCCCCC"/>
              <w:bottom w:val="single" w:sz="2" w:space="0" w:color="CCCCCC"/>
              <w:right w:val="single" w:sz="2" w:space="0" w:color="CCCCCC"/>
            </w:tcBorders>
          </w:tcPr>
          <w:p w14:paraId="696888AB" w14:textId="77777777" w:rsidR="00586B35" w:rsidRDefault="00AC2ABA">
            <w:r>
              <w:t>A3_L or A3_R</w:t>
            </w:r>
          </w:p>
        </w:tc>
      </w:tr>
      <w:tr w:rsidR="00586B35" w14:paraId="6A2ED293" w14:textId="77777777">
        <w:tc>
          <w:tcPr>
            <w:tcW w:w="480" w:type="dxa"/>
            <w:tcBorders>
              <w:top w:val="single" w:sz="2" w:space="0" w:color="CCCCCC"/>
              <w:left w:val="single" w:sz="2" w:space="0" w:color="CCCCCC"/>
              <w:bottom w:val="single" w:sz="2" w:space="0" w:color="CCCCCC"/>
              <w:right w:val="single" w:sz="2" w:space="0" w:color="CCCCCC"/>
            </w:tcBorders>
          </w:tcPr>
          <w:p w14:paraId="190EE457" w14:textId="77777777" w:rsidR="00586B35" w:rsidRDefault="00AC2ABA">
            <w:r>
              <w:t>5</w:t>
            </w:r>
          </w:p>
        </w:tc>
        <w:tc>
          <w:tcPr>
            <w:tcW w:w="1439" w:type="dxa"/>
            <w:tcBorders>
              <w:top w:val="single" w:sz="2" w:space="0" w:color="CCCCCC"/>
              <w:left w:val="single" w:sz="2" w:space="0" w:color="CCCCCC"/>
              <w:bottom w:val="single" w:sz="2" w:space="0" w:color="CCCCCC"/>
              <w:right w:val="single" w:sz="2" w:space="0" w:color="CCCCCC"/>
            </w:tcBorders>
          </w:tcPr>
          <w:p w14:paraId="6B5A9174" w14:textId="77777777" w:rsidR="00586B35" w:rsidRDefault="00AC2ABA">
            <w:r>
              <w:t>ca:A4</w:t>
            </w:r>
          </w:p>
        </w:tc>
        <w:tc>
          <w:tcPr>
            <w:tcW w:w="2000" w:type="dxa"/>
            <w:tcBorders>
              <w:top w:val="single" w:sz="2" w:space="0" w:color="CCCCCC"/>
              <w:left w:val="single" w:sz="2" w:space="0" w:color="CCCCCC"/>
              <w:bottom w:val="single" w:sz="2" w:space="0" w:color="CCCCCC"/>
              <w:right w:val="single" w:sz="2" w:space="0" w:color="CCCCCC"/>
            </w:tcBorders>
          </w:tcPr>
          <w:p w14:paraId="0C8B03A8" w14:textId="77777777" w:rsidR="00586B35" w:rsidRDefault="00AC2ABA">
            <w:r>
              <w:t>Unincorporated Community</w:t>
            </w:r>
          </w:p>
        </w:tc>
        <w:tc>
          <w:tcPr>
            <w:tcW w:w="1920" w:type="dxa"/>
            <w:tcBorders>
              <w:top w:val="single" w:sz="2" w:space="0" w:color="CCCCCC"/>
              <w:left w:val="single" w:sz="2" w:space="0" w:color="CCCCCC"/>
              <w:bottom w:val="single" w:sz="2" w:space="0" w:color="CCCCCC"/>
              <w:right w:val="single" w:sz="2" w:space="0" w:color="CCCCCC"/>
            </w:tcBorders>
          </w:tcPr>
          <w:p w14:paraId="4C1808E4" w14:textId="77777777" w:rsidR="00586B35" w:rsidRDefault="00AC2ABA">
            <w:r>
              <w:t>A4</w:t>
            </w:r>
          </w:p>
        </w:tc>
        <w:tc>
          <w:tcPr>
            <w:tcW w:w="3521" w:type="dxa"/>
            <w:tcBorders>
              <w:top w:val="single" w:sz="2" w:space="0" w:color="CCCCCC"/>
              <w:left w:val="single" w:sz="2" w:space="0" w:color="CCCCCC"/>
              <w:bottom w:val="single" w:sz="2" w:space="0" w:color="CCCCCC"/>
              <w:right w:val="single" w:sz="2" w:space="0" w:color="CCCCCC"/>
            </w:tcBorders>
          </w:tcPr>
          <w:p w14:paraId="5119E9E5" w14:textId="77777777" w:rsidR="00586B35" w:rsidRDefault="00AC2ABA">
            <w:r>
              <w:t>A4_L or A4_R</w:t>
            </w:r>
          </w:p>
        </w:tc>
      </w:tr>
      <w:tr w:rsidR="00586B35" w14:paraId="60555E47" w14:textId="77777777">
        <w:tc>
          <w:tcPr>
            <w:tcW w:w="480" w:type="dxa"/>
            <w:tcBorders>
              <w:top w:val="single" w:sz="2" w:space="0" w:color="CCCCCC"/>
              <w:left w:val="single" w:sz="2" w:space="0" w:color="CCCCCC"/>
              <w:bottom w:val="single" w:sz="2" w:space="0" w:color="CCCCCC"/>
              <w:right w:val="single" w:sz="2" w:space="0" w:color="CCCCCC"/>
            </w:tcBorders>
          </w:tcPr>
          <w:p w14:paraId="2151502F" w14:textId="77777777" w:rsidR="00586B35" w:rsidRDefault="00AC2ABA">
            <w:r>
              <w:t>6</w:t>
            </w:r>
          </w:p>
        </w:tc>
        <w:tc>
          <w:tcPr>
            <w:tcW w:w="1439" w:type="dxa"/>
            <w:tcBorders>
              <w:top w:val="single" w:sz="2" w:space="0" w:color="CCCCCC"/>
              <w:left w:val="single" w:sz="2" w:space="0" w:color="CCCCCC"/>
              <w:bottom w:val="single" w:sz="2" w:space="0" w:color="CCCCCC"/>
              <w:right w:val="single" w:sz="2" w:space="0" w:color="CCCCCC"/>
            </w:tcBorders>
          </w:tcPr>
          <w:p w14:paraId="477DDB70" w14:textId="77777777" w:rsidR="00586B35" w:rsidRDefault="00AC2ABA">
            <w:r>
              <w:t>ca:A5</w:t>
            </w:r>
          </w:p>
        </w:tc>
        <w:tc>
          <w:tcPr>
            <w:tcW w:w="2000" w:type="dxa"/>
            <w:tcBorders>
              <w:top w:val="single" w:sz="2" w:space="0" w:color="CCCCCC"/>
              <w:left w:val="single" w:sz="2" w:space="0" w:color="CCCCCC"/>
              <w:bottom w:val="single" w:sz="2" w:space="0" w:color="CCCCCC"/>
              <w:right w:val="single" w:sz="2" w:space="0" w:color="CCCCCC"/>
            </w:tcBorders>
          </w:tcPr>
          <w:p w14:paraId="425832A7" w14:textId="77777777" w:rsidR="00586B35" w:rsidRDefault="00AC2ABA">
            <w:r>
              <w:t>Neighborhood Community</w:t>
            </w:r>
          </w:p>
        </w:tc>
        <w:tc>
          <w:tcPr>
            <w:tcW w:w="1920" w:type="dxa"/>
            <w:tcBorders>
              <w:top w:val="single" w:sz="2" w:space="0" w:color="CCCCCC"/>
              <w:left w:val="single" w:sz="2" w:space="0" w:color="CCCCCC"/>
              <w:bottom w:val="single" w:sz="2" w:space="0" w:color="CCCCCC"/>
              <w:right w:val="single" w:sz="2" w:space="0" w:color="CCCCCC"/>
            </w:tcBorders>
          </w:tcPr>
          <w:p w14:paraId="4C9BF7C6" w14:textId="77777777" w:rsidR="00586B35" w:rsidRDefault="00AC2ABA">
            <w:r>
              <w:t>A5</w:t>
            </w:r>
          </w:p>
        </w:tc>
        <w:tc>
          <w:tcPr>
            <w:tcW w:w="3521" w:type="dxa"/>
            <w:tcBorders>
              <w:top w:val="single" w:sz="2" w:space="0" w:color="CCCCCC"/>
              <w:left w:val="single" w:sz="2" w:space="0" w:color="CCCCCC"/>
              <w:bottom w:val="single" w:sz="2" w:space="0" w:color="CCCCCC"/>
              <w:right w:val="single" w:sz="2" w:space="0" w:color="CCCCCC"/>
            </w:tcBorders>
          </w:tcPr>
          <w:p w14:paraId="167D4F3C" w14:textId="77777777" w:rsidR="00586B35" w:rsidRDefault="00AC2ABA">
            <w:r>
              <w:t>A5_L or A5_R</w:t>
            </w:r>
          </w:p>
        </w:tc>
      </w:tr>
    </w:tbl>
    <w:p w14:paraId="460EAD73" w14:textId="77777777" w:rsidR="00586B35" w:rsidRDefault="00586B35"/>
    <w:p w14:paraId="3C20DE95" w14:textId="77777777" w:rsidR="00586B35" w:rsidRDefault="00AC2ABA">
      <w:pPr>
        <w:pStyle w:val="Heading2"/>
      </w:pPr>
      <w:r>
        <w:t>6.2 Street Name Elements</w:t>
      </w:r>
    </w:p>
    <w:p w14:paraId="5407D0BF"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586B35" w14:paraId="502BF4E6"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4AE00854" w14:textId="77777777" w:rsidR="00586B35" w:rsidRDefault="00AC2ABA">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0FAC494C" w14:textId="77777777" w:rsidR="00586B35" w:rsidRDefault="00AC2ABA">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5F84A6B9"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7EFCF74C" w14:textId="77777777" w:rsidR="00586B35" w:rsidRDefault="00AC2ABA">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49A8149F" w14:textId="77777777" w:rsidR="00586B35" w:rsidRDefault="00AC2ABA">
            <w:r>
              <w:rPr>
                <w:b/>
                <w:bCs/>
              </w:rPr>
              <w:t>RCL Field</w:t>
            </w:r>
          </w:p>
        </w:tc>
      </w:tr>
      <w:tr w:rsidR="00586B35" w14:paraId="18FDC715" w14:textId="77777777" w:rsidTr="00B61252">
        <w:tc>
          <w:tcPr>
            <w:tcW w:w="570" w:type="dxa"/>
            <w:tcBorders>
              <w:top w:val="single" w:sz="2" w:space="0" w:color="CCCCCC"/>
              <w:left w:val="single" w:sz="2" w:space="0" w:color="CCCCCC"/>
              <w:bottom w:val="single" w:sz="2" w:space="0" w:color="CCCCCC"/>
              <w:right w:val="single" w:sz="2" w:space="0" w:color="CCCCCC"/>
            </w:tcBorders>
          </w:tcPr>
          <w:p w14:paraId="415EECED" w14:textId="77777777" w:rsidR="00586B35" w:rsidRDefault="00AC2ABA">
            <w:r>
              <w:t>7</w:t>
            </w:r>
          </w:p>
        </w:tc>
        <w:tc>
          <w:tcPr>
            <w:tcW w:w="1355" w:type="dxa"/>
            <w:tcBorders>
              <w:top w:val="single" w:sz="2" w:space="0" w:color="CCCCCC"/>
              <w:left w:val="single" w:sz="2" w:space="0" w:color="CCCCCC"/>
              <w:bottom w:val="single" w:sz="2" w:space="0" w:color="CCCCCC"/>
              <w:right w:val="single" w:sz="2" w:space="0" w:color="CCCCCC"/>
            </w:tcBorders>
          </w:tcPr>
          <w:p w14:paraId="71B423F9" w14:textId="77777777" w:rsidR="00586B35" w:rsidRDefault="00AC2ABA">
            <w:r>
              <w:t>ca:RD</w:t>
            </w:r>
          </w:p>
        </w:tc>
        <w:tc>
          <w:tcPr>
            <w:tcW w:w="1998" w:type="dxa"/>
            <w:tcBorders>
              <w:top w:val="single" w:sz="2" w:space="0" w:color="CCCCCC"/>
              <w:left w:val="single" w:sz="2" w:space="0" w:color="CCCCCC"/>
              <w:bottom w:val="single" w:sz="2" w:space="0" w:color="CCCCCC"/>
              <w:right w:val="single" w:sz="2" w:space="0" w:color="CCCCCC"/>
            </w:tcBorders>
          </w:tcPr>
          <w:p w14:paraId="26D50C88" w14:textId="77777777" w:rsidR="00586B35" w:rsidRDefault="00AC2ABA">
            <w:r>
              <w:t>Street Name</w:t>
            </w:r>
          </w:p>
        </w:tc>
        <w:tc>
          <w:tcPr>
            <w:tcW w:w="1920" w:type="dxa"/>
            <w:tcBorders>
              <w:top w:val="single" w:sz="2" w:space="0" w:color="CCCCCC"/>
              <w:left w:val="single" w:sz="2" w:space="0" w:color="CCCCCC"/>
              <w:bottom w:val="single" w:sz="2" w:space="0" w:color="CCCCCC"/>
              <w:right w:val="single" w:sz="2" w:space="0" w:color="CCCCCC"/>
            </w:tcBorders>
          </w:tcPr>
          <w:p w14:paraId="564E87A9" w14:textId="77777777" w:rsidR="00586B35" w:rsidRDefault="00AC2ABA">
            <w:r>
              <w:t>St_Name</w:t>
            </w:r>
          </w:p>
        </w:tc>
        <w:tc>
          <w:tcPr>
            <w:tcW w:w="3517" w:type="dxa"/>
            <w:tcBorders>
              <w:top w:val="single" w:sz="2" w:space="0" w:color="CCCCCC"/>
              <w:left w:val="single" w:sz="2" w:space="0" w:color="CCCCCC"/>
              <w:bottom w:val="single" w:sz="2" w:space="0" w:color="CCCCCC"/>
              <w:right w:val="single" w:sz="2" w:space="0" w:color="CCCCCC"/>
            </w:tcBorders>
          </w:tcPr>
          <w:p w14:paraId="1DB73876" w14:textId="77777777" w:rsidR="00586B35" w:rsidRDefault="00AC2ABA">
            <w:r>
              <w:t>St_Name</w:t>
            </w:r>
          </w:p>
        </w:tc>
      </w:tr>
      <w:tr w:rsidR="00586B35" w14:paraId="6F8434F7"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ACB3DA7" w14:textId="77777777" w:rsidR="00586B35" w:rsidRDefault="00AC2ABA">
            <w:r>
              <w:t>8</w:t>
            </w:r>
          </w:p>
        </w:tc>
        <w:tc>
          <w:tcPr>
            <w:tcW w:w="1355" w:type="dxa"/>
            <w:tcBorders>
              <w:top w:val="single" w:sz="2" w:space="0" w:color="CCCCCC"/>
              <w:left w:val="single" w:sz="2" w:space="0" w:color="CCCCCC"/>
              <w:bottom w:val="single" w:sz="2" w:space="0" w:color="CCCCCC"/>
              <w:right w:val="single" w:sz="2" w:space="0" w:color="CCCCCC"/>
            </w:tcBorders>
          </w:tcPr>
          <w:p w14:paraId="42092561" w14:textId="77777777" w:rsidR="00586B35" w:rsidRDefault="00AC2ABA">
            <w:r>
              <w:t>cae:PRM</w:t>
            </w:r>
          </w:p>
        </w:tc>
        <w:tc>
          <w:tcPr>
            <w:tcW w:w="1998" w:type="dxa"/>
            <w:tcBorders>
              <w:top w:val="single" w:sz="2" w:space="0" w:color="CCCCCC"/>
              <w:left w:val="single" w:sz="2" w:space="0" w:color="CCCCCC"/>
              <w:bottom w:val="single" w:sz="2" w:space="0" w:color="CCCCCC"/>
              <w:right w:val="single" w:sz="2" w:space="0" w:color="CCCCCC"/>
            </w:tcBorders>
          </w:tcPr>
          <w:p w14:paraId="73EBE1C9" w14:textId="77777777" w:rsidR="00586B35" w:rsidRDefault="00AC2ABA">
            <w:r>
              <w:t>Street Name Pre Modifier</w:t>
            </w:r>
          </w:p>
        </w:tc>
        <w:tc>
          <w:tcPr>
            <w:tcW w:w="1920" w:type="dxa"/>
            <w:tcBorders>
              <w:top w:val="single" w:sz="2" w:space="0" w:color="CCCCCC"/>
              <w:left w:val="single" w:sz="2" w:space="0" w:color="CCCCCC"/>
              <w:bottom w:val="single" w:sz="2" w:space="0" w:color="CCCCCC"/>
              <w:right w:val="single" w:sz="2" w:space="0" w:color="CCCCCC"/>
            </w:tcBorders>
          </w:tcPr>
          <w:p w14:paraId="3B41DD45" w14:textId="77777777" w:rsidR="00586B35" w:rsidRDefault="00AC2ABA">
            <w:r>
              <w:t>St_PreMod</w:t>
            </w:r>
          </w:p>
        </w:tc>
        <w:tc>
          <w:tcPr>
            <w:tcW w:w="3517" w:type="dxa"/>
            <w:tcBorders>
              <w:top w:val="single" w:sz="2" w:space="0" w:color="CCCCCC"/>
              <w:left w:val="single" w:sz="2" w:space="0" w:color="CCCCCC"/>
              <w:bottom w:val="single" w:sz="2" w:space="0" w:color="CCCCCC"/>
              <w:right w:val="single" w:sz="2" w:space="0" w:color="CCCCCC"/>
            </w:tcBorders>
          </w:tcPr>
          <w:p w14:paraId="68D286A4" w14:textId="77777777" w:rsidR="00586B35" w:rsidRDefault="00AC2ABA">
            <w:r>
              <w:t>St_PreMod</w:t>
            </w:r>
          </w:p>
        </w:tc>
      </w:tr>
      <w:tr w:rsidR="00586B35" w14:paraId="61DC71BB" w14:textId="77777777" w:rsidTr="00B61252">
        <w:tc>
          <w:tcPr>
            <w:tcW w:w="570" w:type="dxa"/>
            <w:tcBorders>
              <w:top w:val="single" w:sz="2" w:space="0" w:color="CCCCCC"/>
              <w:left w:val="single" w:sz="2" w:space="0" w:color="CCCCCC"/>
              <w:bottom w:val="single" w:sz="2" w:space="0" w:color="CCCCCC"/>
              <w:right w:val="single" w:sz="2" w:space="0" w:color="CCCCCC"/>
            </w:tcBorders>
          </w:tcPr>
          <w:p w14:paraId="3DF0DD71" w14:textId="77777777" w:rsidR="00586B35" w:rsidRDefault="00AC2ABA">
            <w:r>
              <w:t>9</w:t>
            </w:r>
          </w:p>
        </w:tc>
        <w:tc>
          <w:tcPr>
            <w:tcW w:w="1355" w:type="dxa"/>
            <w:tcBorders>
              <w:top w:val="single" w:sz="2" w:space="0" w:color="CCCCCC"/>
              <w:left w:val="single" w:sz="2" w:space="0" w:color="CCCCCC"/>
              <w:bottom w:val="single" w:sz="2" w:space="0" w:color="CCCCCC"/>
              <w:right w:val="single" w:sz="2" w:space="0" w:color="CCCCCC"/>
            </w:tcBorders>
          </w:tcPr>
          <w:p w14:paraId="5C6C1FAD" w14:textId="77777777" w:rsidR="00586B35" w:rsidRDefault="00AC2ABA">
            <w:r>
              <w:t>ca:PRD</w:t>
            </w:r>
          </w:p>
        </w:tc>
        <w:tc>
          <w:tcPr>
            <w:tcW w:w="1998" w:type="dxa"/>
            <w:tcBorders>
              <w:top w:val="single" w:sz="2" w:space="0" w:color="CCCCCC"/>
              <w:left w:val="single" w:sz="2" w:space="0" w:color="CCCCCC"/>
              <w:bottom w:val="single" w:sz="2" w:space="0" w:color="CCCCCC"/>
              <w:right w:val="single" w:sz="2" w:space="0" w:color="CCCCCC"/>
            </w:tcBorders>
          </w:tcPr>
          <w:p w14:paraId="3B0811B4" w14:textId="77777777" w:rsidR="00586B35" w:rsidRDefault="00AC2ABA">
            <w:r>
              <w:t>Street Name Pre Directional</w:t>
            </w:r>
          </w:p>
        </w:tc>
        <w:tc>
          <w:tcPr>
            <w:tcW w:w="1920" w:type="dxa"/>
            <w:tcBorders>
              <w:top w:val="single" w:sz="2" w:space="0" w:color="CCCCCC"/>
              <w:left w:val="single" w:sz="2" w:space="0" w:color="CCCCCC"/>
              <w:bottom w:val="single" w:sz="2" w:space="0" w:color="CCCCCC"/>
              <w:right w:val="single" w:sz="2" w:space="0" w:color="CCCCCC"/>
            </w:tcBorders>
          </w:tcPr>
          <w:p w14:paraId="3F9C08C6" w14:textId="77777777" w:rsidR="00586B35" w:rsidRDefault="00AC2ABA">
            <w:r>
              <w:t>St_PreDir</w:t>
            </w:r>
          </w:p>
        </w:tc>
        <w:tc>
          <w:tcPr>
            <w:tcW w:w="3517" w:type="dxa"/>
            <w:tcBorders>
              <w:top w:val="single" w:sz="2" w:space="0" w:color="CCCCCC"/>
              <w:left w:val="single" w:sz="2" w:space="0" w:color="CCCCCC"/>
              <w:bottom w:val="single" w:sz="2" w:space="0" w:color="CCCCCC"/>
              <w:right w:val="single" w:sz="2" w:space="0" w:color="CCCCCC"/>
            </w:tcBorders>
          </w:tcPr>
          <w:p w14:paraId="60095A5C" w14:textId="77777777" w:rsidR="00586B35" w:rsidRDefault="00AC2ABA">
            <w:r>
              <w:t>St_PreDir</w:t>
            </w:r>
          </w:p>
        </w:tc>
      </w:tr>
      <w:tr w:rsidR="00586B35" w14:paraId="223A067C" w14:textId="77777777" w:rsidTr="00B61252">
        <w:tc>
          <w:tcPr>
            <w:tcW w:w="570" w:type="dxa"/>
            <w:tcBorders>
              <w:top w:val="single" w:sz="2" w:space="0" w:color="CCCCCC"/>
              <w:left w:val="single" w:sz="2" w:space="0" w:color="CCCCCC"/>
              <w:bottom w:val="single" w:sz="2" w:space="0" w:color="CCCCCC"/>
              <w:right w:val="single" w:sz="2" w:space="0" w:color="CCCCCC"/>
            </w:tcBorders>
          </w:tcPr>
          <w:p w14:paraId="61040BDE" w14:textId="77777777" w:rsidR="00586B35" w:rsidRDefault="00AC2ABA">
            <w:r>
              <w:t>10</w:t>
            </w:r>
          </w:p>
        </w:tc>
        <w:tc>
          <w:tcPr>
            <w:tcW w:w="1355" w:type="dxa"/>
            <w:tcBorders>
              <w:top w:val="single" w:sz="2" w:space="0" w:color="CCCCCC"/>
              <w:left w:val="single" w:sz="2" w:space="0" w:color="CCCCCC"/>
              <w:bottom w:val="single" w:sz="2" w:space="0" w:color="CCCCCC"/>
              <w:right w:val="single" w:sz="2" w:space="0" w:color="CCCCCC"/>
            </w:tcBorders>
          </w:tcPr>
          <w:p w14:paraId="734823EE" w14:textId="77777777" w:rsidR="00586B35" w:rsidRDefault="00AC2ABA">
            <w:r>
              <w:t>cae:STP</w:t>
            </w:r>
          </w:p>
        </w:tc>
        <w:tc>
          <w:tcPr>
            <w:tcW w:w="1998" w:type="dxa"/>
            <w:tcBorders>
              <w:top w:val="single" w:sz="2" w:space="0" w:color="CCCCCC"/>
              <w:left w:val="single" w:sz="2" w:space="0" w:color="CCCCCC"/>
              <w:bottom w:val="single" w:sz="2" w:space="0" w:color="CCCCCC"/>
              <w:right w:val="single" w:sz="2" w:space="0" w:color="CCCCCC"/>
            </w:tcBorders>
          </w:tcPr>
          <w:p w14:paraId="31974AF6" w14:textId="77777777" w:rsidR="00586B35" w:rsidRDefault="00AC2ABA">
            <w:r>
              <w:t>Street Name Pre Type</w:t>
            </w:r>
          </w:p>
        </w:tc>
        <w:tc>
          <w:tcPr>
            <w:tcW w:w="1920" w:type="dxa"/>
            <w:tcBorders>
              <w:top w:val="single" w:sz="2" w:space="0" w:color="CCCCCC"/>
              <w:left w:val="single" w:sz="2" w:space="0" w:color="CCCCCC"/>
              <w:bottom w:val="single" w:sz="2" w:space="0" w:color="CCCCCC"/>
              <w:right w:val="single" w:sz="2" w:space="0" w:color="CCCCCC"/>
            </w:tcBorders>
          </w:tcPr>
          <w:p w14:paraId="14238F9E" w14:textId="77777777" w:rsidR="00586B35" w:rsidRDefault="00AC2ABA">
            <w:r>
              <w:t>St_PreTyp</w:t>
            </w:r>
          </w:p>
        </w:tc>
        <w:tc>
          <w:tcPr>
            <w:tcW w:w="3517" w:type="dxa"/>
            <w:tcBorders>
              <w:top w:val="single" w:sz="2" w:space="0" w:color="CCCCCC"/>
              <w:left w:val="single" w:sz="2" w:space="0" w:color="CCCCCC"/>
              <w:bottom w:val="single" w:sz="2" w:space="0" w:color="CCCCCC"/>
              <w:right w:val="single" w:sz="2" w:space="0" w:color="CCCCCC"/>
            </w:tcBorders>
          </w:tcPr>
          <w:p w14:paraId="3349687B" w14:textId="77777777" w:rsidR="00586B35" w:rsidRDefault="00AC2ABA">
            <w:r>
              <w:t>St_PreTyp</w:t>
            </w:r>
          </w:p>
        </w:tc>
      </w:tr>
      <w:tr w:rsidR="00586B35" w14:paraId="21ACF0A3" w14:textId="77777777" w:rsidTr="00B61252">
        <w:tc>
          <w:tcPr>
            <w:tcW w:w="570" w:type="dxa"/>
            <w:tcBorders>
              <w:top w:val="single" w:sz="2" w:space="0" w:color="CCCCCC"/>
              <w:left w:val="single" w:sz="2" w:space="0" w:color="CCCCCC"/>
              <w:bottom w:val="single" w:sz="2" w:space="0" w:color="CCCCCC"/>
              <w:right w:val="single" w:sz="2" w:space="0" w:color="CCCCCC"/>
            </w:tcBorders>
          </w:tcPr>
          <w:p w14:paraId="271787AF" w14:textId="77777777" w:rsidR="00586B35" w:rsidRDefault="00AC2ABA">
            <w:r>
              <w:t>11</w:t>
            </w:r>
          </w:p>
        </w:tc>
        <w:tc>
          <w:tcPr>
            <w:tcW w:w="1355" w:type="dxa"/>
            <w:tcBorders>
              <w:top w:val="single" w:sz="2" w:space="0" w:color="CCCCCC"/>
              <w:left w:val="single" w:sz="2" w:space="0" w:color="CCCCCC"/>
              <w:bottom w:val="single" w:sz="2" w:space="0" w:color="CCCCCC"/>
              <w:right w:val="single" w:sz="2" w:space="0" w:color="CCCCCC"/>
            </w:tcBorders>
          </w:tcPr>
          <w:p w14:paraId="4CBD06BC" w14:textId="77777777" w:rsidR="00586B35" w:rsidRDefault="00AC2ABA">
            <w:r>
              <w:t>cdx2:STPS</w:t>
            </w:r>
          </w:p>
        </w:tc>
        <w:tc>
          <w:tcPr>
            <w:tcW w:w="1998" w:type="dxa"/>
            <w:tcBorders>
              <w:top w:val="single" w:sz="2" w:space="0" w:color="CCCCCC"/>
              <w:left w:val="single" w:sz="2" w:space="0" w:color="CCCCCC"/>
              <w:bottom w:val="single" w:sz="2" w:space="0" w:color="CCCCCC"/>
              <w:right w:val="single" w:sz="2" w:space="0" w:color="CCCCCC"/>
            </w:tcBorders>
          </w:tcPr>
          <w:p w14:paraId="0AB8430D" w14:textId="77777777" w:rsidR="00586B35" w:rsidRDefault="00AC2ABA">
            <w:r>
              <w:t xml:space="preserve">Street Name Pre </w:t>
              <w:lastRenderedPageBreak/>
              <w:t>Type Separator</w:t>
            </w:r>
          </w:p>
        </w:tc>
        <w:tc>
          <w:tcPr>
            <w:tcW w:w="1920" w:type="dxa"/>
            <w:tcBorders>
              <w:top w:val="single" w:sz="2" w:space="0" w:color="CCCCCC"/>
              <w:left w:val="single" w:sz="2" w:space="0" w:color="CCCCCC"/>
              <w:bottom w:val="single" w:sz="2" w:space="0" w:color="CCCCCC"/>
              <w:right w:val="single" w:sz="2" w:space="0" w:color="CCCCCC"/>
            </w:tcBorders>
          </w:tcPr>
          <w:p w14:paraId="59F0FAA6" w14:textId="77777777" w:rsidR="00586B35" w:rsidRDefault="00AC2ABA">
            <w:r>
              <w:lastRenderedPageBreak/>
              <w:t>St_PreSep</w:t>
            </w:r>
          </w:p>
        </w:tc>
        <w:tc>
          <w:tcPr>
            <w:tcW w:w="3517" w:type="dxa"/>
            <w:tcBorders>
              <w:top w:val="single" w:sz="2" w:space="0" w:color="CCCCCC"/>
              <w:left w:val="single" w:sz="2" w:space="0" w:color="CCCCCC"/>
              <w:bottom w:val="single" w:sz="2" w:space="0" w:color="CCCCCC"/>
              <w:right w:val="single" w:sz="2" w:space="0" w:color="CCCCCC"/>
            </w:tcBorders>
          </w:tcPr>
          <w:p w14:paraId="0CCCA39A" w14:textId="77777777" w:rsidR="00586B35" w:rsidRDefault="00AC2ABA">
            <w:r>
              <w:t>St_PreSep</w:t>
            </w:r>
          </w:p>
        </w:tc>
      </w:tr>
      <w:tr w:rsidR="00586B35" w14:paraId="0A1280CF"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2985EB5" w14:textId="77777777" w:rsidR="00586B35" w:rsidRDefault="00AC2ABA">
            <w:r>
              <w:t>12</w:t>
            </w:r>
          </w:p>
        </w:tc>
        <w:tc>
          <w:tcPr>
            <w:tcW w:w="1355" w:type="dxa"/>
            <w:tcBorders>
              <w:top w:val="single" w:sz="2" w:space="0" w:color="CCCCCC"/>
              <w:left w:val="single" w:sz="2" w:space="0" w:color="CCCCCC"/>
              <w:bottom w:val="single" w:sz="2" w:space="0" w:color="CCCCCC"/>
              <w:right w:val="single" w:sz="2" w:space="0" w:color="CCCCCC"/>
            </w:tcBorders>
          </w:tcPr>
          <w:p w14:paraId="2A75EFCA" w14:textId="77777777" w:rsidR="00586B35" w:rsidRDefault="00AC2ABA">
            <w:r>
              <w:t>ca:STS</w:t>
            </w:r>
          </w:p>
        </w:tc>
        <w:tc>
          <w:tcPr>
            <w:tcW w:w="1998" w:type="dxa"/>
            <w:tcBorders>
              <w:top w:val="single" w:sz="2" w:space="0" w:color="CCCCCC"/>
              <w:left w:val="single" w:sz="2" w:space="0" w:color="CCCCCC"/>
              <w:bottom w:val="single" w:sz="2" w:space="0" w:color="CCCCCC"/>
              <w:right w:val="single" w:sz="2" w:space="0" w:color="CCCCCC"/>
            </w:tcBorders>
          </w:tcPr>
          <w:p w14:paraId="097CEE68" w14:textId="77777777" w:rsidR="00586B35" w:rsidRDefault="00AC2ABA">
            <w:r>
              <w:t>Street Name Post Type</w:t>
            </w:r>
          </w:p>
        </w:tc>
        <w:tc>
          <w:tcPr>
            <w:tcW w:w="1920" w:type="dxa"/>
            <w:tcBorders>
              <w:top w:val="single" w:sz="2" w:space="0" w:color="CCCCCC"/>
              <w:left w:val="single" w:sz="2" w:space="0" w:color="CCCCCC"/>
              <w:bottom w:val="single" w:sz="2" w:space="0" w:color="CCCCCC"/>
              <w:right w:val="single" w:sz="2" w:space="0" w:color="CCCCCC"/>
            </w:tcBorders>
          </w:tcPr>
          <w:p w14:paraId="18D2C3FB" w14:textId="77777777" w:rsidR="00586B35" w:rsidRDefault="00AC2ABA">
            <w:r>
              <w:t>St_PosTyp</w:t>
            </w:r>
          </w:p>
        </w:tc>
        <w:tc>
          <w:tcPr>
            <w:tcW w:w="3517" w:type="dxa"/>
            <w:tcBorders>
              <w:top w:val="single" w:sz="2" w:space="0" w:color="CCCCCC"/>
              <w:left w:val="single" w:sz="2" w:space="0" w:color="CCCCCC"/>
              <w:bottom w:val="single" w:sz="2" w:space="0" w:color="CCCCCC"/>
              <w:right w:val="single" w:sz="2" w:space="0" w:color="CCCCCC"/>
            </w:tcBorders>
          </w:tcPr>
          <w:p w14:paraId="68B53080" w14:textId="77777777" w:rsidR="00586B35" w:rsidRDefault="00AC2ABA">
            <w:r>
              <w:t>St_PosTyp</w:t>
            </w:r>
          </w:p>
        </w:tc>
      </w:tr>
      <w:tr w:rsidR="00586B35" w14:paraId="076BD561"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2E444AB" w14:textId="77777777" w:rsidR="00586B35" w:rsidRDefault="00AC2ABA">
            <w:r>
              <w:t>13</w:t>
            </w:r>
          </w:p>
        </w:tc>
        <w:tc>
          <w:tcPr>
            <w:tcW w:w="1355" w:type="dxa"/>
            <w:tcBorders>
              <w:top w:val="single" w:sz="2" w:space="0" w:color="CCCCCC"/>
              <w:left w:val="single" w:sz="2" w:space="0" w:color="CCCCCC"/>
              <w:bottom w:val="single" w:sz="2" w:space="0" w:color="CCCCCC"/>
              <w:right w:val="single" w:sz="2" w:space="0" w:color="CCCCCC"/>
            </w:tcBorders>
          </w:tcPr>
          <w:p w14:paraId="0A2B01D5" w14:textId="77777777" w:rsidR="00586B35" w:rsidRDefault="00AC2ABA">
            <w:r>
              <w:t>ca:POD</w:t>
            </w:r>
          </w:p>
        </w:tc>
        <w:tc>
          <w:tcPr>
            <w:tcW w:w="1998" w:type="dxa"/>
            <w:tcBorders>
              <w:top w:val="single" w:sz="2" w:space="0" w:color="CCCCCC"/>
              <w:left w:val="single" w:sz="2" w:space="0" w:color="CCCCCC"/>
              <w:bottom w:val="single" w:sz="2" w:space="0" w:color="CCCCCC"/>
              <w:right w:val="single" w:sz="2" w:space="0" w:color="CCCCCC"/>
            </w:tcBorders>
          </w:tcPr>
          <w:p w14:paraId="2EF1F437" w14:textId="77777777" w:rsidR="00586B35" w:rsidRDefault="00AC2ABA">
            <w:r>
              <w:t>Street Name Post Directional</w:t>
            </w:r>
          </w:p>
        </w:tc>
        <w:tc>
          <w:tcPr>
            <w:tcW w:w="1920" w:type="dxa"/>
            <w:tcBorders>
              <w:top w:val="single" w:sz="2" w:space="0" w:color="CCCCCC"/>
              <w:left w:val="single" w:sz="2" w:space="0" w:color="CCCCCC"/>
              <w:bottom w:val="single" w:sz="2" w:space="0" w:color="CCCCCC"/>
              <w:right w:val="single" w:sz="2" w:space="0" w:color="CCCCCC"/>
            </w:tcBorders>
          </w:tcPr>
          <w:p w14:paraId="1332B66B" w14:textId="77777777" w:rsidR="00586B35" w:rsidRDefault="00AC2ABA">
            <w:r>
              <w:t>St_PosDir</w:t>
            </w:r>
          </w:p>
        </w:tc>
        <w:tc>
          <w:tcPr>
            <w:tcW w:w="3517" w:type="dxa"/>
            <w:tcBorders>
              <w:top w:val="single" w:sz="2" w:space="0" w:color="CCCCCC"/>
              <w:left w:val="single" w:sz="2" w:space="0" w:color="CCCCCC"/>
              <w:bottom w:val="single" w:sz="2" w:space="0" w:color="CCCCCC"/>
              <w:right w:val="single" w:sz="2" w:space="0" w:color="CCCCCC"/>
            </w:tcBorders>
          </w:tcPr>
          <w:p w14:paraId="1B8CE64D" w14:textId="77777777" w:rsidR="00586B35" w:rsidRDefault="00AC2ABA">
            <w:r>
              <w:t>St_PosDir</w:t>
            </w:r>
          </w:p>
        </w:tc>
      </w:tr>
      <w:tr w:rsidR="00586B35" w14:paraId="43FDA2D7" w14:textId="77777777" w:rsidTr="00B61252">
        <w:tc>
          <w:tcPr>
            <w:tcW w:w="570" w:type="dxa"/>
            <w:tcBorders>
              <w:top w:val="single" w:sz="2" w:space="0" w:color="CCCCCC"/>
              <w:left w:val="single" w:sz="2" w:space="0" w:color="CCCCCC"/>
              <w:bottom w:val="single" w:sz="2" w:space="0" w:color="CCCCCC"/>
              <w:right w:val="single" w:sz="2" w:space="0" w:color="CCCCCC"/>
            </w:tcBorders>
          </w:tcPr>
          <w:p w14:paraId="4EE5AB50" w14:textId="77777777" w:rsidR="00586B35" w:rsidRDefault="00AC2ABA">
            <w:r>
              <w:t>14</w:t>
            </w:r>
          </w:p>
        </w:tc>
        <w:tc>
          <w:tcPr>
            <w:tcW w:w="1355" w:type="dxa"/>
            <w:tcBorders>
              <w:top w:val="single" w:sz="2" w:space="0" w:color="CCCCCC"/>
              <w:left w:val="single" w:sz="2" w:space="0" w:color="CCCCCC"/>
              <w:bottom w:val="single" w:sz="2" w:space="0" w:color="CCCCCC"/>
              <w:right w:val="single" w:sz="2" w:space="0" w:color="CCCCCC"/>
            </w:tcBorders>
          </w:tcPr>
          <w:p w14:paraId="5BE9FFAE" w14:textId="77777777" w:rsidR="00586B35" w:rsidRDefault="00AC2ABA">
            <w:r>
              <w:t>cae:POM</w:t>
            </w:r>
          </w:p>
        </w:tc>
        <w:tc>
          <w:tcPr>
            <w:tcW w:w="1998" w:type="dxa"/>
            <w:tcBorders>
              <w:top w:val="single" w:sz="2" w:space="0" w:color="CCCCCC"/>
              <w:left w:val="single" w:sz="2" w:space="0" w:color="CCCCCC"/>
              <w:bottom w:val="single" w:sz="2" w:space="0" w:color="CCCCCC"/>
              <w:right w:val="single" w:sz="2" w:space="0" w:color="CCCCCC"/>
            </w:tcBorders>
          </w:tcPr>
          <w:p w14:paraId="3B028FAD" w14:textId="77777777" w:rsidR="00586B35" w:rsidRDefault="00AC2ABA">
            <w:r>
              <w:t>Street Name Post Modifier</w:t>
            </w:r>
          </w:p>
        </w:tc>
        <w:tc>
          <w:tcPr>
            <w:tcW w:w="1920" w:type="dxa"/>
            <w:tcBorders>
              <w:top w:val="single" w:sz="2" w:space="0" w:color="CCCCCC"/>
              <w:left w:val="single" w:sz="2" w:space="0" w:color="CCCCCC"/>
              <w:bottom w:val="single" w:sz="2" w:space="0" w:color="CCCCCC"/>
              <w:right w:val="single" w:sz="2" w:space="0" w:color="CCCCCC"/>
            </w:tcBorders>
          </w:tcPr>
          <w:p w14:paraId="6C4EB50A" w14:textId="77777777" w:rsidR="00586B35" w:rsidRDefault="00AC2ABA">
            <w:r>
              <w:t>St_PosMod</w:t>
            </w:r>
          </w:p>
        </w:tc>
        <w:tc>
          <w:tcPr>
            <w:tcW w:w="3517" w:type="dxa"/>
            <w:tcBorders>
              <w:top w:val="single" w:sz="2" w:space="0" w:color="CCCCCC"/>
              <w:left w:val="single" w:sz="2" w:space="0" w:color="CCCCCC"/>
              <w:bottom w:val="single" w:sz="2" w:space="0" w:color="CCCCCC"/>
              <w:right w:val="single" w:sz="2" w:space="0" w:color="CCCCCC"/>
            </w:tcBorders>
          </w:tcPr>
          <w:p w14:paraId="22842EA1" w14:textId="77777777" w:rsidR="00586B35" w:rsidRDefault="00AC2ABA">
            <w:r>
              <w:t>St_PosMod</w:t>
            </w:r>
          </w:p>
        </w:tc>
      </w:tr>
    </w:tbl>
    <w:p w14:paraId="745CEF77" w14:textId="77777777" w:rsidR="00586B35" w:rsidRDefault="00586B35"/>
    <w:p w14:paraId="2C5B8E82" w14:textId="77777777" w:rsidR="00586B35" w:rsidRDefault="00AC2ABA">
      <w:pPr>
        <w:pStyle w:val="Heading2"/>
      </w:pPr>
      <w:r>
        <w:t>6.3 Address Number Elements</w:t>
      </w:r>
    </w:p>
    <w:p w14:paraId="4F76E8D1"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586B35" w14:paraId="4CD72824"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1FCE80BB" w14:textId="77777777" w:rsidR="00586B35" w:rsidRDefault="00AC2ABA">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502D4180" w14:textId="77777777" w:rsidR="00586B35" w:rsidRDefault="00AC2ABA">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7336B4D9"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14C4D183" w14:textId="77777777" w:rsidR="00586B35" w:rsidRDefault="00AC2ABA">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5DA638A0" w14:textId="77777777" w:rsidR="00586B35" w:rsidRDefault="00AC2ABA">
            <w:r>
              <w:rPr>
                <w:b/>
                <w:bCs/>
              </w:rPr>
              <w:t>RCL Field</w:t>
            </w:r>
          </w:p>
        </w:tc>
      </w:tr>
      <w:tr w:rsidR="00586B35" w14:paraId="2D585BE5"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52BDAFF" w14:textId="77777777" w:rsidR="00586B35" w:rsidRDefault="00AC2ABA">
            <w:r>
              <w:t>15</w:t>
            </w:r>
          </w:p>
        </w:tc>
        <w:tc>
          <w:tcPr>
            <w:tcW w:w="1355" w:type="dxa"/>
            <w:tcBorders>
              <w:top w:val="single" w:sz="2" w:space="0" w:color="CCCCCC"/>
              <w:left w:val="single" w:sz="2" w:space="0" w:color="CCCCCC"/>
              <w:bottom w:val="single" w:sz="2" w:space="0" w:color="CCCCCC"/>
              <w:right w:val="single" w:sz="2" w:space="0" w:color="CCCCCC"/>
            </w:tcBorders>
          </w:tcPr>
          <w:p w14:paraId="2E7D5463" w14:textId="77777777" w:rsidR="00586B35" w:rsidRDefault="00AC2ABA">
            <w:r>
              <w:t>ca:HNO</w:t>
            </w:r>
          </w:p>
        </w:tc>
        <w:tc>
          <w:tcPr>
            <w:tcW w:w="1998" w:type="dxa"/>
            <w:tcBorders>
              <w:top w:val="single" w:sz="2" w:space="0" w:color="CCCCCC"/>
              <w:left w:val="single" w:sz="2" w:space="0" w:color="CCCCCC"/>
              <w:bottom w:val="single" w:sz="2" w:space="0" w:color="CCCCCC"/>
              <w:right w:val="single" w:sz="2" w:space="0" w:color="CCCCCC"/>
            </w:tcBorders>
          </w:tcPr>
          <w:p w14:paraId="191B153C" w14:textId="77777777" w:rsidR="00586B35" w:rsidRDefault="00AC2ABA">
            <w:r>
              <w:t>Address Number</w:t>
            </w:r>
          </w:p>
        </w:tc>
        <w:tc>
          <w:tcPr>
            <w:tcW w:w="1920" w:type="dxa"/>
            <w:tcBorders>
              <w:top w:val="single" w:sz="2" w:space="0" w:color="CCCCCC"/>
              <w:left w:val="single" w:sz="2" w:space="0" w:color="CCCCCC"/>
              <w:bottom w:val="single" w:sz="2" w:space="0" w:color="CCCCCC"/>
              <w:right w:val="single" w:sz="2" w:space="0" w:color="CCCCCC"/>
            </w:tcBorders>
          </w:tcPr>
          <w:p w14:paraId="3F0A6C46" w14:textId="77777777" w:rsidR="00586B35" w:rsidRDefault="00AC2ABA">
            <w:r>
              <w:t>Add_Number (exact integer)</w:t>
            </w:r>
          </w:p>
        </w:tc>
        <w:tc>
          <w:tcPr>
            <w:tcW w:w="3517" w:type="dxa"/>
            <w:tcBorders>
              <w:top w:val="single" w:sz="2" w:space="0" w:color="CCCCCC"/>
              <w:left w:val="single" w:sz="2" w:space="0" w:color="CCCCCC"/>
              <w:bottom w:val="single" w:sz="2" w:space="0" w:color="CCCCCC"/>
              <w:right w:val="single" w:sz="2" w:space="0" w:color="CCCCCC"/>
            </w:tcBorders>
          </w:tcPr>
          <w:p w14:paraId="0DE88C3B" w14:textId="77777777" w:rsidR="00586B35" w:rsidRDefault="00AC2ABA">
            <w:r>
              <w:t>Range + parity + validation flag — see §5.6</w:t>
            </w:r>
          </w:p>
        </w:tc>
      </w:tr>
      <w:tr w:rsidR="00586B35" w14:paraId="63350E4B" w14:textId="77777777" w:rsidTr="00B61252">
        <w:tc>
          <w:tcPr>
            <w:tcW w:w="570" w:type="dxa"/>
            <w:tcBorders>
              <w:top w:val="single" w:sz="2" w:space="0" w:color="CCCCCC"/>
              <w:left w:val="single" w:sz="2" w:space="0" w:color="CCCCCC"/>
              <w:bottom w:val="single" w:sz="2" w:space="0" w:color="CCCCCC"/>
              <w:right w:val="single" w:sz="2" w:space="0" w:color="CCCCCC"/>
            </w:tcBorders>
          </w:tcPr>
          <w:p w14:paraId="31CA3D54" w14:textId="77777777" w:rsidR="00586B35" w:rsidRDefault="00AC2ABA">
            <w:r>
              <w:t>16</w:t>
            </w:r>
          </w:p>
        </w:tc>
        <w:tc>
          <w:tcPr>
            <w:tcW w:w="1355" w:type="dxa"/>
            <w:tcBorders>
              <w:top w:val="single" w:sz="2" w:space="0" w:color="CCCCCC"/>
              <w:left w:val="single" w:sz="2" w:space="0" w:color="CCCCCC"/>
              <w:bottom w:val="single" w:sz="2" w:space="0" w:color="CCCCCC"/>
              <w:right w:val="single" w:sz="2" w:space="0" w:color="CCCCCC"/>
            </w:tcBorders>
          </w:tcPr>
          <w:p w14:paraId="369F90E3" w14:textId="77777777" w:rsidR="00586B35" w:rsidRDefault="00AC2ABA">
            <w:r>
              <w:t>cae:HNP</w:t>
            </w:r>
          </w:p>
        </w:tc>
        <w:tc>
          <w:tcPr>
            <w:tcW w:w="1998" w:type="dxa"/>
            <w:tcBorders>
              <w:top w:val="single" w:sz="2" w:space="0" w:color="CCCCCC"/>
              <w:left w:val="single" w:sz="2" w:space="0" w:color="CCCCCC"/>
              <w:bottom w:val="single" w:sz="2" w:space="0" w:color="CCCCCC"/>
              <w:right w:val="single" w:sz="2" w:space="0" w:color="CCCCCC"/>
            </w:tcBorders>
          </w:tcPr>
          <w:p w14:paraId="22863859" w14:textId="77777777" w:rsidR="00586B35" w:rsidRDefault="00AC2ABA">
            <w:r>
              <w:t>Address Number Prefix</w:t>
            </w:r>
          </w:p>
        </w:tc>
        <w:tc>
          <w:tcPr>
            <w:tcW w:w="1920" w:type="dxa"/>
            <w:tcBorders>
              <w:top w:val="single" w:sz="2" w:space="0" w:color="CCCCCC"/>
              <w:left w:val="single" w:sz="2" w:space="0" w:color="CCCCCC"/>
              <w:bottom w:val="single" w:sz="2" w:space="0" w:color="CCCCCC"/>
              <w:right w:val="single" w:sz="2" w:space="0" w:color="CCCCCC"/>
            </w:tcBorders>
          </w:tcPr>
          <w:p w14:paraId="122C66AE" w14:textId="77777777" w:rsidR="00586B35" w:rsidRDefault="00AC2ABA">
            <w:r>
              <w:t>AddNum_Pre</w:t>
            </w:r>
          </w:p>
        </w:tc>
        <w:tc>
          <w:tcPr>
            <w:tcW w:w="3517" w:type="dxa"/>
            <w:tcBorders>
              <w:top w:val="single" w:sz="2" w:space="0" w:color="CCCCCC"/>
              <w:left w:val="single" w:sz="2" w:space="0" w:color="CCCCCC"/>
              <w:bottom w:val="single" w:sz="2" w:space="0" w:color="CCCCCC"/>
              <w:right w:val="single" w:sz="2" w:space="0" w:color="CCCCCC"/>
            </w:tcBorders>
          </w:tcPr>
          <w:p w14:paraId="4C6BEB77" w14:textId="77777777" w:rsidR="00586B35" w:rsidRDefault="00AC2ABA">
            <w:r>
              <w:t>AdNumPre_L or AdNumPre_R</w:t>
            </w:r>
          </w:p>
        </w:tc>
      </w:tr>
      <w:tr w:rsidR="00586B35" w14:paraId="10084878"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57239D4" w14:textId="77777777" w:rsidR="00586B35" w:rsidRDefault="00AC2ABA">
            <w:r>
              <w:t>17</w:t>
            </w:r>
          </w:p>
        </w:tc>
        <w:tc>
          <w:tcPr>
            <w:tcW w:w="1355" w:type="dxa"/>
            <w:tcBorders>
              <w:top w:val="single" w:sz="2" w:space="0" w:color="CCCCCC"/>
              <w:left w:val="single" w:sz="2" w:space="0" w:color="CCCCCC"/>
              <w:bottom w:val="single" w:sz="2" w:space="0" w:color="CCCCCC"/>
              <w:right w:val="single" w:sz="2" w:space="0" w:color="CCCCCC"/>
            </w:tcBorders>
          </w:tcPr>
          <w:p w14:paraId="0A2120AF" w14:textId="77777777" w:rsidR="00586B35" w:rsidRDefault="00AC2ABA">
            <w:r>
              <w:t>ca:HNS</w:t>
            </w:r>
          </w:p>
        </w:tc>
        <w:tc>
          <w:tcPr>
            <w:tcW w:w="1998" w:type="dxa"/>
            <w:tcBorders>
              <w:top w:val="single" w:sz="2" w:space="0" w:color="CCCCCC"/>
              <w:left w:val="single" w:sz="2" w:space="0" w:color="CCCCCC"/>
              <w:bottom w:val="single" w:sz="2" w:space="0" w:color="CCCCCC"/>
              <w:right w:val="single" w:sz="2" w:space="0" w:color="CCCCCC"/>
            </w:tcBorders>
          </w:tcPr>
          <w:p w14:paraId="33EF8290" w14:textId="77777777" w:rsidR="00586B35" w:rsidRDefault="00AC2ABA">
            <w:r>
              <w:t>Address Number Suffix</w:t>
            </w:r>
          </w:p>
        </w:tc>
        <w:tc>
          <w:tcPr>
            <w:tcW w:w="1920" w:type="dxa"/>
            <w:tcBorders>
              <w:top w:val="single" w:sz="2" w:space="0" w:color="CCCCCC"/>
              <w:left w:val="single" w:sz="2" w:space="0" w:color="CCCCCC"/>
              <w:bottom w:val="single" w:sz="2" w:space="0" w:color="CCCCCC"/>
              <w:right w:val="single" w:sz="2" w:space="0" w:color="CCCCCC"/>
            </w:tcBorders>
          </w:tcPr>
          <w:p w14:paraId="06708F81" w14:textId="77777777" w:rsidR="00586B35" w:rsidRDefault="00AC2ABA">
            <w:r>
              <w:t>AddNum_Suf</w:t>
            </w:r>
          </w:p>
        </w:tc>
        <w:tc>
          <w:tcPr>
            <w:tcW w:w="3517" w:type="dxa"/>
            <w:tcBorders>
              <w:top w:val="single" w:sz="2" w:space="0" w:color="CCCCCC"/>
              <w:left w:val="single" w:sz="2" w:space="0" w:color="CCCCCC"/>
              <w:bottom w:val="single" w:sz="2" w:space="0" w:color="CCCCCC"/>
              <w:right w:val="single" w:sz="2" w:space="0" w:color="CCCCCC"/>
            </w:tcBorders>
          </w:tcPr>
          <w:p w14:paraId="273DFC64" w14:textId="77777777" w:rsidR="00586B35" w:rsidRDefault="00AC2ABA">
            <w:r>
              <w:t>Pre-defined unchecked (RCL only)</w:t>
            </w:r>
          </w:p>
        </w:tc>
      </w:tr>
      <w:tr w:rsidR="00586B35" w14:paraId="5637835B" w14:textId="77777777" w:rsidTr="00B61252">
        <w:tc>
          <w:tcPr>
            <w:tcW w:w="570" w:type="dxa"/>
            <w:tcBorders>
              <w:top w:val="single" w:sz="2" w:space="0" w:color="CCCCCC"/>
              <w:left w:val="single" w:sz="2" w:space="0" w:color="CCCCCC"/>
              <w:bottom w:val="single" w:sz="2" w:space="0" w:color="CCCCCC"/>
              <w:right w:val="single" w:sz="2" w:space="0" w:color="CCCCCC"/>
            </w:tcBorders>
          </w:tcPr>
          <w:p w14:paraId="28D0E9A7" w14:textId="77777777" w:rsidR="00586B35" w:rsidRDefault="00AC2ABA">
            <w:r>
              <w:t>18</w:t>
            </w:r>
          </w:p>
        </w:tc>
        <w:tc>
          <w:tcPr>
            <w:tcW w:w="1355" w:type="dxa"/>
            <w:tcBorders>
              <w:top w:val="single" w:sz="2" w:space="0" w:color="CCCCCC"/>
              <w:left w:val="single" w:sz="2" w:space="0" w:color="CCCCCC"/>
              <w:bottom w:val="single" w:sz="2" w:space="0" w:color="CCCCCC"/>
              <w:right w:val="single" w:sz="2" w:space="0" w:color="CCCCCC"/>
            </w:tcBorders>
          </w:tcPr>
          <w:p w14:paraId="71A07F23" w14:textId="77777777" w:rsidR="00586B35" w:rsidRDefault="00AC2ABA">
            <w:r>
              <w:t>cae:MP</w:t>
            </w:r>
          </w:p>
        </w:tc>
        <w:tc>
          <w:tcPr>
            <w:tcW w:w="1998" w:type="dxa"/>
            <w:tcBorders>
              <w:top w:val="single" w:sz="2" w:space="0" w:color="CCCCCC"/>
              <w:left w:val="single" w:sz="2" w:space="0" w:color="CCCCCC"/>
              <w:bottom w:val="single" w:sz="2" w:space="0" w:color="CCCCCC"/>
              <w:right w:val="single" w:sz="2" w:space="0" w:color="CCCCCC"/>
            </w:tcBorders>
          </w:tcPr>
          <w:p w14:paraId="353A48E4" w14:textId="77777777" w:rsidR="00586B35" w:rsidRDefault="00AC2ABA">
            <w:r>
              <w:t>Distance Marker</w:t>
            </w:r>
          </w:p>
        </w:tc>
        <w:tc>
          <w:tcPr>
            <w:tcW w:w="1920" w:type="dxa"/>
            <w:tcBorders>
              <w:top w:val="single" w:sz="2" w:space="0" w:color="CCCCCC"/>
              <w:left w:val="single" w:sz="2" w:space="0" w:color="CCCCCC"/>
              <w:bottom w:val="single" w:sz="2" w:space="0" w:color="CCCCCC"/>
              <w:right w:val="single" w:sz="2" w:space="0" w:color="CCCCCC"/>
            </w:tcBorders>
          </w:tcPr>
          <w:p w14:paraId="180B3151" w14:textId="77777777" w:rsidR="00586B35" w:rsidRDefault="00AC2ABA">
            <w:r>
              <w:t>DistMarker</w:t>
            </w:r>
          </w:p>
        </w:tc>
        <w:tc>
          <w:tcPr>
            <w:tcW w:w="3517" w:type="dxa"/>
            <w:tcBorders>
              <w:top w:val="single" w:sz="2" w:space="0" w:color="CCCCCC"/>
              <w:left w:val="single" w:sz="2" w:space="0" w:color="CCCCCC"/>
              <w:bottom w:val="single" w:sz="2" w:space="0" w:color="CCCCCC"/>
              <w:right w:val="single" w:sz="2" w:space="0" w:color="CCCCCC"/>
            </w:tcBorders>
          </w:tcPr>
          <w:p w14:paraId="006FA5C7" w14:textId="77777777" w:rsidR="00586B35" w:rsidRDefault="00AC2ABA">
            <w:r>
              <w:t>Pre-defined unchecked (RCL only)</w:t>
            </w:r>
          </w:p>
        </w:tc>
      </w:tr>
    </w:tbl>
    <w:p w14:paraId="2AB71F84" w14:textId="77777777" w:rsidR="00586B35" w:rsidRDefault="00586B35"/>
    <w:p w14:paraId="4E40C7A5" w14:textId="77777777" w:rsidR="00586B35" w:rsidRDefault="00AC2ABA">
      <w:pPr>
        <w:ind w:left="720"/>
      </w:pPr>
      <w:r>
        <w:rPr>
          <w:i/>
          <w:iCs/>
          <w:sz w:val="20"/>
          <w:szCs w:val="20"/>
        </w:rPr>
        <w:t>See §5.6 for complete address number evaluation rules. cdx2:HNC (Address Number Complete) is pre-defined unchecked on both layers — see §5.5.1.</w:t>
      </w:r>
    </w:p>
    <w:p w14:paraId="2637E3BA" w14:textId="77777777" w:rsidR="00586B35" w:rsidRDefault="00586B35"/>
    <w:p w14:paraId="492827CB" w14:textId="77777777" w:rsidR="00586B35" w:rsidRDefault="00AC2ABA">
      <w:pPr>
        <w:pStyle w:val="Heading2"/>
      </w:pPr>
      <w:r>
        <w:t>6.4 Named Location Elements</w:t>
      </w:r>
    </w:p>
    <w:p w14:paraId="248B6CB1"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2343"/>
        <w:gridCol w:w="1765"/>
        <w:gridCol w:w="1762"/>
        <w:gridCol w:w="2920"/>
      </w:tblGrid>
      <w:tr w:rsidR="00586B35" w14:paraId="105B1B04"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13D582E4" w14:textId="77777777" w:rsidR="00586B35" w:rsidRDefault="00AC2ABA">
            <w:r>
              <w:rPr>
                <w:b/>
                <w:bCs/>
              </w:rPr>
              <w:t>#</w:t>
            </w:r>
          </w:p>
        </w:tc>
        <w:tc>
          <w:tcPr>
            <w:tcW w:w="2343" w:type="dxa"/>
            <w:tcBorders>
              <w:top w:val="single" w:sz="2" w:space="0" w:color="CCCCCC"/>
              <w:left w:val="single" w:sz="2" w:space="0" w:color="CCCCCC"/>
              <w:bottom w:val="single" w:sz="2" w:space="0" w:color="CCCCCC"/>
              <w:right w:val="single" w:sz="2" w:space="0" w:color="CCCCCC"/>
            </w:tcBorders>
            <w:shd w:val="clear" w:color="auto" w:fill="D5E8F0"/>
          </w:tcPr>
          <w:p w14:paraId="010B2E56" w14:textId="77777777" w:rsidR="00586B35" w:rsidRDefault="00AC2ABA">
            <w:r>
              <w:rPr>
                <w:b/>
                <w:bCs/>
              </w:rPr>
              <w:t>PIDF-LO</w:t>
            </w:r>
          </w:p>
        </w:tc>
        <w:tc>
          <w:tcPr>
            <w:tcW w:w="1765" w:type="dxa"/>
            <w:tcBorders>
              <w:top w:val="single" w:sz="2" w:space="0" w:color="CCCCCC"/>
              <w:left w:val="single" w:sz="2" w:space="0" w:color="CCCCCC"/>
              <w:bottom w:val="single" w:sz="2" w:space="0" w:color="CCCCCC"/>
              <w:right w:val="single" w:sz="2" w:space="0" w:color="CCCCCC"/>
            </w:tcBorders>
            <w:shd w:val="clear" w:color="auto" w:fill="D5E8F0"/>
          </w:tcPr>
          <w:p w14:paraId="24FD53FD" w14:textId="77777777" w:rsidR="00586B35" w:rsidRDefault="00AC2ABA">
            <w:r>
              <w:rPr>
                <w:b/>
                <w:bCs/>
              </w:rPr>
              <w:t>CLDXF-US Name</w:t>
            </w:r>
          </w:p>
        </w:tc>
        <w:tc>
          <w:tcPr>
            <w:tcW w:w="1762" w:type="dxa"/>
            <w:tcBorders>
              <w:top w:val="single" w:sz="2" w:space="0" w:color="CCCCCC"/>
              <w:left w:val="single" w:sz="2" w:space="0" w:color="CCCCCC"/>
              <w:bottom w:val="single" w:sz="2" w:space="0" w:color="CCCCCC"/>
              <w:right w:val="single" w:sz="2" w:space="0" w:color="CCCCCC"/>
            </w:tcBorders>
            <w:shd w:val="clear" w:color="auto" w:fill="D5E8F0"/>
          </w:tcPr>
          <w:p w14:paraId="258BD3F9" w14:textId="77777777" w:rsidR="00586B35" w:rsidRDefault="00AC2ABA">
            <w:r>
              <w:rPr>
                <w:b/>
                <w:bCs/>
              </w:rPr>
              <w:t>SSAP Field</w:t>
            </w:r>
          </w:p>
        </w:tc>
        <w:tc>
          <w:tcPr>
            <w:tcW w:w="2920" w:type="dxa"/>
            <w:tcBorders>
              <w:top w:val="single" w:sz="2" w:space="0" w:color="CCCCCC"/>
              <w:left w:val="single" w:sz="2" w:space="0" w:color="CCCCCC"/>
              <w:bottom w:val="single" w:sz="2" w:space="0" w:color="CCCCCC"/>
              <w:right w:val="single" w:sz="2" w:space="0" w:color="CCCCCC"/>
            </w:tcBorders>
            <w:shd w:val="clear" w:color="auto" w:fill="D5E8F0"/>
          </w:tcPr>
          <w:p w14:paraId="004FCC3E" w14:textId="77777777" w:rsidR="00586B35" w:rsidRDefault="00AC2ABA">
            <w:r>
              <w:rPr>
                <w:b/>
                <w:bCs/>
              </w:rPr>
              <w:t>RCL Field</w:t>
            </w:r>
          </w:p>
        </w:tc>
      </w:tr>
      <w:tr w:rsidR="00586B35" w14:paraId="64D86ADC" w14:textId="77777777" w:rsidTr="00B61252">
        <w:tc>
          <w:tcPr>
            <w:tcW w:w="570" w:type="dxa"/>
            <w:tcBorders>
              <w:top w:val="single" w:sz="2" w:space="0" w:color="CCCCCC"/>
              <w:left w:val="single" w:sz="2" w:space="0" w:color="CCCCCC"/>
              <w:bottom w:val="single" w:sz="2" w:space="0" w:color="CCCCCC"/>
              <w:right w:val="single" w:sz="2" w:space="0" w:color="CCCCCC"/>
            </w:tcBorders>
          </w:tcPr>
          <w:p w14:paraId="122811EE" w14:textId="77777777" w:rsidR="00586B35" w:rsidRDefault="00AC2ABA">
            <w:r>
              <w:t>19</w:t>
            </w:r>
          </w:p>
        </w:tc>
        <w:tc>
          <w:tcPr>
            <w:tcW w:w="2343" w:type="dxa"/>
            <w:tcBorders>
              <w:top w:val="single" w:sz="2" w:space="0" w:color="CCCCCC"/>
              <w:left w:val="single" w:sz="2" w:space="0" w:color="CCCCCC"/>
              <w:bottom w:val="single" w:sz="2" w:space="0" w:color="CCCCCC"/>
              <w:right w:val="single" w:sz="2" w:space="0" w:color="CCCCCC"/>
            </w:tcBorders>
          </w:tcPr>
          <w:p w14:paraId="26449AC4" w14:textId="77777777" w:rsidR="00586B35" w:rsidRDefault="00AC2ABA">
            <w:r>
              <w:t>cdx2:SITE</w:t>
            </w:r>
          </w:p>
        </w:tc>
        <w:tc>
          <w:tcPr>
            <w:tcW w:w="1765" w:type="dxa"/>
            <w:tcBorders>
              <w:top w:val="single" w:sz="2" w:space="0" w:color="CCCCCC"/>
              <w:left w:val="single" w:sz="2" w:space="0" w:color="CCCCCC"/>
              <w:bottom w:val="single" w:sz="2" w:space="0" w:color="CCCCCC"/>
              <w:right w:val="single" w:sz="2" w:space="0" w:color="CCCCCC"/>
            </w:tcBorders>
          </w:tcPr>
          <w:p w14:paraId="30F2278A" w14:textId="77777777" w:rsidR="00586B35" w:rsidRDefault="00AC2ABA">
            <w:r>
              <w:t>Site</w:t>
            </w:r>
          </w:p>
        </w:tc>
        <w:tc>
          <w:tcPr>
            <w:tcW w:w="1762" w:type="dxa"/>
            <w:tcBorders>
              <w:top w:val="single" w:sz="2" w:space="0" w:color="CCCCCC"/>
              <w:left w:val="single" w:sz="2" w:space="0" w:color="CCCCCC"/>
              <w:bottom w:val="single" w:sz="2" w:space="0" w:color="CCCCCC"/>
              <w:right w:val="single" w:sz="2" w:space="0" w:color="CCCCCC"/>
            </w:tcBorders>
          </w:tcPr>
          <w:p w14:paraId="54E3B4B2" w14:textId="77777777" w:rsidR="00586B35" w:rsidRDefault="00AC2ABA">
            <w:r>
              <w:t>Site</w:t>
            </w:r>
          </w:p>
        </w:tc>
        <w:tc>
          <w:tcPr>
            <w:tcW w:w="2920" w:type="dxa"/>
            <w:tcBorders>
              <w:top w:val="single" w:sz="2" w:space="0" w:color="CCCCCC"/>
              <w:left w:val="single" w:sz="2" w:space="0" w:color="CCCCCC"/>
              <w:bottom w:val="single" w:sz="2" w:space="0" w:color="CCCCCC"/>
              <w:right w:val="single" w:sz="2" w:space="0" w:color="CCCCCC"/>
            </w:tcBorders>
          </w:tcPr>
          <w:p w14:paraId="3E97E928" w14:textId="77777777" w:rsidR="00586B35" w:rsidRDefault="00AC2ABA">
            <w:r>
              <w:t>Pre-defined unchecked (RCL only)</w:t>
            </w:r>
          </w:p>
        </w:tc>
      </w:tr>
      <w:tr w:rsidR="00586B35" w14:paraId="002A1073"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D887720" w14:textId="77777777" w:rsidR="00586B35" w:rsidRDefault="00AC2ABA">
            <w:r>
              <w:t>20</w:t>
            </w:r>
          </w:p>
        </w:tc>
        <w:tc>
          <w:tcPr>
            <w:tcW w:w="2343" w:type="dxa"/>
            <w:tcBorders>
              <w:top w:val="single" w:sz="2" w:space="0" w:color="CCCCCC"/>
              <w:left w:val="single" w:sz="2" w:space="0" w:color="CCCCCC"/>
              <w:bottom w:val="single" w:sz="2" w:space="0" w:color="CCCCCC"/>
              <w:right w:val="single" w:sz="2" w:space="0" w:color="CCCCCC"/>
            </w:tcBorders>
          </w:tcPr>
          <w:p w14:paraId="574EF478" w14:textId="77777777" w:rsidR="00586B35" w:rsidRDefault="00AC2ABA">
            <w:r>
              <w:t>cdx2:SUBSITE</w:t>
            </w:r>
          </w:p>
        </w:tc>
        <w:tc>
          <w:tcPr>
            <w:tcW w:w="1765" w:type="dxa"/>
            <w:tcBorders>
              <w:top w:val="single" w:sz="2" w:space="0" w:color="CCCCCC"/>
              <w:left w:val="single" w:sz="2" w:space="0" w:color="CCCCCC"/>
              <w:bottom w:val="single" w:sz="2" w:space="0" w:color="CCCCCC"/>
              <w:right w:val="single" w:sz="2" w:space="0" w:color="CCCCCC"/>
            </w:tcBorders>
          </w:tcPr>
          <w:p w14:paraId="0B058460" w14:textId="77777777" w:rsidR="00586B35" w:rsidRDefault="00AC2ABA">
            <w:r>
              <w:t>SubSite</w:t>
            </w:r>
          </w:p>
        </w:tc>
        <w:tc>
          <w:tcPr>
            <w:tcW w:w="1762" w:type="dxa"/>
            <w:tcBorders>
              <w:top w:val="single" w:sz="2" w:space="0" w:color="CCCCCC"/>
              <w:left w:val="single" w:sz="2" w:space="0" w:color="CCCCCC"/>
              <w:bottom w:val="single" w:sz="2" w:space="0" w:color="CCCCCC"/>
              <w:right w:val="single" w:sz="2" w:space="0" w:color="CCCCCC"/>
            </w:tcBorders>
          </w:tcPr>
          <w:p w14:paraId="6DB4161D" w14:textId="77777777" w:rsidR="00586B35" w:rsidRDefault="00AC2ABA">
            <w:r>
              <w:t>SubSite</w:t>
            </w:r>
          </w:p>
        </w:tc>
        <w:tc>
          <w:tcPr>
            <w:tcW w:w="2920" w:type="dxa"/>
            <w:tcBorders>
              <w:top w:val="single" w:sz="2" w:space="0" w:color="CCCCCC"/>
              <w:left w:val="single" w:sz="2" w:space="0" w:color="CCCCCC"/>
              <w:bottom w:val="single" w:sz="2" w:space="0" w:color="CCCCCC"/>
              <w:right w:val="single" w:sz="2" w:space="0" w:color="CCCCCC"/>
            </w:tcBorders>
          </w:tcPr>
          <w:p w14:paraId="30C13C10" w14:textId="77777777" w:rsidR="00586B35" w:rsidRDefault="00AC2ABA">
            <w:r>
              <w:t>Pre-defined unchecked (RCL only)</w:t>
            </w:r>
          </w:p>
        </w:tc>
      </w:tr>
      <w:tr w:rsidR="00586B35" w14:paraId="3997EC3E" w14:textId="77777777" w:rsidTr="00B61252">
        <w:tc>
          <w:tcPr>
            <w:tcW w:w="570" w:type="dxa"/>
            <w:tcBorders>
              <w:top w:val="single" w:sz="2" w:space="0" w:color="CCCCCC"/>
              <w:left w:val="single" w:sz="2" w:space="0" w:color="CCCCCC"/>
              <w:bottom w:val="single" w:sz="2" w:space="0" w:color="CCCCCC"/>
              <w:right w:val="single" w:sz="2" w:space="0" w:color="CCCCCC"/>
            </w:tcBorders>
          </w:tcPr>
          <w:p w14:paraId="68C5CF10" w14:textId="77777777" w:rsidR="00586B35" w:rsidRDefault="00AC2ABA">
            <w:r>
              <w:t>21</w:t>
            </w:r>
          </w:p>
        </w:tc>
        <w:tc>
          <w:tcPr>
            <w:tcW w:w="2343" w:type="dxa"/>
            <w:tcBorders>
              <w:top w:val="single" w:sz="2" w:space="0" w:color="CCCCCC"/>
              <w:left w:val="single" w:sz="2" w:space="0" w:color="CCCCCC"/>
              <w:bottom w:val="single" w:sz="2" w:space="0" w:color="CCCCCC"/>
              <w:right w:val="single" w:sz="2" w:space="0" w:color="CCCCCC"/>
            </w:tcBorders>
          </w:tcPr>
          <w:p w14:paraId="07A57701" w14:textId="77777777" w:rsidR="00586B35" w:rsidRDefault="00AC2ABA">
            <w:r>
              <w:t>ca:BLD</w:t>
            </w:r>
          </w:p>
        </w:tc>
        <w:tc>
          <w:tcPr>
            <w:tcW w:w="1765" w:type="dxa"/>
            <w:tcBorders>
              <w:top w:val="single" w:sz="2" w:space="0" w:color="CCCCCC"/>
              <w:left w:val="single" w:sz="2" w:space="0" w:color="CCCCCC"/>
              <w:bottom w:val="single" w:sz="2" w:space="0" w:color="CCCCCC"/>
              <w:right w:val="single" w:sz="2" w:space="0" w:color="CCCCCC"/>
            </w:tcBorders>
          </w:tcPr>
          <w:p w14:paraId="71D30939" w14:textId="77777777" w:rsidR="00586B35" w:rsidRDefault="00AC2ABA">
            <w:r>
              <w:t>Structure</w:t>
            </w:r>
          </w:p>
        </w:tc>
        <w:tc>
          <w:tcPr>
            <w:tcW w:w="1762" w:type="dxa"/>
            <w:tcBorders>
              <w:top w:val="single" w:sz="2" w:space="0" w:color="CCCCCC"/>
              <w:left w:val="single" w:sz="2" w:space="0" w:color="CCCCCC"/>
              <w:bottom w:val="single" w:sz="2" w:space="0" w:color="CCCCCC"/>
              <w:right w:val="single" w:sz="2" w:space="0" w:color="CCCCCC"/>
            </w:tcBorders>
          </w:tcPr>
          <w:p w14:paraId="4815C1D3" w14:textId="77777777" w:rsidR="00586B35" w:rsidRDefault="00AC2ABA">
            <w:r>
              <w:t>Structure</w:t>
            </w:r>
          </w:p>
        </w:tc>
        <w:tc>
          <w:tcPr>
            <w:tcW w:w="2920" w:type="dxa"/>
            <w:tcBorders>
              <w:top w:val="single" w:sz="2" w:space="0" w:color="CCCCCC"/>
              <w:left w:val="single" w:sz="2" w:space="0" w:color="CCCCCC"/>
              <w:bottom w:val="single" w:sz="2" w:space="0" w:color="CCCCCC"/>
              <w:right w:val="single" w:sz="2" w:space="0" w:color="CCCCCC"/>
            </w:tcBorders>
          </w:tcPr>
          <w:p w14:paraId="05B987B5" w14:textId="77777777" w:rsidR="00586B35" w:rsidRDefault="00AC2ABA">
            <w:r>
              <w:t>Pre-defined unchecked (RCL only)</w:t>
            </w:r>
          </w:p>
        </w:tc>
      </w:tr>
      <w:tr w:rsidR="00586B35" w14:paraId="110CC8A3" w14:textId="77777777" w:rsidTr="00B61252">
        <w:tc>
          <w:tcPr>
            <w:tcW w:w="570" w:type="dxa"/>
            <w:tcBorders>
              <w:top w:val="single" w:sz="2" w:space="0" w:color="CCCCCC"/>
              <w:left w:val="single" w:sz="2" w:space="0" w:color="CCCCCC"/>
              <w:bottom w:val="single" w:sz="2" w:space="0" w:color="CCCCCC"/>
              <w:right w:val="single" w:sz="2" w:space="0" w:color="CCCCCC"/>
            </w:tcBorders>
          </w:tcPr>
          <w:p w14:paraId="144ED6ED" w14:textId="77777777" w:rsidR="00586B35" w:rsidRDefault="00AC2ABA">
            <w:r>
              <w:t>22</w:t>
            </w:r>
          </w:p>
        </w:tc>
        <w:tc>
          <w:tcPr>
            <w:tcW w:w="2343" w:type="dxa"/>
            <w:tcBorders>
              <w:top w:val="single" w:sz="2" w:space="0" w:color="CCCCCC"/>
              <w:left w:val="single" w:sz="2" w:space="0" w:color="CCCCCC"/>
              <w:bottom w:val="single" w:sz="2" w:space="0" w:color="CCCCCC"/>
              <w:right w:val="single" w:sz="2" w:space="0" w:color="CCCCCC"/>
            </w:tcBorders>
          </w:tcPr>
          <w:p w14:paraId="2F97F1C1" w14:textId="77777777" w:rsidR="00586B35" w:rsidRDefault="00AC2ABA">
            <w:r>
              <w:t>cdx2:WING</w:t>
            </w:r>
          </w:p>
        </w:tc>
        <w:tc>
          <w:tcPr>
            <w:tcW w:w="1765" w:type="dxa"/>
            <w:tcBorders>
              <w:top w:val="single" w:sz="2" w:space="0" w:color="CCCCCC"/>
              <w:left w:val="single" w:sz="2" w:space="0" w:color="CCCCCC"/>
              <w:bottom w:val="single" w:sz="2" w:space="0" w:color="CCCCCC"/>
              <w:right w:val="single" w:sz="2" w:space="0" w:color="CCCCCC"/>
            </w:tcBorders>
          </w:tcPr>
          <w:p w14:paraId="732240AB" w14:textId="77777777" w:rsidR="00586B35" w:rsidRDefault="00AC2ABA">
            <w:r>
              <w:t>Wing</w:t>
            </w:r>
          </w:p>
        </w:tc>
        <w:tc>
          <w:tcPr>
            <w:tcW w:w="1762" w:type="dxa"/>
            <w:tcBorders>
              <w:top w:val="single" w:sz="2" w:space="0" w:color="CCCCCC"/>
              <w:left w:val="single" w:sz="2" w:space="0" w:color="CCCCCC"/>
              <w:bottom w:val="single" w:sz="2" w:space="0" w:color="CCCCCC"/>
              <w:right w:val="single" w:sz="2" w:space="0" w:color="CCCCCC"/>
            </w:tcBorders>
          </w:tcPr>
          <w:p w14:paraId="0417CBDF" w14:textId="77777777" w:rsidR="00586B35" w:rsidRDefault="00AC2ABA">
            <w:r>
              <w:t>Wing</w:t>
            </w:r>
          </w:p>
        </w:tc>
        <w:tc>
          <w:tcPr>
            <w:tcW w:w="2920" w:type="dxa"/>
            <w:tcBorders>
              <w:top w:val="single" w:sz="2" w:space="0" w:color="CCCCCC"/>
              <w:left w:val="single" w:sz="2" w:space="0" w:color="CCCCCC"/>
              <w:bottom w:val="single" w:sz="2" w:space="0" w:color="CCCCCC"/>
              <w:right w:val="single" w:sz="2" w:space="0" w:color="CCCCCC"/>
            </w:tcBorders>
          </w:tcPr>
          <w:p w14:paraId="1FF4E548" w14:textId="77777777" w:rsidR="00586B35" w:rsidRDefault="00AC2ABA">
            <w:r>
              <w:t>Pre-defined unchecked (RCL only)</w:t>
            </w:r>
          </w:p>
        </w:tc>
      </w:tr>
      <w:tr w:rsidR="00586B35" w14:paraId="4B3E2BBD" w14:textId="77777777" w:rsidTr="00B61252">
        <w:tc>
          <w:tcPr>
            <w:tcW w:w="570" w:type="dxa"/>
            <w:tcBorders>
              <w:top w:val="single" w:sz="2" w:space="0" w:color="CCCCCC"/>
              <w:left w:val="single" w:sz="2" w:space="0" w:color="CCCCCC"/>
              <w:bottom w:val="single" w:sz="2" w:space="0" w:color="CCCCCC"/>
              <w:right w:val="single" w:sz="2" w:space="0" w:color="CCCCCC"/>
            </w:tcBorders>
          </w:tcPr>
          <w:p w14:paraId="3279C1A6" w14:textId="77777777" w:rsidR="00586B35" w:rsidRDefault="00AC2ABA">
            <w:r>
              <w:lastRenderedPageBreak/>
              <w:t>23</w:t>
            </w:r>
          </w:p>
        </w:tc>
        <w:tc>
          <w:tcPr>
            <w:tcW w:w="2343" w:type="dxa"/>
            <w:tcBorders>
              <w:top w:val="single" w:sz="2" w:space="0" w:color="CCCCCC"/>
              <w:left w:val="single" w:sz="2" w:space="0" w:color="CCCCCC"/>
              <w:bottom w:val="single" w:sz="2" w:space="0" w:color="CCCCCC"/>
              <w:right w:val="single" w:sz="2" w:space="0" w:color="CCCCCC"/>
            </w:tcBorders>
          </w:tcPr>
          <w:p w14:paraId="0406CC22" w14:textId="77777777" w:rsidR="00586B35" w:rsidRDefault="00AC2ABA">
            <w:r>
              <w:t>ca:FLR</w:t>
            </w:r>
          </w:p>
        </w:tc>
        <w:tc>
          <w:tcPr>
            <w:tcW w:w="1765" w:type="dxa"/>
            <w:tcBorders>
              <w:top w:val="single" w:sz="2" w:space="0" w:color="CCCCCC"/>
              <w:left w:val="single" w:sz="2" w:space="0" w:color="CCCCCC"/>
              <w:bottom w:val="single" w:sz="2" w:space="0" w:color="CCCCCC"/>
              <w:right w:val="single" w:sz="2" w:space="0" w:color="CCCCCC"/>
            </w:tcBorders>
          </w:tcPr>
          <w:p w14:paraId="13D1EB21" w14:textId="77777777" w:rsidR="00586B35" w:rsidRDefault="00AC2ABA">
            <w:r>
              <w:t>Floor (Label)</w:t>
            </w:r>
          </w:p>
        </w:tc>
        <w:tc>
          <w:tcPr>
            <w:tcW w:w="1762" w:type="dxa"/>
            <w:tcBorders>
              <w:top w:val="single" w:sz="2" w:space="0" w:color="CCCCCC"/>
              <w:left w:val="single" w:sz="2" w:space="0" w:color="CCCCCC"/>
              <w:bottom w:val="single" w:sz="2" w:space="0" w:color="CCCCCC"/>
              <w:right w:val="single" w:sz="2" w:space="0" w:color="CCCCCC"/>
            </w:tcBorders>
          </w:tcPr>
          <w:p w14:paraId="7735FBFE" w14:textId="77777777" w:rsidR="00586B35" w:rsidRDefault="00AC2ABA">
            <w:r>
              <w:t>Floor</w:t>
            </w:r>
          </w:p>
        </w:tc>
        <w:tc>
          <w:tcPr>
            <w:tcW w:w="2920" w:type="dxa"/>
            <w:tcBorders>
              <w:top w:val="single" w:sz="2" w:space="0" w:color="CCCCCC"/>
              <w:left w:val="single" w:sz="2" w:space="0" w:color="CCCCCC"/>
              <w:bottom w:val="single" w:sz="2" w:space="0" w:color="CCCCCC"/>
              <w:right w:val="single" w:sz="2" w:space="0" w:color="CCCCCC"/>
            </w:tcBorders>
          </w:tcPr>
          <w:p w14:paraId="6D114984" w14:textId="77777777" w:rsidR="00586B35" w:rsidRDefault="00AC2ABA">
            <w:r>
              <w:t>Pre-defined unchecked (RCL only)</w:t>
            </w:r>
          </w:p>
        </w:tc>
      </w:tr>
      <w:tr w:rsidR="00586B35" w14:paraId="73A08F2B" w14:textId="77777777" w:rsidTr="00B61252">
        <w:tc>
          <w:tcPr>
            <w:tcW w:w="570" w:type="dxa"/>
            <w:tcBorders>
              <w:top w:val="single" w:sz="2" w:space="0" w:color="CCCCCC"/>
              <w:left w:val="single" w:sz="2" w:space="0" w:color="CCCCCC"/>
              <w:bottom w:val="single" w:sz="2" w:space="0" w:color="CCCCCC"/>
              <w:right w:val="single" w:sz="2" w:space="0" w:color="CCCCCC"/>
            </w:tcBorders>
          </w:tcPr>
          <w:p w14:paraId="2B20C2F5" w14:textId="77777777" w:rsidR="00586B35" w:rsidRDefault="00AC2ABA">
            <w:r>
              <w:t>24</w:t>
            </w:r>
          </w:p>
        </w:tc>
        <w:tc>
          <w:tcPr>
            <w:tcW w:w="2343" w:type="dxa"/>
            <w:tcBorders>
              <w:top w:val="single" w:sz="2" w:space="0" w:color="CCCCCC"/>
              <w:left w:val="single" w:sz="2" w:space="0" w:color="CCCCCC"/>
              <w:bottom w:val="single" w:sz="2" w:space="0" w:color="CCCCCC"/>
              <w:right w:val="single" w:sz="2" w:space="0" w:color="CCCCCC"/>
            </w:tcBorders>
          </w:tcPr>
          <w:p w14:paraId="22E40DEB" w14:textId="77777777" w:rsidR="00586B35" w:rsidRDefault="00AC2ABA">
            <w:r>
              <w:t>cdx2:UNIT_PRETYPE</w:t>
            </w:r>
          </w:p>
        </w:tc>
        <w:tc>
          <w:tcPr>
            <w:tcW w:w="1765" w:type="dxa"/>
            <w:tcBorders>
              <w:top w:val="single" w:sz="2" w:space="0" w:color="CCCCCC"/>
              <w:left w:val="single" w:sz="2" w:space="0" w:color="CCCCCC"/>
              <w:bottom w:val="single" w:sz="2" w:space="0" w:color="CCCCCC"/>
              <w:right w:val="single" w:sz="2" w:space="0" w:color="CCCCCC"/>
            </w:tcBorders>
          </w:tcPr>
          <w:p w14:paraId="21F6ACD7" w14:textId="77777777" w:rsidR="00586B35" w:rsidRDefault="00AC2ABA">
            <w:r>
              <w:t>Unit Pre Type</w:t>
            </w:r>
          </w:p>
        </w:tc>
        <w:tc>
          <w:tcPr>
            <w:tcW w:w="1762" w:type="dxa"/>
            <w:tcBorders>
              <w:top w:val="single" w:sz="2" w:space="0" w:color="CCCCCC"/>
              <w:left w:val="single" w:sz="2" w:space="0" w:color="CCCCCC"/>
              <w:bottom w:val="single" w:sz="2" w:space="0" w:color="CCCCCC"/>
              <w:right w:val="single" w:sz="2" w:space="0" w:color="CCCCCC"/>
            </w:tcBorders>
          </w:tcPr>
          <w:p w14:paraId="0F517DFD" w14:textId="77777777" w:rsidR="00586B35" w:rsidRDefault="00AC2ABA">
            <w:r>
              <w:t>UnitPreTyp</w:t>
            </w:r>
          </w:p>
        </w:tc>
        <w:tc>
          <w:tcPr>
            <w:tcW w:w="2920" w:type="dxa"/>
            <w:tcBorders>
              <w:top w:val="single" w:sz="2" w:space="0" w:color="CCCCCC"/>
              <w:left w:val="single" w:sz="2" w:space="0" w:color="CCCCCC"/>
              <w:bottom w:val="single" w:sz="2" w:space="0" w:color="CCCCCC"/>
              <w:right w:val="single" w:sz="2" w:space="0" w:color="CCCCCC"/>
            </w:tcBorders>
          </w:tcPr>
          <w:p w14:paraId="445B0A22" w14:textId="77777777" w:rsidR="00586B35" w:rsidRDefault="00AC2ABA">
            <w:r>
              <w:t>Pre-defined unchecked (RCL only)</w:t>
            </w:r>
          </w:p>
        </w:tc>
      </w:tr>
      <w:tr w:rsidR="00586B35" w14:paraId="4BDD2E41"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1A15622" w14:textId="77777777" w:rsidR="00586B35" w:rsidRDefault="00AC2ABA">
            <w:r>
              <w:t>25</w:t>
            </w:r>
          </w:p>
        </w:tc>
        <w:tc>
          <w:tcPr>
            <w:tcW w:w="2343" w:type="dxa"/>
            <w:tcBorders>
              <w:top w:val="single" w:sz="2" w:space="0" w:color="CCCCCC"/>
              <w:left w:val="single" w:sz="2" w:space="0" w:color="CCCCCC"/>
              <w:bottom w:val="single" w:sz="2" w:space="0" w:color="CCCCCC"/>
              <w:right w:val="single" w:sz="2" w:space="0" w:color="CCCCCC"/>
            </w:tcBorders>
          </w:tcPr>
          <w:p w14:paraId="55725DBF" w14:textId="77777777" w:rsidR="00586B35" w:rsidRDefault="00AC2ABA">
            <w:r>
              <w:t>cdx2:UNIT_VALUE</w:t>
            </w:r>
          </w:p>
        </w:tc>
        <w:tc>
          <w:tcPr>
            <w:tcW w:w="1765" w:type="dxa"/>
            <w:tcBorders>
              <w:top w:val="single" w:sz="2" w:space="0" w:color="CCCCCC"/>
              <w:left w:val="single" w:sz="2" w:space="0" w:color="CCCCCC"/>
              <w:bottom w:val="single" w:sz="2" w:space="0" w:color="CCCCCC"/>
              <w:right w:val="single" w:sz="2" w:space="0" w:color="CCCCCC"/>
            </w:tcBorders>
          </w:tcPr>
          <w:p w14:paraId="1F834AEB" w14:textId="77777777" w:rsidR="00586B35" w:rsidRDefault="00AC2ABA">
            <w:r>
              <w:t>Unit Value</w:t>
            </w:r>
          </w:p>
        </w:tc>
        <w:tc>
          <w:tcPr>
            <w:tcW w:w="1762" w:type="dxa"/>
            <w:tcBorders>
              <w:top w:val="single" w:sz="2" w:space="0" w:color="CCCCCC"/>
              <w:left w:val="single" w:sz="2" w:space="0" w:color="CCCCCC"/>
              <w:bottom w:val="single" w:sz="2" w:space="0" w:color="CCCCCC"/>
              <w:right w:val="single" w:sz="2" w:space="0" w:color="CCCCCC"/>
            </w:tcBorders>
          </w:tcPr>
          <w:p w14:paraId="0ADDEDBE" w14:textId="77777777" w:rsidR="00586B35" w:rsidRDefault="00AC2ABA">
            <w:r>
              <w:t>UnitValue</w:t>
            </w:r>
          </w:p>
        </w:tc>
        <w:tc>
          <w:tcPr>
            <w:tcW w:w="2920" w:type="dxa"/>
            <w:tcBorders>
              <w:top w:val="single" w:sz="2" w:space="0" w:color="CCCCCC"/>
              <w:left w:val="single" w:sz="2" w:space="0" w:color="CCCCCC"/>
              <w:bottom w:val="single" w:sz="2" w:space="0" w:color="CCCCCC"/>
              <w:right w:val="single" w:sz="2" w:space="0" w:color="CCCCCC"/>
            </w:tcBorders>
          </w:tcPr>
          <w:p w14:paraId="7EF659BA" w14:textId="77777777" w:rsidR="00586B35" w:rsidRDefault="00AC2ABA">
            <w:r>
              <w:t>Pre-defined unchecked (RCL only)</w:t>
            </w:r>
          </w:p>
        </w:tc>
      </w:tr>
      <w:tr w:rsidR="00586B35" w14:paraId="22FDCC71"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F444CD9" w14:textId="77777777" w:rsidR="00586B35" w:rsidRDefault="00AC2ABA">
            <w:r>
              <w:t>26</w:t>
            </w:r>
          </w:p>
        </w:tc>
        <w:tc>
          <w:tcPr>
            <w:tcW w:w="2343" w:type="dxa"/>
            <w:tcBorders>
              <w:top w:val="single" w:sz="2" w:space="0" w:color="CCCCCC"/>
              <w:left w:val="single" w:sz="2" w:space="0" w:color="CCCCCC"/>
              <w:bottom w:val="single" w:sz="2" w:space="0" w:color="CCCCCC"/>
              <w:right w:val="single" w:sz="2" w:space="0" w:color="CCCCCC"/>
            </w:tcBorders>
          </w:tcPr>
          <w:p w14:paraId="7A452DD8" w14:textId="77777777" w:rsidR="00586B35" w:rsidRDefault="00AC2ABA">
            <w:r>
              <w:t>ca:ROOM</w:t>
            </w:r>
          </w:p>
        </w:tc>
        <w:tc>
          <w:tcPr>
            <w:tcW w:w="1765" w:type="dxa"/>
            <w:tcBorders>
              <w:top w:val="single" w:sz="2" w:space="0" w:color="CCCCCC"/>
              <w:left w:val="single" w:sz="2" w:space="0" w:color="CCCCCC"/>
              <w:bottom w:val="single" w:sz="2" w:space="0" w:color="CCCCCC"/>
              <w:right w:val="single" w:sz="2" w:space="0" w:color="CCCCCC"/>
            </w:tcBorders>
          </w:tcPr>
          <w:p w14:paraId="4AFCB1FA" w14:textId="77777777" w:rsidR="00586B35" w:rsidRDefault="00AC2ABA">
            <w:r>
              <w:t>Room</w:t>
            </w:r>
          </w:p>
        </w:tc>
        <w:tc>
          <w:tcPr>
            <w:tcW w:w="1762" w:type="dxa"/>
            <w:tcBorders>
              <w:top w:val="single" w:sz="2" w:space="0" w:color="CCCCCC"/>
              <w:left w:val="single" w:sz="2" w:space="0" w:color="CCCCCC"/>
              <w:bottom w:val="single" w:sz="2" w:space="0" w:color="CCCCCC"/>
              <w:right w:val="single" w:sz="2" w:space="0" w:color="CCCCCC"/>
            </w:tcBorders>
          </w:tcPr>
          <w:p w14:paraId="5B449D0F" w14:textId="77777777" w:rsidR="00586B35" w:rsidRDefault="00AC2ABA">
            <w:r>
              <w:t>Room</w:t>
            </w:r>
          </w:p>
        </w:tc>
        <w:tc>
          <w:tcPr>
            <w:tcW w:w="2920" w:type="dxa"/>
            <w:tcBorders>
              <w:top w:val="single" w:sz="2" w:space="0" w:color="CCCCCC"/>
              <w:left w:val="single" w:sz="2" w:space="0" w:color="CCCCCC"/>
              <w:bottom w:val="single" w:sz="2" w:space="0" w:color="CCCCCC"/>
              <w:right w:val="single" w:sz="2" w:space="0" w:color="CCCCCC"/>
            </w:tcBorders>
          </w:tcPr>
          <w:p w14:paraId="724A2F19" w14:textId="77777777" w:rsidR="00586B35" w:rsidRDefault="00AC2ABA">
            <w:r>
              <w:t>Pre-defined unchecked (RCL only)</w:t>
            </w:r>
          </w:p>
        </w:tc>
      </w:tr>
      <w:tr w:rsidR="00586B35" w14:paraId="73C1E1FE"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D98D65A" w14:textId="77777777" w:rsidR="00586B35" w:rsidRDefault="00AC2ABA">
            <w:r>
              <w:t>27</w:t>
            </w:r>
          </w:p>
        </w:tc>
        <w:tc>
          <w:tcPr>
            <w:tcW w:w="2343" w:type="dxa"/>
            <w:tcBorders>
              <w:top w:val="single" w:sz="2" w:space="0" w:color="CCCCCC"/>
              <w:left w:val="single" w:sz="2" w:space="0" w:color="CCCCCC"/>
              <w:bottom w:val="single" w:sz="2" w:space="0" w:color="CCCCCC"/>
              <w:right w:val="single" w:sz="2" w:space="0" w:color="CCCCCC"/>
            </w:tcBorders>
          </w:tcPr>
          <w:p w14:paraId="6B642996" w14:textId="77777777" w:rsidR="00586B35" w:rsidRDefault="00AC2ABA">
            <w:r>
              <w:t>cdx2:SECTION</w:t>
            </w:r>
          </w:p>
        </w:tc>
        <w:tc>
          <w:tcPr>
            <w:tcW w:w="1765" w:type="dxa"/>
            <w:tcBorders>
              <w:top w:val="single" w:sz="2" w:space="0" w:color="CCCCCC"/>
              <w:left w:val="single" w:sz="2" w:space="0" w:color="CCCCCC"/>
              <w:bottom w:val="single" w:sz="2" w:space="0" w:color="CCCCCC"/>
              <w:right w:val="single" w:sz="2" w:space="0" w:color="CCCCCC"/>
            </w:tcBorders>
          </w:tcPr>
          <w:p w14:paraId="7C9C5919" w14:textId="77777777" w:rsidR="00586B35" w:rsidRDefault="00AC2ABA">
            <w:r>
              <w:t>Section</w:t>
            </w:r>
          </w:p>
        </w:tc>
        <w:tc>
          <w:tcPr>
            <w:tcW w:w="1762" w:type="dxa"/>
            <w:tcBorders>
              <w:top w:val="single" w:sz="2" w:space="0" w:color="CCCCCC"/>
              <w:left w:val="single" w:sz="2" w:space="0" w:color="CCCCCC"/>
              <w:bottom w:val="single" w:sz="2" w:space="0" w:color="CCCCCC"/>
              <w:right w:val="single" w:sz="2" w:space="0" w:color="CCCCCC"/>
            </w:tcBorders>
          </w:tcPr>
          <w:p w14:paraId="15130CCB" w14:textId="77777777" w:rsidR="00586B35" w:rsidRDefault="00AC2ABA">
            <w:r>
              <w:t>Section</w:t>
            </w:r>
          </w:p>
        </w:tc>
        <w:tc>
          <w:tcPr>
            <w:tcW w:w="2920" w:type="dxa"/>
            <w:tcBorders>
              <w:top w:val="single" w:sz="2" w:space="0" w:color="CCCCCC"/>
              <w:left w:val="single" w:sz="2" w:space="0" w:color="CCCCCC"/>
              <w:bottom w:val="single" w:sz="2" w:space="0" w:color="CCCCCC"/>
              <w:right w:val="single" w:sz="2" w:space="0" w:color="CCCCCC"/>
            </w:tcBorders>
          </w:tcPr>
          <w:p w14:paraId="16DE9334" w14:textId="77777777" w:rsidR="00586B35" w:rsidRDefault="00AC2ABA">
            <w:r>
              <w:t>Pre-defined unchecked (RCL only)</w:t>
            </w:r>
          </w:p>
        </w:tc>
      </w:tr>
      <w:tr w:rsidR="00586B35" w14:paraId="6B8578CE"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007BEA3" w14:textId="77777777" w:rsidR="00586B35" w:rsidRDefault="00AC2ABA">
            <w:r>
              <w:t>28</w:t>
            </w:r>
          </w:p>
        </w:tc>
        <w:tc>
          <w:tcPr>
            <w:tcW w:w="2343" w:type="dxa"/>
            <w:tcBorders>
              <w:top w:val="single" w:sz="2" w:space="0" w:color="CCCCCC"/>
              <w:left w:val="single" w:sz="2" w:space="0" w:color="CCCCCC"/>
              <w:bottom w:val="single" w:sz="2" w:space="0" w:color="CCCCCC"/>
              <w:right w:val="single" w:sz="2" w:space="0" w:color="CCCCCC"/>
            </w:tcBorders>
          </w:tcPr>
          <w:p w14:paraId="74296CAC" w14:textId="77777777" w:rsidR="00586B35" w:rsidRDefault="00AC2ABA">
            <w:r>
              <w:t>cdx2:ROW</w:t>
            </w:r>
          </w:p>
        </w:tc>
        <w:tc>
          <w:tcPr>
            <w:tcW w:w="1765" w:type="dxa"/>
            <w:tcBorders>
              <w:top w:val="single" w:sz="2" w:space="0" w:color="CCCCCC"/>
              <w:left w:val="single" w:sz="2" w:space="0" w:color="CCCCCC"/>
              <w:bottom w:val="single" w:sz="2" w:space="0" w:color="CCCCCC"/>
              <w:right w:val="single" w:sz="2" w:space="0" w:color="CCCCCC"/>
            </w:tcBorders>
          </w:tcPr>
          <w:p w14:paraId="743AED41" w14:textId="77777777" w:rsidR="00586B35" w:rsidRDefault="00AC2ABA">
            <w:r>
              <w:t>Row</w:t>
            </w:r>
          </w:p>
        </w:tc>
        <w:tc>
          <w:tcPr>
            <w:tcW w:w="1762" w:type="dxa"/>
            <w:tcBorders>
              <w:top w:val="single" w:sz="2" w:space="0" w:color="CCCCCC"/>
              <w:left w:val="single" w:sz="2" w:space="0" w:color="CCCCCC"/>
              <w:bottom w:val="single" w:sz="2" w:space="0" w:color="CCCCCC"/>
              <w:right w:val="single" w:sz="2" w:space="0" w:color="CCCCCC"/>
            </w:tcBorders>
          </w:tcPr>
          <w:p w14:paraId="13ACD0AD" w14:textId="77777777" w:rsidR="00586B35" w:rsidRDefault="00AC2ABA">
            <w:r>
              <w:t>Row</w:t>
            </w:r>
          </w:p>
        </w:tc>
        <w:tc>
          <w:tcPr>
            <w:tcW w:w="2920" w:type="dxa"/>
            <w:tcBorders>
              <w:top w:val="single" w:sz="2" w:space="0" w:color="CCCCCC"/>
              <w:left w:val="single" w:sz="2" w:space="0" w:color="CCCCCC"/>
              <w:bottom w:val="single" w:sz="2" w:space="0" w:color="CCCCCC"/>
              <w:right w:val="single" w:sz="2" w:space="0" w:color="CCCCCC"/>
            </w:tcBorders>
          </w:tcPr>
          <w:p w14:paraId="67CE2C46" w14:textId="77777777" w:rsidR="00586B35" w:rsidRDefault="00AC2ABA">
            <w:r>
              <w:t>Pre-defined unchecked (RCL only)</w:t>
            </w:r>
          </w:p>
        </w:tc>
      </w:tr>
      <w:tr w:rsidR="00586B35" w14:paraId="162BB8C7"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A786EF1" w14:textId="77777777" w:rsidR="00586B35" w:rsidRDefault="00AC2ABA">
            <w:r>
              <w:t>29</w:t>
            </w:r>
          </w:p>
        </w:tc>
        <w:tc>
          <w:tcPr>
            <w:tcW w:w="2343" w:type="dxa"/>
            <w:tcBorders>
              <w:top w:val="single" w:sz="2" w:space="0" w:color="CCCCCC"/>
              <w:left w:val="single" w:sz="2" w:space="0" w:color="CCCCCC"/>
              <w:bottom w:val="single" w:sz="2" w:space="0" w:color="CCCCCC"/>
              <w:right w:val="single" w:sz="2" w:space="0" w:color="CCCCCC"/>
            </w:tcBorders>
          </w:tcPr>
          <w:p w14:paraId="79451A58" w14:textId="77777777" w:rsidR="00586B35" w:rsidRDefault="00AC2ABA">
            <w:r>
              <w:t>ca:SEAT</w:t>
            </w:r>
          </w:p>
        </w:tc>
        <w:tc>
          <w:tcPr>
            <w:tcW w:w="1765" w:type="dxa"/>
            <w:tcBorders>
              <w:top w:val="single" w:sz="2" w:space="0" w:color="CCCCCC"/>
              <w:left w:val="single" w:sz="2" w:space="0" w:color="CCCCCC"/>
              <w:bottom w:val="single" w:sz="2" w:space="0" w:color="CCCCCC"/>
              <w:right w:val="single" w:sz="2" w:space="0" w:color="CCCCCC"/>
            </w:tcBorders>
          </w:tcPr>
          <w:p w14:paraId="6B10997A" w14:textId="77777777" w:rsidR="00586B35" w:rsidRDefault="00AC2ABA">
            <w:r>
              <w:t>Seat</w:t>
            </w:r>
          </w:p>
        </w:tc>
        <w:tc>
          <w:tcPr>
            <w:tcW w:w="1762" w:type="dxa"/>
            <w:tcBorders>
              <w:top w:val="single" w:sz="2" w:space="0" w:color="CCCCCC"/>
              <w:left w:val="single" w:sz="2" w:space="0" w:color="CCCCCC"/>
              <w:bottom w:val="single" w:sz="2" w:space="0" w:color="CCCCCC"/>
              <w:right w:val="single" w:sz="2" w:space="0" w:color="CCCCCC"/>
            </w:tcBorders>
          </w:tcPr>
          <w:p w14:paraId="76DCD2BB" w14:textId="77777777" w:rsidR="00586B35" w:rsidRDefault="00AC2ABA">
            <w:r>
              <w:t>Seat</w:t>
            </w:r>
          </w:p>
        </w:tc>
        <w:tc>
          <w:tcPr>
            <w:tcW w:w="2920" w:type="dxa"/>
            <w:tcBorders>
              <w:top w:val="single" w:sz="2" w:space="0" w:color="CCCCCC"/>
              <w:left w:val="single" w:sz="2" w:space="0" w:color="CCCCCC"/>
              <w:bottom w:val="single" w:sz="2" w:space="0" w:color="CCCCCC"/>
              <w:right w:val="single" w:sz="2" w:space="0" w:color="CCCCCC"/>
            </w:tcBorders>
          </w:tcPr>
          <w:p w14:paraId="108D420D" w14:textId="77777777" w:rsidR="00586B35" w:rsidRDefault="00AC2ABA">
            <w:r>
              <w:t>Pre-defined unchecked (RCL only)</w:t>
            </w:r>
          </w:p>
        </w:tc>
      </w:tr>
      <w:tr w:rsidR="00586B35" w14:paraId="595466E4" w14:textId="77777777" w:rsidTr="00B61252">
        <w:tc>
          <w:tcPr>
            <w:tcW w:w="570" w:type="dxa"/>
            <w:tcBorders>
              <w:top w:val="single" w:sz="2" w:space="0" w:color="CCCCCC"/>
              <w:left w:val="single" w:sz="2" w:space="0" w:color="CCCCCC"/>
              <w:bottom w:val="single" w:sz="2" w:space="0" w:color="CCCCCC"/>
              <w:right w:val="single" w:sz="2" w:space="0" w:color="CCCCCC"/>
            </w:tcBorders>
          </w:tcPr>
          <w:p w14:paraId="265C6BC8" w14:textId="77777777" w:rsidR="00586B35" w:rsidRDefault="00AC2ABA">
            <w:r>
              <w:t>30</w:t>
            </w:r>
          </w:p>
        </w:tc>
        <w:tc>
          <w:tcPr>
            <w:tcW w:w="2343" w:type="dxa"/>
            <w:tcBorders>
              <w:top w:val="single" w:sz="2" w:space="0" w:color="CCCCCC"/>
              <w:left w:val="single" w:sz="2" w:space="0" w:color="CCCCCC"/>
              <w:bottom w:val="single" w:sz="2" w:space="0" w:color="CCCCCC"/>
              <w:right w:val="single" w:sz="2" w:space="0" w:color="CCCCCC"/>
            </w:tcBorders>
          </w:tcPr>
          <w:p w14:paraId="429FA80E" w14:textId="77777777" w:rsidR="00586B35" w:rsidRDefault="00AC2ABA">
            <w:r>
              <w:t>cae:PN</w:t>
            </w:r>
          </w:p>
        </w:tc>
        <w:tc>
          <w:tcPr>
            <w:tcW w:w="1765" w:type="dxa"/>
            <w:tcBorders>
              <w:top w:val="single" w:sz="2" w:space="0" w:color="CCCCCC"/>
              <w:left w:val="single" w:sz="2" w:space="0" w:color="CCCCCC"/>
              <w:bottom w:val="single" w:sz="2" w:space="0" w:color="CCCCCC"/>
              <w:right w:val="single" w:sz="2" w:space="0" w:color="CCCCCC"/>
            </w:tcBorders>
          </w:tcPr>
          <w:p w14:paraId="01FEF71C" w14:textId="77777777" w:rsidR="00586B35" w:rsidRDefault="00AC2ABA">
            <w:r>
              <w:t>Location Marker</w:t>
            </w:r>
          </w:p>
        </w:tc>
        <w:tc>
          <w:tcPr>
            <w:tcW w:w="1762" w:type="dxa"/>
            <w:tcBorders>
              <w:top w:val="single" w:sz="2" w:space="0" w:color="CCCCCC"/>
              <w:left w:val="single" w:sz="2" w:space="0" w:color="CCCCCC"/>
              <w:bottom w:val="single" w:sz="2" w:space="0" w:color="CCCCCC"/>
              <w:right w:val="single" w:sz="2" w:space="0" w:color="CCCCCC"/>
            </w:tcBorders>
          </w:tcPr>
          <w:p w14:paraId="2D5A8E5E" w14:textId="77777777" w:rsidR="00586B35" w:rsidRDefault="00AC2ABA">
            <w:r>
              <w:t>LocMarker</w:t>
            </w:r>
          </w:p>
        </w:tc>
        <w:tc>
          <w:tcPr>
            <w:tcW w:w="2920" w:type="dxa"/>
            <w:tcBorders>
              <w:top w:val="single" w:sz="2" w:space="0" w:color="CCCCCC"/>
              <w:left w:val="single" w:sz="2" w:space="0" w:color="CCCCCC"/>
              <w:bottom w:val="single" w:sz="2" w:space="0" w:color="CCCCCC"/>
              <w:right w:val="single" w:sz="2" w:space="0" w:color="CCCCCC"/>
            </w:tcBorders>
          </w:tcPr>
          <w:p w14:paraId="0614718A" w14:textId="77777777" w:rsidR="00586B35" w:rsidRDefault="00AC2ABA">
            <w:r>
              <w:t>Pre-defined unchecked (RCL only)</w:t>
            </w:r>
          </w:p>
        </w:tc>
      </w:tr>
    </w:tbl>
    <w:p w14:paraId="15FC15AB" w14:textId="77777777" w:rsidR="00586B35" w:rsidRDefault="00586B35"/>
    <w:p w14:paraId="02D7F6A0" w14:textId="77777777" w:rsidR="00586B35" w:rsidRDefault="00AC2ABA">
      <w:pPr>
        <w:ind w:left="720"/>
      </w:pPr>
      <w:r>
        <w:rPr>
          <w:i/>
          <w:iCs/>
          <w:sz w:val="20"/>
          <w:szCs w:val="20"/>
        </w:rPr>
        <w:t>Ordering rationale for named location elements: INF-027 §2.5.3 includes several of these elements (BLD, FLR, UNIT, ROOM, SEAT) using CLDXF v1 names but does not cover the STA-004.2 additions: Site, SubSite, Wing, UNIT_PRETYPE, UNIT_VALUE, Section, Row, and Location Marker. Order for all elements is derived from the STA-004.2 §3.4.1 size hierarchy, which states that elements from Site through Room form a hierarchy from largest to smallest, with Section, Row, and Seat following. Location Marker is placed last as an alternative location identification method rather than a subdivision within the size hierarchy. This ordering is a documented assumption; a future revision of NENA-INF-027 should define it normatively..</w:t>
      </w:r>
    </w:p>
    <w:p w14:paraId="321CFFC3" w14:textId="77777777" w:rsidR="00586B35" w:rsidRDefault="00AC2ABA">
      <w:pPr>
        <w:ind w:left="720"/>
      </w:pPr>
      <w:r>
        <w:rPr>
          <w:i/>
          <w:iCs/>
          <w:sz w:val="20"/>
          <w:szCs w:val="20"/>
        </w:rPr>
        <w:t>Namespace note: In RFC 6848, cae:PN is defined as “Post Number” (a post number attributed to a lamp post or utility pole). STA-004.2 §3.4.15 repurposes cae:PN as “Location Marker” with a broader definition covering uniquely identified infrastructure components. This algorithm uses cae:PN in its STA-004.2 Location Marker sense. INF-027.1-2018 lists PN as excluded (“PN — Post (Pole) Number: Not used in NG9-1-1 CLDXF”) but that exclusion predates STA-004.2’s repurposing of the element. A future INF-027 revision should explicitly acknowledge this change.</w:t>
      </w:r>
    </w:p>
    <w:p w14:paraId="1D8CB90E" w14:textId="77777777" w:rsidR="00586B35" w:rsidRDefault="00586B35"/>
    <w:p w14:paraId="3AA41711" w14:textId="77777777" w:rsidR="00586B35" w:rsidRDefault="00AC2ABA">
      <w:pPr>
        <w:pStyle w:val="Heading2"/>
      </w:pPr>
      <w:r>
        <w:t>6.5 Postal Elements</w:t>
      </w:r>
    </w:p>
    <w:p w14:paraId="4415BDDE"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570"/>
        <w:gridCol w:w="1355"/>
        <w:gridCol w:w="1998"/>
        <w:gridCol w:w="1920"/>
        <w:gridCol w:w="3517"/>
      </w:tblGrid>
      <w:tr w:rsidR="00586B35" w14:paraId="44729B26" w14:textId="77777777" w:rsidTr="00B61252">
        <w:trPr>
          <w:tblHeader/>
        </w:trPr>
        <w:tc>
          <w:tcPr>
            <w:tcW w:w="570" w:type="dxa"/>
            <w:tcBorders>
              <w:top w:val="single" w:sz="2" w:space="0" w:color="CCCCCC"/>
              <w:left w:val="single" w:sz="2" w:space="0" w:color="CCCCCC"/>
              <w:bottom w:val="single" w:sz="2" w:space="0" w:color="CCCCCC"/>
              <w:right w:val="single" w:sz="2" w:space="0" w:color="CCCCCC"/>
            </w:tcBorders>
            <w:shd w:val="clear" w:color="auto" w:fill="D5E8F0"/>
          </w:tcPr>
          <w:p w14:paraId="1121CD8F" w14:textId="77777777" w:rsidR="00586B35" w:rsidRDefault="00AC2ABA">
            <w:r>
              <w:rPr>
                <w:b/>
                <w:bCs/>
              </w:rPr>
              <w:t>#</w:t>
            </w:r>
          </w:p>
        </w:tc>
        <w:tc>
          <w:tcPr>
            <w:tcW w:w="1355" w:type="dxa"/>
            <w:tcBorders>
              <w:top w:val="single" w:sz="2" w:space="0" w:color="CCCCCC"/>
              <w:left w:val="single" w:sz="2" w:space="0" w:color="CCCCCC"/>
              <w:bottom w:val="single" w:sz="2" w:space="0" w:color="CCCCCC"/>
              <w:right w:val="single" w:sz="2" w:space="0" w:color="CCCCCC"/>
            </w:tcBorders>
            <w:shd w:val="clear" w:color="auto" w:fill="D5E8F0"/>
          </w:tcPr>
          <w:p w14:paraId="58D7AD9B" w14:textId="77777777" w:rsidR="00586B35" w:rsidRDefault="00AC2ABA">
            <w:r>
              <w:rPr>
                <w:b/>
                <w:bCs/>
              </w:rPr>
              <w:t>PIDF-LO</w:t>
            </w:r>
          </w:p>
        </w:tc>
        <w:tc>
          <w:tcPr>
            <w:tcW w:w="1998" w:type="dxa"/>
            <w:tcBorders>
              <w:top w:val="single" w:sz="2" w:space="0" w:color="CCCCCC"/>
              <w:left w:val="single" w:sz="2" w:space="0" w:color="CCCCCC"/>
              <w:bottom w:val="single" w:sz="2" w:space="0" w:color="CCCCCC"/>
              <w:right w:val="single" w:sz="2" w:space="0" w:color="CCCCCC"/>
            </w:tcBorders>
            <w:shd w:val="clear" w:color="auto" w:fill="D5E8F0"/>
          </w:tcPr>
          <w:p w14:paraId="652BF829" w14:textId="77777777" w:rsidR="00586B35" w:rsidRDefault="00AC2ABA">
            <w:r>
              <w:rPr>
                <w:b/>
                <w:bCs/>
              </w:rPr>
              <w:t>CLDXF-US Name</w:t>
            </w:r>
          </w:p>
        </w:tc>
        <w:tc>
          <w:tcPr>
            <w:tcW w:w="1920" w:type="dxa"/>
            <w:tcBorders>
              <w:top w:val="single" w:sz="2" w:space="0" w:color="CCCCCC"/>
              <w:left w:val="single" w:sz="2" w:space="0" w:color="CCCCCC"/>
              <w:bottom w:val="single" w:sz="2" w:space="0" w:color="CCCCCC"/>
              <w:right w:val="single" w:sz="2" w:space="0" w:color="CCCCCC"/>
            </w:tcBorders>
            <w:shd w:val="clear" w:color="auto" w:fill="D5E8F0"/>
          </w:tcPr>
          <w:p w14:paraId="62DC2977" w14:textId="77777777" w:rsidR="00586B35" w:rsidRDefault="00AC2ABA">
            <w:r>
              <w:rPr>
                <w:b/>
                <w:bCs/>
              </w:rPr>
              <w:t>SSAP Field</w:t>
            </w:r>
          </w:p>
        </w:tc>
        <w:tc>
          <w:tcPr>
            <w:tcW w:w="3517" w:type="dxa"/>
            <w:tcBorders>
              <w:top w:val="single" w:sz="2" w:space="0" w:color="CCCCCC"/>
              <w:left w:val="single" w:sz="2" w:space="0" w:color="CCCCCC"/>
              <w:bottom w:val="single" w:sz="2" w:space="0" w:color="CCCCCC"/>
              <w:right w:val="single" w:sz="2" w:space="0" w:color="CCCCCC"/>
            </w:tcBorders>
            <w:shd w:val="clear" w:color="auto" w:fill="D5E8F0"/>
          </w:tcPr>
          <w:p w14:paraId="332F9BA3" w14:textId="77777777" w:rsidR="00586B35" w:rsidRDefault="00AC2ABA">
            <w:r>
              <w:rPr>
                <w:b/>
                <w:bCs/>
              </w:rPr>
              <w:t>RCL Field</w:t>
            </w:r>
          </w:p>
        </w:tc>
      </w:tr>
      <w:tr w:rsidR="00586B35" w14:paraId="47046A65" w14:textId="77777777" w:rsidTr="00B61252">
        <w:tc>
          <w:tcPr>
            <w:tcW w:w="570" w:type="dxa"/>
            <w:tcBorders>
              <w:top w:val="single" w:sz="2" w:space="0" w:color="CCCCCC"/>
              <w:left w:val="single" w:sz="2" w:space="0" w:color="CCCCCC"/>
              <w:bottom w:val="single" w:sz="2" w:space="0" w:color="CCCCCC"/>
              <w:right w:val="single" w:sz="2" w:space="0" w:color="CCCCCC"/>
            </w:tcBorders>
          </w:tcPr>
          <w:p w14:paraId="7BB6DFF6" w14:textId="77777777" w:rsidR="00586B35" w:rsidRDefault="00AC2ABA">
            <w:r>
              <w:t>31</w:t>
            </w:r>
          </w:p>
        </w:tc>
        <w:tc>
          <w:tcPr>
            <w:tcW w:w="1355" w:type="dxa"/>
            <w:tcBorders>
              <w:top w:val="single" w:sz="2" w:space="0" w:color="CCCCCC"/>
              <w:left w:val="single" w:sz="2" w:space="0" w:color="CCCCCC"/>
              <w:bottom w:val="single" w:sz="2" w:space="0" w:color="CCCCCC"/>
              <w:right w:val="single" w:sz="2" w:space="0" w:color="CCCCCC"/>
            </w:tcBorders>
          </w:tcPr>
          <w:p w14:paraId="31BAD46F" w14:textId="77777777" w:rsidR="00586B35" w:rsidRDefault="00AC2ABA">
            <w:r>
              <w:t>ca:PCN</w:t>
            </w:r>
          </w:p>
        </w:tc>
        <w:tc>
          <w:tcPr>
            <w:tcW w:w="1998" w:type="dxa"/>
            <w:tcBorders>
              <w:top w:val="single" w:sz="2" w:space="0" w:color="CCCCCC"/>
              <w:left w:val="single" w:sz="2" w:space="0" w:color="CCCCCC"/>
              <w:bottom w:val="single" w:sz="2" w:space="0" w:color="CCCCCC"/>
              <w:right w:val="single" w:sz="2" w:space="0" w:color="CCCCCC"/>
            </w:tcBorders>
          </w:tcPr>
          <w:p w14:paraId="677467BC" w14:textId="77777777" w:rsidR="00586B35" w:rsidRDefault="00AC2ABA">
            <w:r>
              <w:t>Postal Community Name</w:t>
            </w:r>
          </w:p>
        </w:tc>
        <w:tc>
          <w:tcPr>
            <w:tcW w:w="1920" w:type="dxa"/>
            <w:tcBorders>
              <w:top w:val="single" w:sz="2" w:space="0" w:color="CCCCCC"/>
              <w:left w:val="single" w:sz="2" w:space="0" w:color="CCCCCC"/>
              <w:bottom w:val="single" w:sz="2" w:space="0" w:color="CCCCCC"/>
              <w:right w:val="single" w:sz="2" w:space="0" w:color="CCCCCC"/>
            </w:tcBorders>
          </w:tcPr>
          <w:p w14:paraId="77BC8716" w14:textId="77777777" w:rsidR="00586B35" w:rsidRDefault="00AC2ABA">
            <w:r>
              <w:t>Post_Comm</w:t>
            </w:r>
          </w:p>
        </w:tc>
        <w:tc>
          <w:tcPr>
            <w:tcW w:w="3517" w:type="dxa"/>
            <w:tcBorders>
              <w:top w:val="single" w:sz="2" w:space="0" w:color="CCCCCC"/>
              <w:left w:val="single" w:sz="2" w:space="0" w:color="CCCCCC"/>
              <w:bottom w:val="single" w:sz="2" w:space="0" w:color="CCCCCC"/>
              <w:right w:val="single" w:sz="2" w:space="0" w:color="CCCCCC"/>
            </w:tcBorders>
          </w:tcPr>
          <w:p w14:paraId="1697577F" w14:textId="77777777" w:rsidR="00586B35" w:rsidRDefault="00AC2ABA">
            <w:r>
              <w:t>PostComm_L or PostComm_R</w:t>
            </w:r>
          </w:p>
        </w:tc>
      </w:tr>
      <w:tr w:rsidR="00586B35" w14:paraId="2A96365B" w14:textId="77777777" w:rsidTr="00B61252">
        <w:tc>
          <w:tcPr>
            <w:tcW w:w="570" w:type="dxa"/>
            <w:tcBorders>
              <w:top w:val="single" w:sz="2" w:space="0" w:color="CCCCCC"/>
              <w:left w:val="single" w:sz="2" w:space="0" w:color="CCCCCC"/>
              <w:bottom w:val="single" w:sz="2" w:space="0" w:color="CCCCCC"/>
              <w:right w:val="single" w:sz="2" w:space="0" w:color="CCCCCC"/>
            </w:tcBorders>
          </w:tcPr>
          <w:p w14:paraId="0F727491" w14:textId="77777777" w:rsidR="00586B35" w:rsidRDefault="00AC2ABA">
            <w:r>
              <w:t>32</w:t>
            </w:r>
          </w:p>
        </w:tc>
        <w:tc>
          <w:tcPr>
            <w:tcW w:w="1355" w:type="dxa"/>
            <w:tcBorders>
              <w:top w:val="single" w:sz="2" w:space="0" w:color="CCCCCC"/>
              <w:left w:val="single" w:sz="2" w:space="0" w:color="CCCCCC"/>
              <w:bottom w:val="single" w:sz="2" w:space="0" w:color="CCCCCC"/>
              <w:right w:val="single" w:sz="2" w:space="0" w:color="CCCCCC"/>
            </w:tcBorders>
          </w:tcPr>
          <w:p w14:paraId="34EEAA48" w14:textId="77777777" w:rsidR="00586B35" w:rsidRDefault="00AC2ABA">
            <w:r>
              <w:t>ca:PC</w:t>
            </w:r>
          </w:p>
        </w:tc>
        <w:tc>
          <w:tcPr>
            <w:tcW w:w="1998" w:type="dxa"/>
            <w:tcBorders>
              <w:top w:val="single" w:sz="2" w:space="0" w:color="CCCCCC"/>
              <w:left w:val="single" w:sz="2" w:space="0" w:color="CCCCCC"/>
              <w:bottom w:val="single" w:sz="2" w:space="0" w:color="CCCCCC"/>
              <w:right w:val="single" w:sz="2" w:space="0" w:color="CCCCCC"/>
            </w:tcBorders>
          </w:tcPr>
          <w:p w14:paraId="43074A32" w14:textId="77777777" w:rsidR="00586B35" w:rsidRDefault="00AC2ABA">
            <w:r>
              <w:t>Postal Code</w:t>
            </w:r>
          </w:p>
        </w:tc>
        <w:tc>
          <w:tcPr>
            <w:tcW w:w="1920" w:type="dxa"/>
            <w:tcBorders>
              <w:top w:val="single" w:sz="2" w:space="0" w:color="CCCCCC"/>
              <w:left w:val="single" w:sz="2" w:space="0" w:color="CCCCCC"/>
              <w:bottom w:val="single" w:sz="2" w:space="0" w:color="CCCCCC"/>
              <w:right w:val="single" w:sz="2" w:space="0" w:color="CCCCCC"/>
            </w:tcBorders>
          </w:tcPr>
          <w:p w14:paraId="09B6494B" w14:textId="77777777" w:rsidR="00586B35" w:rsidRDefault="00AC2ABA">
            <w:r>
              <w:t>Post_Code</w:t>
            </w:r>
          </w:p>
        </w:tc>
        <w:tc>
          <w:tcPr>
            <w:tcW w:w="3517" w:type="dxa"/>
            <w:tcBorders>
              <w:top w:val="single" w:sz="2" w:space="0" w:color="CCCCCC"/>
              <w:left w:val="single" w:sz="2" w:space="0" w:color="CCCCCC"/>
              <w:bottom w:val="single" w:sz="2" w:space="0" w:color="CCCCCC"/>
              <w:right w:val="single" w:sz="2" w:space="0" w:color="CCCCCC"/>
            </w:tcBorders>
          </w:tcPr>
          <w:p w14:paraId="31266FA7" w14:textId="77777777" w:rsidR="00586B35" w:rsidRDefault="00AC2ABA">
            <w:r>
              <w:t>PostCode_L or PostCode_R</w:t>
            </w:r>
          </w:p>
        </w:tc>
      </w:tr>
      <w:tr w:rsidR="00586B35" w14:paraId="001DC102" w14:textId="77777777" w:rsidTr="00B61252">
        <w:tc>
          <w:tcPr>
            <w:tcW w:w="570" w:type="dxa"/>
            <w:tcBorders>
              <w:top w:val="single" w:sz="2" w:space="0" w:color="CCCCCC"/>
              <w:left w:val="single" w:sz="2" w:space="0" w:color="CCCCCC"/>
              <w:bottom w:val="single" w:sz="2" w:space="0" w:color="CCCCCC"/>
              <w:right w:val="single" w:sz="2" w:space="0" w:color="CCCCCC"/>
            </w:tcBorders>
          </w:tcPr>
          <w:p w14:paraId="5FB00EFB" w14:textId="77777777" w:rsidR="00586B35" w:rsidRDefault="00AC2ABA">
            <w:r>
              <w:lastRenderedPageBreak/>
              <w:t>33</w:t>
            </w:r>
          </w:p>
        </w:tc>
        <w:tc>
          <w:tcPr>
            <w:tcW w:w="1355" w:type="dxa"/>
            <w:tcBorders>
              <w:top w:val="single" w:sz="2" w:space="0" w:color="CCCCCC"/>
              <w:left w:val="single" w:sz="2" w:space="0" w:color="CCCCCC"/>
              <w:bottom w:val="single" w:sz="2" w:space="0" w:color="CCCCCC"/>
              <w:right w:val="single" w:sz="2" w:space="0" w:color="CCCCCC"/>
            </w:tcBorders>
          </w:tcPr>
          <w:p w14:paraId="003BAFCB" w14:textId="77777777" w:rsidR="00586B35" w:rsidRDefault="00AC2ABA">
            <w:r>
              <w:t>cae:PCE</w:t>
            </w:r>
          </w:p>
        </w:tc>
        <w:tc>
          <w:tcPr>
            <w:tcW w:w="1998" w:type="dxa"/>
            <w:tcBorders>
              <w:top w:val="single" w:sz="2" w:space="0" w:color="CCCCCC"/>
              <w:left w:val="single" w:sz="2" w:space="0" w:color="CCCCCC"/>
              <w:bottom w:val="single" w:sz="2" w:space="0" w:color="CCCCCC"/>
              <w:right w:val="single" w:sz="2" w:space="0" w:color="CCCCCC"/>
            </w:tcBorders>
          </w:tcPr>
          <w:p w14:paraId="0CD3B4D9" w14:textId="77777777" w:rsidR="00586B35" w:rsidRDefault="00AC2ABA">
            <w:r>
              <w:t>Postal Code Extension</w:t>
            </w:r>
          </w:p>
        </w:tc>
        <w:tc>
          <w:tcPr>
            <w:tcW w:w="1920" w:type="dxa"/>
            <w:tcBorders>
              <w:top w:val="single" w:sz="2" w:space="0" w:color="CCCCCC"/>
              <w:left w:val="single" w:sz="2" w:space="0" w:color="CCCCCC"/>
              <w:bottom w:val="single" w:sz="2" w:space="0" w:color="CCCCCC"/>
              <w:right w:val="single" w:sz="2" w:space="0" w:color="CCCCCC"/>
            </w:tcBorders>
          </w:tcPr>
          <w:p w14:paraId="30CDA1DB" w14:textId="77777777" w:rsidR="00586B35" w:rsidRDefault="00AC2ABA">
            <w:r>
              <w:t>PostCodeEx</w:t>
            </w:r>
          </w:p>
        </w:tc>
        <w:tc>
          <w:tcPr>
            <w:tcW w:w="3517" w:type="dxa"/>
            <w:tcBorders>
              <w:top w:val="single" w:sz="2" w:space="0" w:color="CCCCCC"/>
              <w:left w:val="single" w:sz="2" w:space="0" w:color="CCCCCC"/>
              <w:bottom w:val="single" w:sz="2" w:space="0" w:color="CCCCCC"/>
              <w:right w:val="single" w:sz="2" w:space="0" w:color="CCCCCC"/>
            </w:tcBorders>
          </w:tcPr>
          <w:p w14:paraId="5BC7192D" w14:textId="77777777" w:rsidR="00586B35" w:rsidRDefault="00AC2ABA">
            <w:r>
              <w:t>Pre-defined unchecked (RCL only)</w:t>
            </w:r>
          </w:p>
        </w:tc>
      </w:tr>
    </w:tbl>
    <w:p w14:paraId="108229DE" w14:textId="77777777" w:rsidR="00586B35" w:rsidRDefault="00586B35"/>
    <w:p w14:paraId="6C8CEFB5" w14:textId="77777777" w:rsidR="00586B35" w:rsidRDefault="00AC2ABA">
      <w:pPr>
        <w:pStyle w:val="Heading1"/>
      </w:pPr>
      <w:r>
        <w:t>7. Response Assembly</w:t>
      </w:r>
    </w:p>
    <w:p w14:paraId="75D4D497" w14:textId="77777777" w:rsidR="00586B35" w:rsidRDefault="00586B35"/>
    <w:p w14:paraId="00EC8F2F" w14:textId="77777777" w:rsidR="00586B35" w:rsidRDefault="00AC2ABA">
      <w:pPr>
        <w:pStyle w:val="Heading2"/>
      </w:pPr>
      <w:r>
        <w:t>7.1 locationValidation Response Structure</w:t>
      </w:r>
    </w:p>
    <w:p w14:paraId="0E3DA7F6" w14:textId="77777777" w:rsidR="00586B35" w:rsidRDefault="00586B35"/>
    <w:p w14:paraId="6E615072" w14:textId="77777777" w:rsidR="00586B35" w:rsidRDefault="00AC2ABA">
      <w:r>
        <w:t>All element names in the &lt;valid&gt;, &lt;invalid&gt;, and &lt;unchecked&gt; lists are reported in hierarchical order (positions 1–33 as defined in §6). Per INF-027 §2.5.3, coarse-grained elements always precede fine-grained elements within each list.</w:t>
      </w:r>
    </w:p>
    <w:p w14:paraId="26582714" w14:textId="77777777" w:rsidR="00586B35" w:rsidRDefault="00586B35"/>
    <w:p w14:paraId="1EDFFDAA" w14:textId="77777777" w:rsidR="00586B35" w:rsidRDefault="00AC2ABA">
      <w:r>
        <w:t>Omitted elements (never submitted) are not reported in any list.</w:t>
      </w:r>
    </w:p>
    <w:p w14:paraId="12131C9B" w14:textId="77777777" w:rsidR="00586B35" w:rsidRDefault="00586B35"/>
    <w:p w14:paraId="023D227B" w14:textId="77777777" w:rsidR="00586B35" w:rsidRDefault="00AC2ABA">
      <w:pPr>
        <w:ind w:left="720"/>
      </w:pPr>
      <w:r>
        <w:rPr>
          <w:i/>
          <w:iCs/>
          <w:sz w:val="20"/>
          <w:szCs w:val="20"/>
        </w:rPr>
        <w:t>Interpretation of the locationValidation response for LIS provisioning decisions, including the significance of omitted elements and partially unchecked results, is addressed in the companion LVF Client document.</w:t>
      </w:r>
    </w:p>
    <w:p w14:paraId="7E6076B0" w14:textId="77777777" w:rsidR="00586B35" w:rsidRDefault="00586B35"/>
    <w:p w14:paraId="55B62C02" w14:textId="77777777" w:rsidR="00586B35" w:rsidRDefault="00AC2ABA">
      <w:pPr>
        <w:pStyle w:val="Heading2"/>
      </w:pPr>
      <w:r>
        <w:t>7.2 Conforming Result</w:t>
      </w:r>
    </w:p>
    <w:p w14:paraId="48C3330D" w14:textId="77777777" w:rsidR="00586B35" w:rsidRDefault="00586B35"/>
    <w:p w14:paraId="038A49E6" w14:textId="77777777" w:rsidR="00586B35" w:rsidRDefault="00AC2ABA">
      <w:r>
        <w:t>The progressive filter completed with a single candidate record and no element having failed:</w:t>
      </w:r>
    </w:p>
    <w:p w14:paraId="6B41BDAA"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586B35" w14:paraId="0ED4F0AA" w14:textId="77777777">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54161D0A" w14:textId="77777777" w:rsidR="00586B35" w:rsidRDefault="00AC2ABA">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6F64F341" w14:textId="77777777" w:rsidR="00586B35" w:rsidRDefault="00AC2ABA">
            <w:r>
              <w:rPr>
                <w:b/>
                <w:bCs/>
              </w:rPr>
              <w:t>Contents</w:t>
            </w:r>
          </w:p>
        </w:tc>
      </w:tr>
      <w:tr w:rsidR="00586B35" w14:paraId="35B928EC" w14:textId="77777777">
        <w:tc>
          <w:tcPr>
            <w:tcW w:w="2000" w:type="dxa"/>
            <w:tcBorders>
              <w:top w:val="single" w:sz="2" w:space="0" w:color="CCCCCC"/>
              <w:left w:val="single" w:sz="2" w:space="0" w:color="CCCCCC"/>
              <w:bottom w:val="single" w:sz="2" w:space="0" w:color="CCCCCC"/>
              <w:right w:val="single" w:sz="2" w:space="0" w:color="CCCCCC"/>
            </w:tcBorders>
          </w:tcPr>
          <w:p w14:paraId="1A215A8A" w14:textId="77777777" w:rsidR="00586B35" w:rsidRDefault="00AC2ABA">
            <w:r>
              <w:t>&lt;valid&gt;</w:t>
            </w:r>
          </w:p>
        </w:tc>
        <w:tc>
          <w:tcPr>
            <w:tcW w:w="7359" w:type="dxa"/>
            <w:tcBorders>
              <w:top w:val="single" w:sz="2" w:space="0" w:color="CCCCCC"/>
              <w:left w:val="single" w:sz="2" w:space="0" w:color="CCCCCC"/>
              <w:bottom w:val="single" w:sz="2" w:space="0" w:color="CCCCCC"/>
              <w:right w:val="single" w:sz="2" w:space="0" w:color="CCCCCC"/>
            </w:tcBorders>
          </w:tcPr>
          <w:p w14:paraId="0C9B1D21" w14:textId="77777777" w:rsidR="00586B35" w:rsidRDefault="00AC2ABA">
            <w:r>
              <w:t>All submitted elements that successfully filtered the candidate set</w:t>
            </w:r>
          </w:p>
        </w:tc>
      </w:tr>
      <w:tr w:rsidR="00586B35" w14:paraId="7B1DECEB" w14:textId="77777777">
        <w:tc>
          <w:tcPr>
            <w:tcW w:w="2000" w:type="dxa"/>
            <w:tcBorders>
              <w:top w:val="single" w:sz="2" w:space="0" w:color="CCCCCC"/>
              <w:left w:val="single" w:sz="2" w:space="0" w:color="CCCCCC"/>
              <w:bottom w:val="single" w:sz="2" w:space="0" w:color="CCCCCC"/>
              <w:right w:val="single" w:sz="2" w:space="0" w:color="CCCCCC"/>
            </w:tcBorders>
          </w:tcPr>
          <w:p w14:paraId="1B63A67A" w14:textId="77777777" w:rsidR="00586B35" w:rsidRDefault="00AC2ABA">
            <w:r>
              <w:t>&lt;invalid&gt;</w:t>
            </w:r>
          </w:p>
        </w:tc>
        <w:tc>
          <w:tcPr>
            <w:tcW w:w="7359" w:type="dxa"/>
            <w:tcBorders>
              <w:top w:val="single" w:sz="2" w:space="0" w:color="CCCCCC"/>
              <w:left w:val="single" w:sz="2" w:space="0" w:color="CCCCCC"/>
              <w:bottom w:val="single" w:sz="2" w:space="0" w:color="CCCCCC"/>
              <w:right w:val="single" w:sz="2" w:space="0" w:color="CCCCCC"/>
            </w:tcBorders>
          </w:tcPr>
          <w:p w14:paraId="58F64766" w14:textId="77777777" w:rsidR="00586B35" w:rsidRDefault="00AC2ABA">
            <w:r>
              <w:t>Empty</w:t>
            </w:r>
          </w:p>
        </w:tc>
      </w:tr>
      <w:tr w:rsidR="00586B35" w14:paraId="447F964F" w14:textId="77777777">
        <w:tc>
          <w:tcPr>
            <w:tcW w:w="2000" w:type="dxa"/>
            <w:tcBorders>
              <w:top w:val="single" w:sz="2" w:space="0" w:color="CCCCCC"/>
              <w:left w:val="single" w:sz="2" w:space="0" w:color="CCCCCC"/>
              <w:bottom w:val="single" w:sz="2" w:space="0" w:color="CCCCCC"/>
              <w:right w:val="single" w:sz="2" w:space="0" w:color="CCCCCC"/>
            </w:tcBorders>
          </w:tcPr>
          <w:p w14:paraId="4616DD8B" w14:textId="77777777" w:rsidR="00586B35" w:rsidRDefault="00AC2ABA">
            <w:r>
              <w:t>&lt;unchecked&gt;</w:t>
            </w:r>
          </w:p>
        </w:tc>
        <w:tc>
          <w:tcPr>
            <w:tcW w:w="7359" w:type="dxa"/>
            <w:tcBorders>
              <w:top w:val="single" w:sz="2" w:space="0" w:color="CCCCCC"/>
              <w:left w:val="single" w:sz="2" w:space="0" w:color="CCCCCC"/>
              <w:bottom w:val="single" w:sz="2" w:space="0" w:color="CCCCCC"/>
              <w:right w:val="single" w:sz="2" w:space="0" w:color="CCCCCC"/>
            </w:tcBorders>
          </w:tcPr>
          <w:p w14:paraId="763E062B" w14:textId="77777777" w:rsidR="00586B35" w:rsidRDefault="00AC2ABA">
            <w:r>
              <w:t>Pre-defined unchecked elements from §5.5 that were submitted + HNO if in-range against RCL</w:t>
            </w:r>
          </w:p>
        </w:tc>
      </w:tr>
    </w:tbl>
    <w:p w14:paraId="6DB623BF" w14:textId="77777777" w:rsidR="00586B35" w:rsidRDefault="00586B35"/>
    <w:p w14:paraId="7F86486D" w14:textId="77777777" w:rsidR="00586B35" w:rsidRDefault="00AC2ABA">
      <w:pPr>
        <w:pStyle w:val="Heading2"/>
      </w:pPr>
      <w:r>
        <w:t>7.3 Non-Conforming Result</w:t>
      </w:r>
    </w:p>
    <w:p w14:paraId="5D95691E"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2000"/>
        <w:gridCol w:w="7360"/>
      </w:tblGrid>
      <w:tr w:rsidR="00586B35" w14:paraId="2057CA89" w14:textId="77777777">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D5E8F0"/>
          </w:tcPr>
          <w:p w14:paraId="47EE96EA" w14:textId="77777777" w:rsidR="00586B35" w:rsidRDefault="00AC2ABA">
            <w:r>
              <w:rPr>
                <w:b/>
                <w:bCs/>
              </w:rPr>
              <w:t>List</w:t>
            </w:r>
          </w:p>
        </w:tc>
        <w:tc>
          <w:tcPr>
            <w:tcW w:w="7359" w:type="dxa"/>
            <w:tcBorders>
              <w:top w:val="single" w:sz="2" w:space="0" w:color="CCCCCC"/>
              <w:left w:val="single" w:sz="2" w:space="0" w:color="CCCCCC"/>
              <w:bottom w:val="single" w:sz="2" w:space="0" w:color="CCCCCC"/>
              <w:right w:val="single" w:sz="2" w:space="0" w:color="CCCCCC"/>
            </w:tcBorders>
            <w:shd w:val="clear" w:color="auto" w:fill="D5E8F0"/>
          </w:tcPr>
          <w:p w14:paraId="272061E1" w14:textId="77777777" w:rsidR="00586B35" w:rsidRDefault="00AC2ABA">
            <w:r>
              <w:rPr>
                <w:b/>
                <w:bCs/>
              </w:rPr>
              <w:t>Contents</w:t>
            </w:r>
          </w:p>
        </w:tc>
      </w:tr>
      <w:tr w:rsidR="00586B35" w14:paraId="132AF98B" w14:textId="77777777">
        <w:tc>
          <w:tcPr>
            <w:tcW w:w="2000" w:type="dxa"/>
            <w:tcBorders>
              <w:top w:val="single" w:sz="2" w:space="0" w:color="CCCCCC"/>
              <w:left w:val="single" w:sz="2" w:space="0" w:color="CCCCCC"/>
              <w:bottom w:val="single" w:sz="2" w:space="0" w:color="CCCCCC"/>
              <w:right w:val="single" w:sz="2" w:space="0" w:color="CCCCCC"/>
            </w:tcBorders>
          </w:tcPr>
          <w:p w14:paraId="63019C6B" w14:textId="77777777" w:rsidR="00586B35" w:rsidRDefault="00AC2ABA">
            <w:r>
              <w:t>&lt;valid&gt;</w:t>
            </w:r>
          </w:p>
        </w:tc>
        <w:tc>
          <w:tcPr>
            <w:tcW w:w="7359" w:type="dxa"/>
            <w:tcBorders>
              <w:top w:val="single" w:sz="2" w:space="0" w:color="CCCCCC"/>
              <w:left w:val="single" w:sz="2" w:space="0" w:color="CCCCCC"/>
              <w:bottom w:val="single" w:sz="2" w:space="0" w:color="CCCCCC"/>
              <w:right w:val="single" w:sz="2" w:space="0" w:color="CCCCCC"/>
            </w:tcBorders>
          </w:tcPr>
          <w:p w14:paraId="4FDAACFB" w14:textId="77777777" w:rsidR="00586B35" w:rsidRDefault="00AC2ABA">
            <w:r>
              <w:t>All submitted elements that successfully filtered before the stop point</w:t>
            </w:r>
          </w:p>
        </w:tc>
      </w:tr>
      <w:tr w:rsidR="00586B35" w14:paraId="78C1EC5B" w14:textId="77777777">
        <w:tc>
          <w:tcPr>
            <w:tcW w:w="2000" w:type="dxa"/>
            <w:tcBorders>
              <w:top w:val="single" w:sz="2" w:space="0" w:color="CCCCCC"/>
              <w:left w:val="single" w:sz="2" w:space="0" w:color="CCCCCC"/>
              <w:bottom w:val="single" w:sz="2" w:space="0" w:color="CCCCCC"/>
              <w:right w:val="single" w:sz="2" w:space="0" w:color="CCCCCC"/>
            </w:tcBorders>
          </w:tcPr>
          <w:p w14:paraId="72B41399" w14:textId="77777777" w:rsidR="00586B35" w:rsidRDefault="00AC2ABA">
            <w:r>
              <w:t>&lt;invalid&gt;</w:t>
            </w:r>
          </w:p>
        </w:tc>
        <w:tc>
          <w:tcPr>
            <w:tcW w:w="7359" w:type="dxa"/>
            <w:tcBorders>
              <w:top w:val="single" w:sz="2" w:space="0" w:color="CCCCCC"/>
              <w:left w:val="single" w:sz="2" w:space="0" w:color="CCCCCC"/>
              <w:bottom w:val="single" w:sz="2" w:space="0" w:color="CCCCCC"/>
              <w:right w:val="single" w:sz="2" w:space="0" w:color="CCCCCC"/>
            </w:tcBorders>
          </w:tcPr>
          <w:p w14:paraId="0160C714" w14:textId="77777777" w:rsidR="00586B35" w:rsidRDefault="00AC2ABA">
            <w:r>
              <w:t>The single element that caused the candidate set to reach zero (only one element ever appears here)</w:t>
            </w:r>
          </w:p>
        </w:tc>
      </w:tr>
      <w:tr w:rsidR="00586B35" w14:paraId="505F9D5A" w14:textId="77777777">
        <w:tc>
          <w:tcPr>
            <w:tcW w:w="2000" w:type="dxa"/>
            <w:tcBorders>
              <w:top w:val="single" w:sz="2" w:space="0" w:color="CCCCCC"/>
              <w:left w:val="single" w:sz="2" w:space="0" w:color="CCCCCC"/>
              <w:bottom w:val="single" w:sz="2" w:space="0" w:color="CCCCCC"/>
              <w:right w:val="single" w:sz="2" w:space="0" w:color="CCCCCC"/>
            </w:tcBorders>
          </w:tcPr>
          <w:p w14:paraId="429551B3" w14:textId="77777777" w:rsidR="00586B35" w:rsidRDefault="00AC2ABA">
            <w:r>
              <w:t>&lt;unchecked&gt;</w:t>
            </w:r>
          </w:p>
        </w:tc>
        <w:tc>
          <w:tcPr>
            <w:tcW w:w="7359" w:type="dxa"/>
            <w:tcBorders>
              <w:top w:val="single" w:sz="2" w:space="0" w:color="CCCCCC"/>
              <w:left w:val="single" w:sz="2" w:space="0" w:color="CCCCCC"/>
              <w:bottom w:val="single" w:sz="2" w:space="0" w:color="CCCCCC"/>
              <w:right w:val="single" w:sz="2" w:space="0" w:color="CCCCCC"/>
            </w:tcBorders>
          </w:tcPr>
          <w:p w14:paraId="756C21F5" w14:textId="77777777" w:rsidR="00586B35" w:rsidRDefault="00AC2ABA">
            <w:r>
              <w:t>All remaining hierarchy elements not yet evaluated + pre-defined unchecked set from §5.5</w:t>
            </w:r>
          </w:p>
        </w:tc>
      </w:tr>
    </w:tbl>
    <w:p w14:paraId="7F246E84" w14:textId="77777777" w:rsidR="00586B35" w:rsidRDefault="00586B35"/>
    <w:p w14:paraId="33B0C294" w14:textId="77777777" w:rsidR="00586B35" w:rsidRDefault="00AC2ABA">
      <w:pPr>
        <w:ind w:left="720"/>
      </w:pPr>
      <w:r>
        <w:rPr>
          <w:i/>
          <w:iCs/>
          <w:sz w:val="20"/>
          <w:szCs w:val="20"/>
        </w:rPr>
        <w:t>The &lt;mapping&gt; element accompanying a non-conforming result is selected as follows. If the civic coverage region lookup (§3.5.2) on the validated admin elements resolves to a single unambiguous boundary, that boundary is used and no warning is emitted — the mapping is jurisdictionally grounded even though no GIS record was matched. If the lookup does not resolve to a single boundary (no match, or multiple candidates), the LVF constructs a synthetic default mapping from the LVF_DEFAULT_MAPPING_SOURCE_ID environment variable (§7.5) and emits a &lt;defaultMappingReturned&gt; warning (RFC 5222 §13.2) to signal that the mapping is present for protocol compliance only and carries no geographic authority. LIS clients MUST NOT use the &lt;mapping&gt; element for any provisioning decision when &lt;defaultMappingReturned&gt; is present alongside &lt;locationValidation&gt;.</w:t>
      </w:r>
    </w:p>
    <w:p w14:paraId="1F256EBA" w14:textId="77777777" w:rsidR="00586B35" w:rsidRDefault="00586B35"/>
    <w:p w14:paraId="7A158991" w14:textId="77777777" w:rsidR="00586B35" w:rsidRDefault="00AC2ABA">
      <w:pPr>
        <w:pStyle w:val="Heading2"/>
      </w:pPr>
      <w:r>
        <w:t>7.4 Response Summary</w:t>
      </w:r>
    </w:p>
    <w:p w14:paraId="274B8221"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3372"/>
        <w:gridCol w:w="3719"/>
        <w:gridCol w:w="2269"/>
      </w:tblGrid>
      <w:tr w:rsidR="00586B35" w14:paraId="6430C9A9" w14:textId="77777777">
        <w:trPr>
          <w:tblHeader/>
        </w:trPr>
        <w:tc>
          <w:tcPr>
            <w:tcW w:w="3372" w:type="dxa"/>
            <w:tcBorders>
              <w:top w:val="single" w:sz="2" w:space="0" w:color="CCCCCC"/>
              <w:left w:val="single" w:sz="2" w:space="0" w:color="CCCCCC"/>
              <w:bottom w:val="single" w:sz="2" w:space="0" w:color="CCCCCC"/>
              <w:right w:val="single" w:sz="2" w:space="0" w:color="CCCCCC"/>
            </w:tcBorders>
            <w:shd w:val="clear" w:color="auto" w:fill="D5E8F0"/>
          </w:tcPr>
          <w:p w14:paraId="16CBE89C" w14:textId="77777777" w:rsidR="00586B35" w:rsidRDefault="00AC2ABA">
            <w:r>
              <w:rPr>
                <w:b/>
                <w:bCs/>
              </w:rPr>
              <w:t>RFC 5222 Response</w:t>
            </w:r>
          </w:p>
        </w:tc>
        <w:tc>
          <w:tcPr>
            <w:tcW w:w="3719" w:type="dxa"/>
            <w:tcBorders>
              <w:top w:val="single" w:sz="2" w:space="0" w:color="CCCCCC"/>
              <w:left w:val="single" w:sz="2" w:space="0" w:color="CCCCCC"/>
              <w:bottom w:val="single" w:sz="2" w:space="0" w:color="CCCCCC"/>
              <w:right w:val="single" w:sz="2" w:space="0" w:color="CCCCCC"/>
            </w:tcBorders>
            <w:shd w:val="clear" w:color="auto" w:fill="D5E8F0"/>
          </w:tcPr>
          <w:p w14:paraId="27A75A20" w14:textId="77777777" w:rsidR="00586B35" w:rsidRDefault="00AC2ABA">
            <w:r>
              <w:rPr>
                <w:b/>
                <w:bCs/>
              </w:rPr>
              <w:t>Condition</w:t>
            </w:r>
          </w:p>
        </w:tc>
        <w:tc>
          <w:tcPr>
            <w:tcW w:w="2269" w:type="dxa"/>
            <w:tcBorders>
              <w:top w:val="single" w:sz="2" w:space="0" w:color="CCCCCC"/>
              <w:left w:val="single" w:sz="2" w:space="0" w:color="CCCCCC"/>
              <w:bottom w:val="single" w:sz="2" w:space="0" w:color="CCCCCC"/>
              <w:right w:val="single" w:sz="2" w:space="0" w:color="CCCCCC"/>
            </w:tcBorders>
            <w:shd w:val="clear" w:color="auto" w:fill="D5E8F0"/>
          </w:tcPr>
          <w:p w14:paraId="5A3952F8" w14:textId="77777777" w:rsidR="00586B35" w:rsidRDefault="00AC2ABA">
            <w:r>
              <w:rPr>
                <w:b/>
                <w:bCs/>
              </w:rPr>
              <w:t>Contains locationValidation?</w:t>
            </w:r>
          </w:p>
        </w:tc>
      </w:tr>
      <w:tr w:rsidR="00586B35" w14:paraId="3297A3CA" w14:textId="77777777">
        <w:tc>
          <w:tcPr>
            <w:tcW w:w="3372" w:type="dxa"/>
            <w:tcBorders>
              <w:top w:val="single" w:sz="2" w:space="0" w:color="CCCCCC"/>
              <w:left w:val="single" w:sz="2" w:space="0" w:color="CCCCCC"/>
              <w:bottom w:val="single" w:sz="2" w:space="0" w:color="CCCCCC"/>
              <w:right w:val="single" w:sz="2" w:space="0" w:color="CCCCCC"/>
            </w:tcBorders>
          </w:tcPr>
          <w:p w14:paraId="3EB542DE" w14:textId="77777777" w:rsidR="00586B35" w:rsidRDefault="00AC2ABA">
            <w:r>
              <w:t>&lt;serviceNotImplemented&gt;</w:t>
            </w:r>
          </w:p>
        </w:tc>
        <w:tc>
          <w:tcPr>
            <w:tcW w:w="3719" w:type="dxa"/>
            <w:tcBorders>
              <w:top w:val="single" w:sz="2" w:space="0" w:color="CCCCCC"/>
              <w:left w:val="single" w:sz="2" w:space="0" w:color="CCCCCC"/>
              <w:bottom w:val="single" w:sz="2" w:space="0" w:color="CCCCCC"/>
              <w:right w:val="single" w:sz="2" w:space="0" w:color="CCCCCC"/>
            </w:tcBorders>
          </w:tcPr>
          <w:p w14:paraId="4AD31CC2" w14:textId="77777777" w:rsidR="00586B35" w:rsidRDefault="00AC2ABA">
            <w:r>
              <w:t>Gate 0 failure — the requested service URN has no provisioned boundary in this LVF</w:t>
            </w:r>
          </w:p>
        </w:tc>
        <w:tc>
          <w:tcPr>
            <w:tcW w:w="2269" w:type="dxa"/>
            <w:tcBorders>
              <w:top w:val="single" w:sz="2" w:space="0" w:color="CCCCCC"/>
              <w:left w:val="single" w:sz="2" w:space="0" w:color="CCCCCC"/>
              <w:bottom w:val="single" w:sz="2" w:space="0" w:color="CCCCCC"/>
              <w:right w:val="single" w:sz="2" w:space="0" w:color="CCCCCC"/>
            </w:tcBorders>
          </w:tcPr>
          <w:p w14:paraId="20031DB6" w14:textId="77777777" w:rsidR="00586B35" w:rsidRDefault="00AC2ABA">
            <w:r>
              <w:t>No</w:t>
            </w:r>
          </w:p>
        </w:tc>
      </w:tr>
      <w:tr w:rsidR="00586B35" w14:paraId="3AE5C542" w14:textId="77777777">
        <w:tc>
          <w:tcPr>
            <w:tcW w:w="3372" w:type="dxa"/>
            <w:tcBorders>
              <w:top w:val="single" w:sz="2" w:space="0" w:color="CCCCCC"/>
              <w:left w:val="single" w:sz="2" w:space="0" w:color="CCCCCC"/>
              <w:bottom w:val="single" w:sz="2" w:space="0" w:color="CCCCCC"/>
              <w:right w:val="single" w:sz="2" w:space="0" w:color="CCCCCC"/>
            </w:tcBorders>
          </w:tcPr>
          <w:p w14:paraId="7E733999" w14:textId="77777777" w:rsidR="00586B35" w:rsidRDefault="00AC2ABA">
            <w:r>
              <w:t>&lt;locationInvalid&gt;</w:t>
            </w:r>
          </w:p>
        </w:tc>
        <w:tc>
          <w:tcPr>
            <w:tcW w:w="3719" w:type="dxa"/>
            <w:tcBorders>
              <w:top w:val="single" w:sz="2" w:space="0" w:color="CCCCCC"/>
              <w:left w:val="single" w:sz="2" w:space="0" w:color="CCCCCC"/>
              <w:bottom w:val="single" w:sz="2" w:space="0" w:color="CCCCCC"/>
              <w:right w:val="single" w:sz="2" w:space="0" w:color="CCCCCC"/>
            </w:tcBorders>
          </w:tcPr>
          <w:p w14:paraId="25758BC9" w14:textId="77777777" w:rsidR="00586B35" w:rsidRDefault="00AC2ABA">
            <w:r>
              <w:t>Gate 1 failure — required PIDF-LO elements absent or empty</w:t>
            </w:r>
          </w:p>
        </w:tc>
        <w:tc>
          <w:tcPr>
            <w:tcW w:w="2269" w:type="dxa"/>
            <w:tcBorders>
              <w:top w:val="single" w:sz="2" w:space="0" w:color="CCCCCC"/>
              <w:left w:val="single" w:sz="2" w:space="0" w:color="CCCCCC"/>
              <w:bottom w:val="single" w:sz="2" w:space="0" w:color="CCCCCC"/>
              <w:right w:val="single" w:sz="2" w:space="0" w:color="CCCCCC"/>
            </w:tcBorders>
          </w:tcPr>
          <w:p w14:paraId="29805265" w14:textId="77777777" w:rsidR="00586B35" w:rsidRDefault="00AC2ABA">
            <w:r>
              <w:t>No</w:t>
            </w:r>
          </w:p>
        </w:tc>
      </w:tr>
      <w:tr w:rsidR="00586B35" w14:paraId="0D1DCE76" w14:textId="77777777">
        <w:tc>
          <w:tcPr>
            <w:tcW w:w="3372" w:type="dxa"/>
            <w:tcBorders>
              <w:top w:val="single" w:sz="2" w:space="0" w:color="CCCCCC"/>
              <w:left w:val="single" w:sz="2" w:space="0" w:color="CCCCCC"/>
              <w:bottom w:val="single" w:sz="2" w:space="0" w:color="CCCCCC"/>
              <w:right w:val="single" w:sz="2" w:space="0" w:color="CCCCCC"/>
            </w:tcBorders>
          </w:tcPr>
          <w:p w14:paraId="1BCD4347" w14:textId="77777777" w:rsidR="00586B35" w:rsidRDefault="00AC2ABA">
            <w:r>
              <w:t>&lt;notFound&gt;</w:t>
            </w:r>
          </w:p>
        </w:tc>
        <w:tc>
          <w:tcPr>
            <w:tcW w:w="3719" w:type="dxa"/>
            <w:tcBorders>
              <w:top w:val="single" w:sz="2" w:space="0" w:color="CCCCCC"/>
              <w:left w:val="single" w:sz="2" w:space="0" w:color="CCCCCC"/>
              <w:bottom w:val="single" w:sz="2" w:space="0" w:color="CCCCCC"/>
              <w:right w:val="single" w:sz="2" w:space="0" w:color="CCCCCC"/>
            </w:tcBorders>
          </w:tcPr>
          <w:p w14:paraId="2C9ACD84" w14:textId="77777777" w:rsidR="00586B35" w:rsidRDefault="00AC2ABA">
            <w:r>
              <w:t>Gate 2 terminal — progressive filter yielded zero or ambiguous candidates on all layers within the LVF's coverage region</w:t>
            </w:r>
          </w:p>
        </w:tc>
        <w:tc>
          <w:tcPr>
            <w:tcW w:w="2269" w:type="dxa"/>
            <w:tcBorders>
              <w:top w:val="single" w:sz="2" w:space="0" w:color="CCCCCC"/>
              <w:left w:val="single" w:sz="2" w:space="0" w:color="CCCCCC"/>
              <w:bottom w:val="single" w:sz="2" w:space="0" w:color="CCCCCC"/>
              <w:right w:val="single" w:sz="2" w:space="0" w:color="CCCCCC"/>
            </w:tcBorders>
          </w:tcPr>
          <w:p w14:paraId="49CB08CF" w14:textId="77777777" w:rsidR="00586B35" w:rsidRDefault="00AC2ABA">
            <w:r>
              <w:t>No</w:t>
            </w:r>
          </w:p>
        </w:tc>
      </w:tr>
      <w:tr w:rsidR="00586B35" w14:paraId="372C1D78" w14:textId="77777777">
        <w:tc>
          <w:tcPr>
            <w:tcW w:w="3372" w:type="dxa"/>
            <w:tcBorders>
              <w:top w:val="single" w:sz="2" w:space="0" w:color="CCCCCC"/>
              <w:left w:val="single" w:sz="2" w:space="0" w:color="CCCCCC"/>
              <w:bottom w:val="single" w:sz="2" w:space="0" w:color="CCCCCC"/>
              <w:right w:val="single" w:sz="2" w:space="0" w:color="CCCCCC"/>
            </w:tcBorders>
          </w:tcPr>
          <w:p w14:paraId="4B862F80" w14:textId="77777777" w:rsidR="00586B35" w:rsidRDefault="00AC2ABA">
            <w:r>
              <w:t>&lt;locationValidationUnavailable&gt;</w:t>
            </w:r>
          </w:p>
        </w:tc>
        <w:tc>
          <w:tcPr>
            <w:tcW w:w="3719" w:type="dxa"/>
            <w:tcBorders>
              <w:top w:val="single" w:sz="2" w:space="0" w:color="CCCCCC"/>
              <w:left w:val="single" w:sz="2" w:space="0" w:color="CCCCCC"/>
              <w:bottom w:val="single" w:sz="2" w:space="0" w:color="CCCCCC"/>
              <w:right w:val="single" w:sz="2" w:space="0" w:color="CCCCCC"/>
            </w:tcBorders>
          </w:tcPr>
          <w:p w14:paraId="75D928E6" w14:textId="77777777" w:rsidR="00586B35" w:rsidRDefault="00AC2ABA">
            <w:r>
              <w:t>LVF temporarily cannot fulfill validation request (system issue)</w:t>
            </w:r>
          </w:p>
        </w:tc>
        <w:tc>
          <w:tcPr>
            <w:tcW w:w="2269" w:type="dxa"/>
            <w:tcBorders>
              <w:top w:val="single" w:sz="2" w:space="0" w:color="CCCCCC"/>
              <w:left w:val="single" w:sz="2" w:space="0" w:color="CCCCCC"/>
              <w:bottom w:val="single" w:sz="2" w:space="0" w:color="CCCCCC"/>
              <w:right w:val="single" w:sz="2" w:space="0" w:color="CCCCCC"/>
            </w:tcBorders>
          </w:tcPr>
          <w:p w14:paraId="2702F2DF" w14:textId="77777777" w:rsidR="00586B35" w:rsidRDefault="00AC2ABA">
            <w:r>
              <w:t>No — see note below</w:t>
            </w:r>
          </w:p>
        </w:tc>
      </w:tr>
    </w:tbl>
    <w:p w14:paraId="327350DF" w14:textId="77777777" w:rsidR="00586B35" w:rsidRDefault="00586B35"/>
    <w:p w14:paraId="0CF25168" w14:textId="77777777" w:rsidR="00586B35" w:rsidRDefault="00AC2ABA">
      <w:pPr>
        <w:ind w:left="720"/>
      </w:pPr>
      <w:r>
        <w:rPr>
          <w:i/>
          <w:iCs/>
          <w:sz w:val="20"/>
          <w:szCs w:val="20"/>
        </w:rPr>
        <w:t>&lt;locationValidationUnavailable&gt; is a warning rather than an error per RFC 5222 §13.2, which permits a mapping to accompany it. However, this algorithm does not assume co-location with an ECRF, and therefore does not specify a mapping in this response. Whether a mapping is included is an implementation and deployment concern outside the scope of this algorithm.</w:t>
      </w:r>
    </w:p>
    <w:p w14:paraId="4729C6D1" w14:textId="77777777" w:rsidR="00586B35" w:rsidRDefault="00586B35"/>
    <w:p w14:paraId="28BD1712" w14:textId="77777777" w:rsidR="00586B35" w:rsidRDefault="00AC2ABA">
      <w:pPr>
        <w:ind w:left="720"/>
      </w:pPr>
      <w:r>
        <w:rPr>
          <w:i/>
          <w:iCs/>
          <w:sz w:val="20"/>
          <w:szCs w:val="20"/>
        </w:rPr>
        <w:t>A &lt;defaultMappingReturned&gt; warning (RFC 5222 §13.2) is emitted alongside a non-conforming &lt;locationValidation&gt; response when the civic coverage region lookup (§3.5.2) on the validated admin elements does not resolve to a single unambiguous boundary. This occurs when no admin elements validated before the stop (e.g., ca:country is the &lt;invalid&gt; element), or when the validated elements are insufficient to narrow the coverage region to a single boundary. When this warning is emitted, the accompanying &lt;mapping&gt; is a synthetic record constructed from the LVF_DEFAULT_MAPPING_SOURCE_ID environment variable (§7.5) with displayName “VALIDATION RESULT ONLY” — it is present solely for RFC 5222 protocol compliance and carries no geographic authority for the submitted address. The LVF will not start if LVF_DEFAULT_MAPPING_SOURCE_ID is not configured.</w:t>
      </w:r>
    </w:p>
    <w:p w14:paraId="792ACA87" w14:textId="77777777" w:rsidR="00586B35" w:rsidRDefault="00586B35"/>
    <w:p w14:paraId="79A897B3" w14:textId="77777777" w:rsidR="00586B35" w:rsidRDefault="00AC2ABA">
      <w:pPr>
        <w:pStyle w:val="Heading2"/>
      </w:pPr>
      <w:r>
        <w:t>7.5 &lt;mapping&gt; Element Selection</w:t>
      </w:r>
    </w:p>
    <w:p w14:paraId="53D09534" w14:textId="77777777" w:rsidR="00586B35" w:rsidRDefault="00586B35"/>
    <w:p w14:paraId="03F8CA61" w14:textId="77777777" w:rsidR="00586B35" w:rsidRDefault="00AC2ABA">
      <w:r>
        <w:lastRenderedPageBreak/>
        <w:t>The RFC 5222 findServiceResponse requires one or more &lt;mapping&gt; elements. An LVF will typically have multiple urn:service:sos service boundaries provisioned to it, each corresponding to a distinct geographic coverage area within its provisioned region. When Gate 2 produces a single matching GIS record, the LVF must determine which provisioned service boundary to return in &lt;mapping&gt;, and must construct a fully compliant &lt;mapping&gt; element from the provisioned boundary data.</w:t>
      </w:r>
    </w:p>
    <w:p w14:paraId="7A78A096" w14:textId="77777777" w:rsidR="00586B35" w:rsidRDefault="00586B35"/>
    <w:p w14:paraId="00B580EC" w14:textId="77777777" w:rsidR="00586B35" w:rsidRDefault="00AC2ABA">
      <w:r>
        <w:t>The selection is made by performing a point-in-polygon test on the geometry of the matched GIS record against the provisioned service boundary polygons. For an SSAP match, the geometry is the address point itself. For an RCL match, a representative point is derived by offsetting 0.0001 degrees perpendicularly from the segment midpoint toward the side determined during HNO evaluation (§5.4). The service boundary polygon whose geometry contains that point is the boundary returned in &lt;mapping&gt;.</w:t>
      </w:r>
    </w:p>
    <w:p w14:paraId="4E1F9CE6" w14:textId="77777777" w:rsidR="00586B35" w:rsidRDefault="00586B35"/>
    <w:p w14:paraId="2DD3021E" w14:textId="77777777" w:rsidR="00586B35" w:rsidRDefault="00AC2ABA">
      <w:r>
        <w:t>When the progressive filter produces a non-conforming result (stop-on-first-invalid), no GIS record was matched and the point-in-polygon selection above is not applicable. Instead, the LVF performs a civic coverage region lookup (§3.5.2) using longest-prefix matching on the validated admin elements. If the lookup resolves to a single unambiguous boundary, that boundary is used to populate &lt;mapping&gt; — this is the normal case when at least country, A1, and A2 have validated, since by that point the LVF has sufficient geographic context to identify the correct jurisdiction. If the lookup does not resolve (no match, or multiple candidates), the LVF constructs a synthetic default mapping and emits &lt;defaultMappingReturned&gt; per §7.4. The synthetic mapping is constructed as follows: expires=“NO-EXPIRATION”; lastUpdated=server start time (UTC); source=LVF_SERVER_URI; sourceId=LVF_DEFAULT_MAPPING_SOURCE_ID; &lt;displayName xml:lang=“{LVF_DISPLAY_NAME_LANG}”&gt;VALIDATION RESULT ONLY&lt;/displayName&gt;; &lt;service&gt; carries the requested service URN. The &lt;uri&gt; and &lt;serviceNumber&gt; child elements are omitted. LVF_DEFAULT_MAPPING_SOURCE_ID is a fixed opaque token (e.g. a UUID) configured by the operator. The recommended value is {00000000-0000-0000-0000-000000000000} — an all-zeros UUID that serves as a recognizable sentinel distinguishing this synthetic record from any real provisioned boundary. The LVF MUST NOT start if LVF_DEFAULT_MAPPING_SOURCE_ID is not set.</w:t>
      </w:r>
    </w:p>
    <w:p w14:paraId="130500AF" w14:textId="77777777" w:rsidR="00586B35" w:rsidRDefault="00AC2ABA">
      <w:r>
        <w:t>Once the boundary is selected, the &lt;mapping&gt; element is constructed from STA-006.3 service boundary layer fields as follows. Required RFC 5222 attributes are populated as follows: the expires attribute uses the boundary Expiration Date (Expire) field, defaulting to “NO-EXPIRATION” if absent; the lastUpdated attribute uses the Date Updated (DateUpdate) field, defaulting to the current UTC datetime if absent; the source attribute is always set to LVF_SERVER_URI — per RFC 5222 §5.1, source identifies the authoritative generator of the mapping (i.e., this LVF server), not the agency whose boundary is being described; and the sourceId attribute uses the NENA Globally Unique ID (NGUID) field, which is a required field per STA-006.3 Table 15-31 and must be present on all provisioned boundaries. Child elements are populated as follows: &lt;displayName xml:lang=“{LVF_DISPLAY_NAME_LANG}”&gt; uses the Display Name (DsplayName) field if present; &lt;service&gt; carries the ServiceURN; &lt;uri&gt; carries the Service URI (ServiceURI) if present; and &lt;serviceNumber&gt; carries the Service Number (ServiceNum) if present. The &lt;path&gt; element required by RFC 5222 commonResponsePattern is appended to every findServiceResponse containing a single &lt;via source=“{LVF_SERVER_URI}”/&gt; identifying this server. The source attribute on &lt;errors&gt; responses is also set to LVF_SERVER_URI. LVF_SERVER_URI is a U-NAPTR/DDDS application unique string in DNS name form (e.g. lostserver.example.com) per RFC 5222. LVF_DISPLAY_NAME_LANG is a BCP 47 language tag (default: en).</w:t>
      </w:r>
    </w:p>
    <w:p w14:paraId="41F7ED80" w14:textId="77777777" w:rsidR="00586B35" w:rsidRDefault="00586B35"/>
    <w:p w14:paraId="5F5F1C9E" w14:textId="77777777" w:rsidR="00586B35" w:rsidRDefault="00AC2ABA">
      <w:pPr>
        <w:ind w:left="720"/>
      </w:pPr>
      <w:r>
        <w:rPr>
          <w:i/>
          <w:iCs/>
          <w:sz w:val="20"/>
          <w:szCs w:val="20"/>
        </w:rPr>
        <w:lastRenderedPageBreak/>
        <w:t>This is the only use of geometry in this algorithm. It occurs at response assembly only and has no bearing on the validation decision.</w:t>
      </w:r>
    </w:p>
    <w:p w14:paraId="5ED9C06C" w14:textId="77777777" w:rsidR="00586B35" w:rsidRDefault="00586B35"/>
    <w:p w14:paraId="62B7E612" w14:textId="77777777" w:rsidR="00586B35" w:rsidRDefault="00AC2ABA">
      <w:pPr>
        <w:ind w:left="720"/>
      </w:pPr>
      <w:r>
        <w:rPr>
          <w:i/>
          <w:iCs/>
          <w:sz w:val="20"/>
          <w:szCs w:val="20"/>
        </w:rPr>
        <w:t>Because the civic coverage region is derived only from RCL sides that fall within a provisioned service boundary (§3.5), a successfully validated address is guaranteed to have a corresponding service boundary. If the point-in-polygon test at response assembly yields no containing boundary, this indicates a data integrity failure between the coverage region and the service boundary data. In this case the LVF should not return a validation result and should return &lt;notFound&gt; instead.</w:t>
      </w:r>
    </w:p>
    <w:p w14:paraId="44021D86" w14:textId="77777777" w:rsidR="00586B35" w:rsidRDefault="00586B35"/>
    <w:p w14:paraId="2033877B" w14:textId="77777777" w:rsidR="00586B35" w:rsidRDefault="00AC2ABA">
      <w:pPr>
        <w:ind w:left="720"/>
      </w:pPr>
      <w:r>
        <w:rPr>
          <w:i/>
          <w:iCs/>
          <w:sz w:val="20"/>
          <w:szCs w:val="20"/>
        </w:rPr>
        <w:t>Although RFC 5222 §8.4.1 permits multiple &lt;mapping&gt; elements, and NENA-STA-006.3 explicitly permits service boundary layers to contain polygon sets covering non-contiguous or discontinuous service areas, the point-in-polygon test at response assembly is expected to return a single containing boundary in the typical case. However, where a service boundary layer contains a polygon set and more than one polygon contains the representative point, multiple &lt;mapping&gt; elements will be returned. Per NENA-STA-010, the client MUST have local policy to determine how to handle this condition. This is not a GIS data integrity issue — it is an expected consequence of the polygon set model. The LVF should return all matching boundaries.</w:t>
      </w:r>
    </w:p>
    <w:p w14:paraId="73E13F70" w14:textId="77777777" w:rsidR="00586B35" w:rsidRDefault="00586B35"/>
    <w:p w14:paraId="234BB003" w14:textId="77777777" w:rsidR="00586B35" w:rsidRDefault="00AC2ABA">
      <w:pPr>
        <w:pStyle w:val="Heading1"/>
      </w:pPr>
      <w:r>
        <w:t>8. Complete Algorithm Pseudologic</w:t>
      </w:r>
    </w:p>
    <w:p w14:paraId="29AC348A" w14:textId="77777777" w:rsidR="00586B35" w:rsidRDefault="00586B35"/>
    <w:p w14:paraId="4E68569E" w14:textId="77777777" w:rsidR="00586B35" w:rsidRDefault="00AC2ABA">
      <w:r>
        <w:t>The following pseudologic summarizes the complete algorithm for implementation reference:</w:t>
      </w:r>
    </w:p>
    <w:p w14:paraId="13CFC5FD" w14:textId="77777777" w:rsidR="00586B35" w:rsidRDefault="00586B35"/>
    <w:p w14:paraId="24EB458A" w14:textId="77777777" w:rsidR="00586B35" w:rsidRDefault="00AC2ABA">
      <w:r>
        <w:rPr>
          <w:rFonts w:ascii="Courier New" w:eastAsia="Courier New" w:hAnsi="Courier New" w:cs="Courier New"/>
          <w:sz w:val="18"/>
          <w:szCs w:val="18"/>
        </w:rPr>
        <w:t>RECEIVE LoST findService request (service URN + civic PIDF-LO)</w:t>
      </w:r>
    </w:p>
    <w:p w14:paraId="70D795AC" w14:textId="77777777" w:rsidR="00586B35" w:rsidRDefault="00586B35"/>
    <w:p w14:paraId="1995DFD2" w14:textId="77777777" w:rsidR="00586B35" w:rsidRDefault="00AC2ABA">
      <w:r>
        <w:rPr>
          <w:rFonts w:ascii="Courier New" w:eastAsia="Courier New" w:hAnsi="Courier New" w:cs="Courier New"/>
          <w:sz w:val="18"/>
          <w:szCs w:val="18"/>
        </w:rPr>
        <w:t>GATE 0 — Service URN / Boundary Check:</w:t>
      </w:r>
    </w:p>
    <w:p w14:paraId="25B84A57" w14:textId="77777777" w:rsidR="00586B35" w:rsidRDefault="00AC2ABA">
      <w:r>
        <w:rPr>
          <w:rFonts w:ascii="Courier New" w:eastAsia="Courier New" w:hAnsi="Courier New" w:cs="Courier New"/>
          <w:sz w:val="18"/>
          <w:szCs w:val="18"/>
        </w:rPr>
        <w:t xml:space="preserve">  IF request URN is in LVF_URN_ALIASES → resolve to urn:service:sos for all GIS matching; retain original URN for response serialization</w:t>
      </w:r>
    </w:p>
    <w:p w14:paraId="2A08B749" w14:textId="77777777" w:rsidR="00586B35" w:rsidRDefault="00AC2ABA">
      <w:r>
        <w:rPr>
          <w:rFonts w:ascii="Courier New" w:eastAsia="Courier New" w:hAnsi="Courier New" w:cs="Courier New"/>
          <w:sz w:val="18"/>
          <w:szCs w:val="18"/>
        </w:rPr>
        <w:t xml:space="preserve">  IF no provisioned service boundary ServiceURN matches request URN (or resolved alias) → return &lt;serviceNotImplemented&gt;</w:t>
      </w:r>
    </w:p>
    <w:p w14:paraId="2B6C3088" w14:textId="77777777" w:rsidR="00586B35" w:rsidRDefault="00AC2ABA">
      <w:r>
        <w:rPr>
          <w:rFonts w:ascii="Courier New" w:eastAsia="Courier New" w:hAnsi="Courier New" w:cs="Courier New"/>
          <w:sz w:val="18"/>
          <w:szCs w:val="18"/>
        </w:rPr>
        <w:t xml:space="preserve">  ELSE → store candidate boundary, proceed to Gate 1</w:t>
      </w:r>
    </w:p>
    <w:p w14:paraId="708E900B" w14:textId="77777777" w:rsidR="00586B35" w:rsidRDefault="00586B35"/>
    <w:p w14:paraId="2838F081" w14:textId="77777777" w:rsidR="00586B35" w:rsidRDefault="00AC2ABA">
      <w:r>
        <w:rPr>
          <w:rFonts w:ascii="Courier New" w:eastAsia="Courier New" w:hAnsi="Courier New" w:cs="Courier New"/>
          <w:sz w:val="18"/>
          <w:szCs w:val="18"/>
        </w:rPr>
        <w:t>GATE 1 — Structural Conformance:</w:t>
      </w:r>
    </w:p>
    <w:p w14:paraId="2B6F5E1B" w14:textId="77777777" w:rsidR="00586B35" w:rsidRDefault="00AC2ABA">
      <w:r>
        <w:rPr>
          <w:rFonts w:ascii="Courier New" w:eastAsia="Courier New" w:hAnsi="Courier New" w:cs="Courier New"/>
          <w:sz w:val="18"/>
          <w:szCs w:val="18"/>
        </w:rPr>
        <w:t xml:space="preserve">  IF country, A1, or A2 missing or empty → return &lt;locationInvalid&gt;</w:t>
      </w:r>
    </w:p>
    <w:p w14:paraId="6A79F218" w14:textId="77777777" w:rsidR="00586B35" w:rsidRDefault="00AC2ABA">
      <w:r>
        <w:rPr>
          <w:rFonts w:ascii="Courier New" w:eastAsia="Courier New" w:hAnsi="Courier New" w:cs="Courier New"/>
          <w:sz w:val="18"/>
          <w:szCs w:val="18"/>
        </w:rPr>
        <w:t xml:space="preserve">  IF RD absent or empty → return &lt;locationInvalid&gt;</w:t>
      </w:r>
    </w:p>
    <w:p w14:paraId="63497D13" w14:textId="77777777" w:rsidR="00586B35" w:rsidRDefault="00AC2ABA">
      <w:r>
        <w:rPr>
          <w:rFonts w:ascii="Courier New" w:eastAsia="Courier New" w:hAnsi="Courier New" w:cs="Courier New"/>
          <w:sz w:val="18"/>
          <w:szCs w:val="18"/>
        </w:rPr>
        <w:t xml:space="preserve">  IF HNO absent or empty → return &lt;locationInvalid&gt;</w:t>
      </w:r>
    </w:p>
    <w:p w14:paraId="1550337F" w14:textId="77777777" w:rsidR="00586B35" w:rsidRDefault="00AC2ABA">
      <w:r>
        <w:rPr>
          <w:rFonts w:ascii="Courier New" w:eastAsia="Courier New" w:hAnsi="Courier New" w:cs="Courier New"/>
          <w:sz w:val="18"/>
          <w:szCs w:val="18"/>
        </w:rPr>
        <w:t xml:space="preserve">  ELSE → proceed to Gate 2</w:t>
      </w:r>
    </w:p>
    <w:p w14:paraId="40D450B3" w14:textId="77777777" w:rsidR="00586B35" w:rsidRDefault="00586B35"/>
    <w:p w14:paraId="2C28BA65" w14:textId="77777777" w:rsidR="00586B35" w:rsidRDefault="00AC2ABA">
      <w:r>
        <w:rPr>
          <w:rFonts w:ascii="Courier New" w:eastAsia="Courier New" w:hAnsi="Courier New" w:cs="Courier New"/>
          <w:sz w:val="18"/>
          <w:szCs w:val="18"/>
        </w:rPr>
        <w:t>GATE 2 — Progressive Filter:</w:t>
      </w:r>
    </w:p>
    <w:p w14:paraId="31838697" w14:textId="77777777" w:rsidR="00586B35" w:rsidRDefault="00AC2ABA">
      <w:r>
        <w:rPr>
          <w:rFonts w:ascii="Courier New" w:eastAsia="Courier New" w:hAnsi="Courier New" w:cs="Courier New"/>
          <w:sz w:val="18"/>
          <w:szCs w:val="18"/>
        </w:rPr>
        <w:t xml:space="preserve">  FOR layer IN [SSAP, RCL]:</w:t>
      </w:r>
    </w:p>
    <w:p w14:paraId="1DCF16CA" w14:textId="77777777" w:rsidR="00586B35" w:rsidRDefault="00AC2ABA">
      <w:r>
        <w:rPr>
          <w:rFonts w:ascii="Courier New" w:eastAsia="Courier New" w:hAnsi="Courier New" w:cs="Courier New"/>
          <w:sz w:val="18"/>
          <w:szCs w:val="18"/>
        </w:rPr>
        <w:t xml:space="preserve">    candidate_set = ALL records in layer</w:t>
      </w:r>
    </w:p>
    <w:p w14:paraId="2CAA053F" w14:textId="77777777" w:rsidR="00586B35" w:rsidRDefault="00AC2ABA">
      <w:r>
        <w:rPr>
          <w:rFonts w:ascii="Courier New" w:eastAsia="Courier New" w:hAnsi="Courier New" w:cs="Courier New"/>
          <w:sz w:val="18"/>
          <w:szCs w:val="18"/>
        </w:rPr>
        <w:t xml:space="preserve">    valid_list = [], unchecked_list = [], invalid_element = null</w:t>
      </w:r>
    </w:p>
    <w:p w14:paraId="11980EC4" w14:textId="77777777" w:rsidR="00586B35" w:rsidRDefault="00AC2ABA">
      <w:r>
        <w:rPr>
          <w:rFonts w:ascii="Courier New" w:eastAsia="Courier New" w:hAnsi="Courier New" w:cs="Courier New"/>
          <w:sz w:val="18"/>
          <w:szCs w:val="18"/>
        </w:rPr>
        <w:t xml:space="preserve">    unchecked_list += pre-defined unchecked elements (§5.5.1) that were submitted</w:t>
      </w:r>
    </w:p>
    <w:p w14:paraId="117B369E" w14:textId="77777777" w:rsidR="00586B35" w:rsidRDefault="00AC2ABA">
      <w:r>
        <w:rPr>
          <w:rFonts w:ascii="Courier New" w:eastAsia="Courier New" w:hAnsi="Courier New" w:cs="Courier New"/>
          <w:sz w:val="18"/>
          <w:szCs w:val="18"/>
        </w:rPr>
        <w:t xml:space="preserve">    IF layer = RCL:</w:t>
      </w:r>
    </w:p>
    <w:p w14:paraId="3EEB14D4" w14:textId="77777777" w:rsidR="00586B35" w:rsidRDefault="00AC2ABA">
      <w:r>
        <w:rPr>
          <w:rFonts w:ascii="Courier New" w:eastAsia="Courier New" w:hAnsi="Courier New" w:cs="Courier New"/>
          <w:sz w:val="18"/>
          <w:szCs w:val="18"/>
        </w:rPr>
        <w:t xml:space="preserve">      unchecked_list += RCL-only pre-defined unchecked elements (§5.5.2) that were submitted</w:t>
      </w:r>
    </w:p>
    <w:p w14:paraId="5B8AE327" w14:textId="77777777" w:rsidR="00586B35" w:rsidRDefault="00AC2ABA">
      <w:r>
        <w:rPr>
          <w:rFonts w:ascii="Courier New" w:eastAsia="Courier New" w:hAnsi="Courier New" w:cs="Courier New"/>
          <w:sz w:val="18"/>
          <w:szCs w:val="18"/>
        </w:rPr>
        <w:t xml:space="preserve">    FOR each element in hierarchical order 1–33:</w:t>
      </w:r>
    </w:p>
    <w:p w14:paraId="7A393CB6" w14:textId="77777777" w:rsidR="00586B35" w:rsidRDefault="00AC2ABA">
      <w:r>
        <w:rPr>
          <w:rFonts w:ascii="Courier New" w:eastAsia="Courier New" w:hAnsi="Courier New" w:cs="Courier New"/>
          <w:sz w:val="18"/>
          <w:szCs w:val="18"/>
        </w:rPr>
        <w:t xml:space="preserve">      IF element not submitted → skip</w:t>
      </w:r>
    </w:p>
    <w:p w14:paraId="00DB0164" w14:textId="77777777" w:rsidR="00586B35" w:rsidRDefault="00AC2ABA">
      <w:r>
        <w:rPr>
          <w:rFonts w:ascii="Courier New" w:eastAsia="Courier New" w:hAnsi="Courier New" w:cs="Courier New"/>
          <w:sz w:val="18"/>
          <w:szCs w:val="18"/>
        </w:rPr>
        <w:t xml:space="preserve">      IF element in unchecked_list → skip</w:t>
      </w:r>
    </w:p>
    <w:p w14:paraId="6CD102C3" w14:textId="77777777" w:rsidR="00586B35" w:rsidRDefault="00AC2ABA">
      <w:r>
        <w:rPr>
          <w:rFonts w:ascii="Courier New" w:eastAsia="Courier New" w:hAnsi="Courier New" w:cs="Courier New"/>
          <w:sz w:val="18"/>
          <w:szCs w:val="18"/>
        </w:rPr>
        <w:t xml:space="preserve">      IF element = HNO AND layer = RCL:</w:t>
      </w:r>
    </w:p>
    <w:p w14:paraId="2963DDD7" w14:textId="77777777" w:rsidR="00586B35" w:rsidRDefault="00AC2ABA">
      <w:r>
        <w:rPr>
          <w:rFonts w:ascii="Courier New" w:eastAsia="Courier New" w:hAnsi="Courier New" w:cs="Courier New"/>
          <w:sz w:val="18"/>
          <w:szCs w:val="18"/>
        </w:rPr>
        <w:t xml:space="preserve">        Filter candidate_set: retain records where HNO falls within</w:t>
      </w:r>
    </w:p>
    <w:p w14:paraId="77424ECE" w14:textId="77777777" w:rsidR="00586B35" w:rsidRDefault="00AC2ABA">
      <w:r>
        <w:rPr>
          <w:rFonts w:ascii="Courier New" w:eastAsia="Courier New" w:hAnsi="Courier New" w:cs="Courier New"/>
          <w:sz w:val="18"/>
          <w:szCs w:val="18"/>
        </w:rPr>
        <w:t xml:space="preserve">        FromAddr_L/R range AND matches Parity_L/R AND Valid_L/R ≠ 'N'</w:t>
      </w:r>
    </w:p>
    <w:p w14:paraId="45D61C89" w14:textId="77777777" w:rsidR="00586B35" w:rsidRDefault="00AC2ABA">
      <w:r>
        <w:rPr>
          <w:rFonts w:ascii="Courier New" w:eastAsia="Courier New" w:hAnsi="Courier New" w:cs="Courier New"/>
          <w:sz w:val="18"/>
          <w:szCs w:val="18"/>
        </w:rPr>
        <w:t xml:space="preserve">        Determine side (L or R) for each retained record</w:t>
      </w:r>
    </w:p>
    <w:p w14:paraId="42119C98" w14:textId="77777777" w:rsidR="00586B35" w:rsidRDefault="00AC2ABA">
      <w:r>
        <w:rPr>
          <w:rFonts w:ascii="Courier New" w:eastAsia="Courier New" w:hAnsi="Courier New" w:cs="Courier New"/>
          <w:sz w:val="18"/>
          <w:szCs w:val="18"/>
        </w:rPr>
        <w:t xml:space="preserve">        Add HNO to unchecked_list</w:t>
      </w:r>
    </w:p>
    <w:p w14:paraId="38B1517B" w14:textId="77777777" w:rsidR="00586B35" w:rsidRDefault="00AC2ABA">
      <w:r>
        <w:rPr>
          <w:rFonts w:ascii="Courier New" w:eastAsia="Courier New" w:hAnsi="Courier New" w:cs="Courier New"/>
          <w:sz w:val="18"/>
          <w:szCs w:val="18"/>
        </w:rPr>
        <w:t xml:space="preserve">      ELSE:</w:t>
      </w:r>
    </w:p>
    <w:p w14:paraId="058FA27F" w14:textId="77777777" w:rsidR="00586B35" w:rsidRDefault="00AC2ABA">
      <w:r>
        <w:rPr>
          <w:rFonts w:ascii="Courier New" w:eastAsia="Courier New" w:hAnsi="Courier New" w:cs="Courier New"/>
          <w:sz w:val="18"/>
          <w:szCs w:val="18"/>
        </w:rPr>
        <w:t xml:space="preserve">        Filter candidate_set: retain records where GIS field matches submitted value</w:t>
      </w:r>
    </w:p>
    <w:p w14:paraId="72598833" w14:textId="77777777" w:rsidR="00586B35" w:rsidRDefault="00AC2ABA">
      <w:r>
        <w:rPr>
          <w:rFonts w:ascii="Courier New" w:eastAsia="Courier New" w:hAnsi="Courier New" w:cs="Courier New"/>
          <w:sz w:val="18"/>
          <w:szCs w:val="18"/>
        </w:rPr>
        <w:lastRenderedPageBreak/>
        <w:t xml:space="preserve">          (case-insensitive; for RCL use side-specific field where applicable)</w:t>
      </w:r>
    </w:p>
    <w:p w14:paraId="6FCAF0DB" w14:textId="77777777" w:rsidR="00586B35" w:rsidRDefault="00AC2ABA">
      <w:r>
        <w:rPr>
          <w:rFonts w:ascii="Courier New" w:eastAsia="Courier New" w:hAnsi="Courier New" w:cs="Courier New"/>
          <w:sz w:val="18"/>
          <w:szCs w:val="18"/>
        </w:rPr>
        <w:t xml:space="preserve">      — (no prev_size tracking needed — valid_list updated on any non-zero result)</w:t>
      </w:r>
    </w:p>
    <w:p w14:paraId="5786E3CA" w14:textId="77777777" w:rsidR="00586B35" w:rsidRDefault="00AC2ABA">
      <w:r>
        <w:rPr>
          <w:rFonts w:ascii="Courier New" w:eastAsia="Courier New" w:hAnsi="Courier New" w:cs="Courier New"/>
          <w:sz w:val="18"/>
          <w:szCs w:val="18"/>
        </w:rPr>
        <w:t xml:space="preserve">      IF candidate_set = 0:</w:t>
      </w:r>
    </w:p>
    <w:p w14:paraId="6CDD9B51" w14:textId="77777777" w:rsidR="00586B35" w:rsidRDefault="00AC2ABA">
      <w:r>
        <w:rPr>
          <w:rFonts w:ascii="Courier New" w:eastAsia="Courier New" w:hAnsi="Courier New" w:cs="Courier New"/>
          <w:sz w:val="18"/>
          <w:szCs w:val="18"/>
        </w:rPr>
        <w:t xml:space="preserve">        invalid_element = this element</w:t>
      </w:r>
    </w:p>
    <w:p w14:paraId="0C9C5197" w14:textId="77777777" w:rsidR="00586B35" w:rsidRDefault="00AC2ABA">
      <w:r>
        <w:rPr>
          <w:rFonts w:ascii="Courier New" w:eastAsia="Courier New" w:hAnsi="Courier New" w:cs="Courier New"/>
          <w:sz w:val="18"/>
          <w:szCs w:val="18"/>
        </w:rPr>
        <w:t xml:space="preserve">        unchecked_list += all remaining submitted elements not yet evaluated</w:t>
      </w:r>
    </w:p>
    <w:p w14:paraId="63F2B557" w14:textId="77777777" w:rsidR="00586B35" w:rsidRDefault="00AC2ABA">
      <w:r>
        <w:rPr>
          <w:rFonts w:ascii="Courier New" w:eastAsia="Courier New" w:hAnsi="Courier New" w:cs="Courier New"/>
          <w:sz w:val="18"/>
          <w:szCs w:val="18"/>
        </w:rPr>
        <w:t xml:space="preserve">        GOTO ASSEMBLE_RESPONSE</w:t>
      </w:r>
    </w:p>
    <w:p w14:paraId="7123C03D" w14:textId="77777777" w:rsidR="00586B35" w:rsidRDefault="00AC2ABA">
      <w:r>
        <w:rPr>
          <w:rFonts w:ascii="Courier New" w:eastAsia="Courier New" w:hAnsi="Courier New" w:cs="Courier New"/>
          <w:sz w:val="18"/>
          <w:szCs w:val="18"/>
        </w:rPr>
        <w:t xml:space="preserve">      IF candidate_set &gt; 0 AND element ≠ HNO-on-RCL:</w:t>
      </w:r>
    </w:p>
    <w:p w14:paraId="0392EB1C" w14:textId="77777777" w:rsidR="00586B35" w:rsidRDefault="00AC2ABA">
      <w:r>
        <w:rPr>
          <w:rFonts w:ascii="Courier New" w:eastAsia="Courier New" w:hAnsi="Courier New" w:cs="Courier New"/>
          <w:sz w:val="18"/>
          <w:szCs w:val="18"/>
        </w:rPr>
        <w:t xml:space="preserve">        valid_list += this element</w:t>
      </w:r>
    </w:p>
    <w:p w14:paraId="365249E5" w14:textId="77777777" w:rsidR="00586B35" w:rsidRDefault="00AC2ABA">
      <w:r>
        <w:rPr>
          <w:rFonts w:ascii="Courier New" w:eastAsia="Courier New" w:hAnsi="Courier New" w:cs="Courier New"/>
          <w:sz w:val="18"/>
          <w:szCs w:val="18"/>
        </w:rPr>
        <w:t xml:space="preserve">      — else (candidate_set = 0): already handled by stop-on-first-invalid above</w:t>
      </w:r>
    </w:p>
    <w:p w14:paraId="0DE99CED" w14:textId="77777777" w:rsidR="00586B35" w:rsidRDefault="00AC2ABA">
      <w:r>
        <w:rPr>
          <w:rFonts w:ascii="Courier New" w:eastAsia="Courier New" w:hAnsi="Courier New" w:cs="Courier New"/>
          <w:sz w:val="18"/>
          <w:szCs w:val="18"/>
        </w:rPr>
        <w:t xml:space="preserve">    IF candidate_set = 1 → GOTO ASSEMBLE_RESPONSE</w:t>
      </w:r>
    </w:p>
    <w:p w14:paraId="5635F58E" w14:textId="77777777" w:rsidR="00586B35" w:rsidRDefault="00AC2ABA">
      <w:r>
        <w:rPr>
          <w:rFonts w:ascii="Courier New" w:eastAsia="Courier New" w:hAnsi="Courier New" w:cs="Courier New"/>
          <w:sz w:val="18"/>
          <w:szCs w:val="18"/>
        </w:rPr>
        <w:t xml:space="preserve">    IF candidate_set &gt;= 2 → try next layer (or continue to coverage check if no more layers)</w:t>
      </w:r>
    </w:p>
    <w:p w14:paraId="6F1A3109" w14:textId="77777777" w:rsidR="00586B35" w:rsidRDefault="00586B35"/>
    <w:p w14:paraId="5AD8080D" w14:textId="77777777" w:rsidR="00586B35" w:rsidRDefault="00AC2ABA">
      <w:r>
        <w:rPr>
          <w:rFonts w:ascii="Courier New" w:eastAsia="Courier New" w:hAnsi="Courier New" w:cs="Courier New"/>
          <w:sz w:val="18"/>
          <w:szCs w:val="18"/>
        </w:rPr>
        <w:t xml:space="preserve">  IF all layers exhausted with no single candidate:</w:t>
      </w:r>
    </w:p>
    <w:p w14:paraId="2CB9B636" w14:textId="77777777" w:rsidR="00586B35" w:rsidRDefault="00AC2ABA">
      <w:r>
        <w:rPr>
          <w:rFonts w:ascii="Courier New" w:eastAsia="Courier New" w:hAnsi="Courier New" w:cs="Courier New"/>
          <w:sz w:val="18"/>
          <w:szCs w:val="18"/>
        </w:rPr>
        <w:t xml:space="preserve">    return &lt;notFound&gt; (terminal — leaf node; recursion/redirect deferred to future version)</w:t>
      </w:r>
    </w:p>
    <w:p w14:paraId="6B900723" w14:textId="77777777" w:rsidR="00586B35" w:rsidRDefault="00586B35"/>
    <w:p w14:paraId="0F6EBB89" w14:textId="77777777" w:rsidR="00586B35" w:rsidRDefault="00AC2ABA">
      <w:r>
        <w:rPr>
          <w:rFonts w:ascii="Courier New" w:eastAsia="Courier New" w:hAnsi="Courier New" w:cs="Courier New"/>
          <w:sz w:val="18"/>
          <w:szCs w:val="18"/>
        </w:rPr>
        <w:t>ASSEMBLE_RESPONSE:</w:t>
      </w:r>
    </w:p>
    <w:p w14:paraId="261D26F3" w14:textId="77777777" w:rsidR="00586B35" w:rsidRDefault="00AC2ABA">
      <w:r>
        <w:rPr>
          <w:rFonts w:ascii="Courier New" w:eastAsia="Courier New" w:hAnsi="Courier New" w:cs="Courier New"/>
          <w:sz w:val="18"/>
          <w:szCs w:val="18"/>
        </w:rPr>
        <w:t xml:space="preserve">  Return findServiceResponse with:</w:t>
      </w:r>
    </w:p>
    <w:p w14:paraId="476C0A40" w14:textId="77777777" w:rsidR="00586B35" w:rsidRDefault="00AC2ABA">
      <w:r>
        <w:rPr>
          <w:rFonts w:ascii="Courier New" w:eastAsia="Courier New" w:hAnsi="Courier New" w:cs="Courier New"/>
          <w:sz w:val="18"/>
          <w:szCs w:val="18"/>
        </w:rPr>
        <w:t xml:space="preserve">    &lt;mapping&gt; = service boundary from Gate 0 (if geographically applicable)</w:t>
      </w:r>
    </w:p>
    <w:p w14:paraId="16D20827" w14:textId="77777777" w:rsidR="00586B35" w:rsidRDefault="00AC2ABA">
      <w:r>
        <w:rPr>
          <w:rFonts w:ascii="Courier New" w:eastAsia="Courier New" w:hAnsi="Courier New" w:cs="Courier New"/>
          <w:sz w:val="18"/>
          <w:szCs w:val="18"/>
        </w:rPr>
        <w:t xml:space="preserve">    &lt;locationValidation&gt; with:</w:t>
      </w:r>
    </w:p>
    <w:p w14:paraId="128F7DE9" w14:textId="77777777" w:rsidR="00586B35" w:rsidRDefault="00AC2ABA">
      <w:r>
        <w:rPr>
          <w:rFonts w:ascii="Courier New" w:eastAsia="Courier New" w:hAnsi="Courier New" w:cs="Courier New"/>
          <w:sz w:val="18"/>
          <w:szCs w:val="18"/>
        </w:rPr>
        <w:t xml:space="preserve">      &lt;valid&gt; = valid_list (hierarchical order)</w:t>
      </w:r>
    </w:p>
    <w:p w14:paraId="25DE20E6" w14:textId="77777777" w:rsidR="00586B35" w:rsidRDefault="00AC2ABA">
      <w:r>
        <w:rPr>
          <w:rFonts w:ascii="Courier New" w:eastAsia="Courier New" w:hAnsi="Courier New" w:cs="Courier New"/>
          <w:sz w:val="18"/>
          <w:szCs w:val="18"/>
        </w:rPr>
        <w:t xml:space="preserve">      &lt;invalid&gt; = invalid_element (if any)</w:t>
      </w:r>
    </w:p>
    <w:p w14:paraId="55A0D572" w14:textId="77777777" w:rsidR="00586B35" w:rsidRDefault="00AC2ABA">
      <w:r>
        <w:rPr>
          <w:rFonts w:ascii="Courier New" w:eastAsia="Courier New" w:hAnsi="Courier New" w:cs="Courier New"/>
          <w:sz w:val="18"/>
          <w:szCs w:val="18"/>
        </w:rPr>
        <w:t xml:space="preserve">      &lt;unchecked&gt; = unchecked_list (hierarchical order)</w:t>
      </w:r>
    </w:p>
    <w:p w14:paraId="1629519B" w14:textId="77777777" w:rsidR="00586B35" w:rsidRDefault="00586B35"/>
    <w:p w14:paraId="4A2C5CF5" w14:textId="77777777" w:rsidR="00586B35" w:rsidRDefault="00AC2ABA">
      <w:pPr>
        <w:pStyle w:val="Heading1"/>
      </w:pPr>
      <w:r>
        <w:t>9. Known Gaps and Future Work</w:t>
      </w:r>
    </w:p>
    <w:p w14:paraId="22F6FEF1" w14:textId="77777777" w:rsidR="00586B35" w:rsidRDefault="00586B35"/>
    <w:p w14:paraId="789F3884" w14:textId="77777777" w:rsidR="00586B35" w:rsidRDefault="00AC2ABA">
      <w:r>
        <w:t>The following gaps were identified during development of this algorithm and should be addressed in future standards revisions:</w:t>
      </w:r>
    </w:p>
    <w:p w14:paraId="0F481F69"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3107"/>
        <w:gridCol w:w="3108"/>
        <w:gridCol w:w="3145"/>
      </w:tblGrid>
      <w:tr w:rsidR="00586B35" w14:paraId="392A8DDE" w14:textId="77777777">
        <w:trPr>
          <w:tblHeader/>
        </w:trPr>
        <w:tc>
          <w:tcPr>
            <w:tcW w:w="3107" w:type="dxa"/>
            <w:tcBorders>
              <w:top w:val="single" w:sz="2" w:space="0" w:color="CCCCCC"/>
              <w:left w:val="single" w:sz="2" w:space="0" w:color="CCCCCC"/>
              <w:bottom w:val="single" w:sz="2" w:space="0" w:color="CCCCCC"/>
              <w:right w:val="single" w:sz="2" w:space="0" w:color="CCCCCC"/>
            </w:tcBorders>
            <w:shd w:val="clear" w:color="auto" w:fill="D5E8F0"/>
          </w:tcPr>
          <w:p w14:paraId="5CE9B192" w14:textId="77777777" w:rsidR="00586B35" w:rsidRDefault="00AC2ABA">
            <w:r>
              <w:rPr>
                <w:b/>
                <w:bCs/>
              </w:rPr>
              <w:t>Gap</w:t>
            </w:r>
          </w:p>
        </w:tc>
        <w:tc>
          <w:tcPr>
            <w:tcW w:w="3108" w:type="dxa"/>
            <w:tcBorders>
              <w:top w:val="single" w:sz="2" w:space="0" w:color="CCCCCC"/>
              <w:left w:val="single" w:sz="2" w:space="0" w:color="CCCCCC"/>
              <w:bottom w:val="single" w:sz="2" w:space="0" w:color="CCCCCC"/>
              <w:right w:val="single" w:sz="2" w:space="0" w:color="CCCCCC"/>
            </w:tcBorders>
            <w:shd w:val="clear" w:color="auto" w:fill="D5E8F0"/>
          </w:tcPr>
          <w:p w14:paraId="0C4E113F" w14:textId="77777777" w:rsidR="00586B35" w:rsidRDefault="00AC2ABA">
            <w:r>
              <w:rPr>
                <w:b/>
                <w:bCs/>
              </w:rPr>
              <w:t>Description</w:t>
            </w:r>
          </w:p>
        </w:tc>
        <w:tc>
          <w:tcPr>
            <w:tcW w:w="3145" w:type="dxa"/>
            <w:tcBorders>
              <w:top w:val="single" w:sz="2" w:space="0" w:color="CCCCCC"/>
              <w:left w:val="single" w:sz="2" w:space="0" w:color="CCCCCC"/>
              <w:bottom w:val="single" w:sz="2" w:space="0" w:color="CCCCCC"/>
              <w:right w:val="single" w:sz="2" w:space="0" w:color="CCCCCC"/>
            </w:tcBorders>
            <w:shd w:val="clear" w:color="auto" w:fill="D5E8F0"/>
          </w:tcPr>
          <w:p w14:paraId="29F8643F" w14:textId="77777777" w:rsidR="00586B35" w:rsidRDefault="00AC2ABA">
            <w:r>
              <w:rPr>
                <w:b/>
                <w:bCs/>
              </w:rPr>
              <w:t>Recommended Action</w:t>
            </w:r>
          </w:p>
        </w:tc>
      </w:tr>
      <w:tr w:rsidR="00586B35" w14:paraId="42DF7087" w14:textId="77777777">
        <w:tc>
          <w:tcPr>
            <w:tcW w:w="3107" w:type="dxa"/>
            <w:tcBorders>
              <w:top w:val="single" w:sz="2" w:space="0" w:color="CCCCCC"/>
              <w:left w:val="single" w:sz="2" w:space="0" w:color="CCCCCC"/>
              <w:bottom w:val="single" w:sz="2" w:space="0" w:color="CCCCCC"/>
              <w:right w:val="single" w:sz="2" w:space="0" w:color="CCCCCC"/>
            </w:tcBorders>
          </w:tcPr>
          <w:p w14:paraId="30915457" w14:textId="77777777" w:rsidR="00586B35" w:rsidRDefault="00AC2ABA">
            <w:r>
              <w:t>INF-027 element hierarchy outdated</w:t>
            </w:r>
          </w:p>
        </w:tc>
        <w:tc>
          <w:tcPr>
            <w:tcW w:w="3108" w:type="dxa"/>
            <w:tcBorders>
              <w:top w:val="single" w:sz="2" w:space="0" w:color="CCCCCC"/>
              <w:left w:val="single" w:sz="2" w:space="0" w:color="CCCCCC"/>
              <w:bottom w:val="single" w:sz="2" w:space="0" w:color="CCCCCC"/>
              <w:right w:val="single" w:sz="2" w:space="0" w:color="CCCCCC"/>
            </w:tcBorders>
          </w:tcPr>
          <w:p w14:paraId="525D6D83" w14:textId="77777777" w:rsidR="00586B35" w:rsidRDefault="00AC2ABA">
            <w:r>
              <w:t>INF-027.1-2018 §2.5.3 hierarchy table uses CLDXF v1 element names and does not include STA-004.2 elements such as Site, SubSite, Wing, Section, Row, UNIT_PRETYPE, UNIT_VALUE, PN, or PCE</w:t>
            </w:r>
          </w:p>
        </w:tc>
        <w:tc>
          <w:tcPr>
            <w:tcW w:w="3145" w:type="dxa"/>
            <w:tcBorders>
              <w:top w:val="single" w:sz="2" w:space="0" w:color="CCCCCC"/>
              <w:left w:val="single" w:sz="2" w:space="0" w:color="CCCCCC"/>
              <w:bottom w:val="single" w:sz="2" w:space="0" w:color="CCCCCC"/>
              <w:right w:val="single" w:sz="2" w:space="0" w:color="CCCCCC"/>
            </w:tcBorders>
          </w:tcPr>
          <w:p w14:paraId="653F279C" w14:textId="77777777" w:rsidR="00586B35" w:rsidRDefault="00AC2ABA">
            <w:r>
              <w:t>Update INF-027 to reflect STA-004.2-2024 element set with explicit normative ordering</w:t>
            </w:r>
          </w:p>
        </w:tc>
      </w:tr>
      <w:tr w:rsidR="00586B35" w14:paraId="22C98EE4" w14:textId="77777777">
        <w:tc>
          <w:tcPr>
            <w:tcW w:w="3107" w:type="dxa"/>
            <w:tcBorders>
              <w:top w:val="single" w:sz="2" w:space="0" w:color="CCCCCC"/>
              <w:left w:val="single" w:sz="2" w:space="0" w:color="CCCCCC"/>
              <w:bottom w:val="single" w:sz="2" w:space="0" w:color="CCCCCC"/>
              <w:right w:val="single" w:sz="2" w:space="0" w:color="CCCCCC"/>
            </w:tcBorders>
          </w:tcPr>
          <w:p w14:paraId="10ECB141" w14:textId="77777777" w:rsidR="00586B35" w:rsidRDefault="00AC2ABA">
            <w:r>
              <w:t>INF-027 minimum element set outdated</w:t>
            </w:r>
          </w:p>
        </w:tc>
        <w:tc>
          <w:tcPr>
            <w:tcW w:w="3108" w:type="dxa"/>
            <w:tcBorders>
              <w:top w:val="single" w:sz="2" w:space="0" w:color="CCCCCC"/>
              <w:left w:val="single" w:sz="2" w:space="0" w:color="CCCCCC"/>
              <w:bottom w:val="single" w:sz="2" w:space="0" w:color="CCCCCC"/>
              <w:right w:val="single" w:sz="2" w:space="0" w:color="CCCCCC"/>
            </w:tcBorders>
          </w:tcPr>
          <w:p w14:paraId="6358C5A8" w14:textId="77777777" w:rsidR="00586B35" w:rsidRDefault="00AC2ABA">
            <w:r>
              <w:t>INF-027 §2.5.10 references LMK/LMKP which are retired in STA-004.2. Minimum set should reference Site/Structure/Location Marker as alternatives to RD</w:t>
            </w:r>
          </w:p>
        </w:tc>
        <w:tc>
          <w:tcPr>
            <w:tcW w:w="3145" w:type="dxa"/>
            <w:tcBorders>
              <w:top w:val="single" w:sz="2" w:space="0" w:color="CCCCCC"/>
              <w:left w:val="single" w:sz="2" w:space="0" w:color="CCCCCC"/>
              <w:bottom w:val="single" w:sz="2" w:space="0" w:color="CCCCCC"/>
              <w:right w:val="single" w:sz="2" w:space="0" w:color="CCCCCC"/>
            </w:tcBorders>
          </w:tcPr>
          <w:p w14:paraId="5FA39CF7" w14:textId="77777777" w:rsidR="00586B35" w:rsidRDefault="00AC2ABA">
            <w:r>
              <w:t>Update INF-027 §2.5.10 to reference current STA-004.2 element names</w:t>
            </w:r>
          </w:p>
        </w:tc>
      </w:tr>
      <w:tr w:rsidR="00586B35" w14:paraId="1F131818" w14:textId="77777777">
        <w:tc>
          <w:tcPr>
            <w:tcW w:w="3107" w:type="dxa"/>
            <w:tcBorders>
              <w:top w:val="single" w:sz="2" w:space="0" w:color="CCCCCC"/>
              <w:left w:val="single" w:sz="2" w:space="0" w:color="CCCCCC"/>
              <w:bottom w:val="single" w:sz="2" w:space="0" w:color="CCCCCC"/>
              <w:right w:val="single" w:sz="2" w:space="0" w:color="CCCCCC"/>
            </w:tcBorders>
          </w:tcPr>
          <w:p w14:paraId="297B8E88" w14:textId="77777777" w:rsidR="00586B35" w:rsidRDefault="00AC2ABA">
            <w:r>
              <w:t>Named location element evaluation order</w:t>
            </w:r>
          </w:p>
        </w:tc>
        <w:tc>
          <w:tcPr>
            <w:tcW w:w="3108" w:type="dxa"/>
            <w:tcBorders>
              <w:top w:val="single" w:sz="2" w:space="0" w:color="CCCCCC"/>
              <w:left w:val="single" w:sz="2" w:space="0" w:color="CCCCCC"/>
              <w:bottom w:val="single" w:sz="2" w:space="0" w:color="CCCCCC"/>
              <w:right w:val="single" w:sz="2" w:space="0" w:color="CCCCCC"/>
            </w:tcBorders>
          </w:tcPr>
          <w:p w14:paraId="0417B8BF" w14:textId="77777777" w:rsidR="00586B35" w:rsidRDefault="00AC2ABA">
            <w:r>
              <w:t xml:space="preserve">This algorithm uses STA-004.2 §3.4.1 size hierarchy for ordering named location elements (positions 19–30). This is a documented </w:t>
              <w:lastRenderedPageBreak/>
              <w:t>assumption, not a normative requirement</w:t>
            </w:r>
          </w:p>
        </w:tc>
        <w:tc>
          <w:tcPr>
            <w:tcW w:w="3145" w:type="dxa"/>
            <w:tcBorders>
              <w:top w:val="single" w:sz="2" w:space="0" w:color="CCCCCC"/>
              <w:left w:val="single" w:sz="2" w:space="0" w:color="CCCCCC"/>
              <w:bottom w:val="single" w:sz="2" w:space="0" w:color="CCCCCC"/>
              <w:right w:val="single" w:sz="2" w:space="0" w:color="CCCCCC"/>
            </w:tcBorders>
          </w:tcPr>
          <w:p w14:paraId="1D1739DA" w14:textId="77777777" w:rsidR="00586B35" w:rsidRDefault="00AC2ABA">
            <w:r>
              <w:lastRenderedPageBreak/>
              <w:t>INF-027 revision should explicitly define normative evaluation order for all STA-004.2 elements</w:t>
            </w:r>
          </w:p>
        </w:tc>
      </w:tr>
      <w:tr w:rsidR="00586B35" w14:paraId="1E6334E5" w14:textId="77777777">
        <w:tc>
          <w:tcPr>
            <w:tcW w:w="3107" w:type="dxa"/>
            <w:tcBorders>
              <w:top w:val="single" w:sz="2" w:space="0" w:color="CCCCCC"/>
              <w:left w:val="single" w:sz="2" w:space="0" w:color="CCCCCC"/>
              <w:bottom w:val="single" w:sz="2" w:space="0" w:color="CCCCCC"/>
              <w:right w:val="single" w:sz="2" w:space="0" w:color="CCCCCC"/>
            </w:tcBorders>
          </w:tcPr>
          <w:p w14:paraId="3A901787" w14:textId="77777777" w:rsidR="00586B35" w:rsidRDefault="00AC2ABA">
            <w:r>
              <w:t>Floor Index has no PIDF-LO element</w:t>
            </w:r>
          </w:p>
        </w:tc>
        <w:tc>
          <w:tcPr>
            <w:tcW w:w="3108" w:type="dxa"/>
            <w:tcBorders>
              <w:top w:val="single" w:sz="2" w:space="0" w:color="CCCCCC"/>
              <w:left w:val="single" w:sz="2" w:space="0" w:color="CCCCCC"/>
              <w:bottom w:val="single" w:sz="2" w:space="0" w:color="CCCCCC"/>
              <w:right w:val="single" w:sz="2" w:space="0" w:color="CCCCCC"/>
            </w:tcBorders>
          </w:tcPr>
          <w:p w14:paraId="44E36278" w14:textId="77777777" w:rsidR="00586B35" w:rsidRDefault="00AC2ABA">
            <w:r>
              <w:t>STA-006.3 defines FloorIndex as a GIS field (INTEGER) but STA-004.2 has no corresponding PIDF-LO element. The relationship between ca:FLR (Floor Label, text) and FloorIndex (integer sort key) is undefined for validation purposes</w:t>
            </w:r>
          </w:p>
        </w:tc>
        <w:tc>
          <w:tcPr>
            <w:tcW w:w="3145" w:type="dxa"/>
            <w:tcBorders>
              <w:top w:val="single" w:sz="2" w:space="0" w:color="CCCCCC"/>
              <w:left w:val="single" w:sz="2" w:space="0" w:color="CCCCCC"/>
              <w:bottom w:val="single" w:sz="2" w:space="0" w:color="CCCCCC"/>
              <w:right w:val="single" w:sz="2" w:space="0" w:color="CCCCCC"/>
            </w:tcBorders>
          </w:tcPr>
          <w:p w14:paraId="624579EC" w14:textId="77777777" w:rsidR="00586B35" w:rsidRDefault="00AC2ABA">
            <w:r>
              <w:t>Future STA-004.2 revision should clarify whether Floor Index is evaluable or GIS-only, and if evaluable, define the corresponding PIDF-LO element</w:t>
            </w:r>
          </w:p>
        </w:tc>
      </w:tr>
      <w:tr w:rsidR="00586B35" w14:paraId="59D839AB" w14:textId="77777777">
        <w:tc>
          <w:tcPr>
            <w:tcW w:w="3107" w:type="dxa"/>
            <w:tcBorders>
              <w:top w:val="single" w:sz="2" w:space="0" w:color="CCCCCC"/>
              <w:left w:val="single" w:sz="2" w:space="0" w:color="CCCCCC"/>
              <w:bottom w:val="single" w:sz="2" w:space="0" w:color="CCCCCC"/>
              <w:right w:val="single" w:sz="2" w:space="0" w:color="CCCCCC"/>
            </w:tcBorders>
          </w:tcPr>
          <w:p w14:paraId="5EF0E6B8" w14:textId="77777777" w:rsidR="00586B35" w:rsidRDefault="00AC2ABA">
            <w:r>
              <w:t>SiteStructureAddressPolygon not provisioned to LVF</w:t>
            </w:r>
          </w:p>
        </w:tc>
        <w:tc>
          <w:tcPr>
            <w:tcW w:w="3108" w:type="dxa"/>
            <w:tcBorders>
              <w:top w:val="single" w:sz="2" w:space="0" w:color="CCCCCC"/>
              <w:left w:val="single" w:sz="2" w:space="0" w:color="CCCCCC"/>
              <w:bottom w:val="single" w:sz="2" w:space="0" w:color="CCCCCC"/>
              <w:right w:val="single" w:sz="2" w:space="0" w:color="CCCCCC"/>
            </w:tcBorders>
          </w:tcPr>
          <w:p w14:paraId="5ACFFD27" w14:textId="77777777" w:rsidR="00586B35" w:rsidRDefault="00AC2ABA">
            <w:r>
              <w:t>STA-006.3 classifies SiteStructureAddressPolygon as Recommended and assigns it to MDS only — it is not provisioned to the LVF or ECRF. Given that polygon extent is geometrically more precise than a point, this classification warrants reconsideration</w:t>
            </w:r>
          </w:p>
        </w:tc>
        <w:tc>
          <w:tcPr>
            <w:tcW w:w="3145" w:type="dxa"/>
            <w:tcBorders>
              <w:top w:val="single" w:sz="2" w:space="0" w:color="CCCCCC"/>
              <w:left w:val="single" w:sz="2" w:space="0" w:color="CCCCCC"/>
              <w:bottom w:val="single" w:sz="2" w:space="0" w:color="CCCCCC"/>
              <w:right w:val="single" w:sz="2" w:space="0" w:color="CCCCCC"/>
            </w:tcBorders>
          </w:tcPr>
          <w:p w14:paraId="782FB8FA" w14:textId="77777777" w:rsidR="00586B35" w:rsidRDefault="00AC2ABA">
            <w:r>
              <w:t>Future STA-006.3 revision should consider elevating SiteStructureAddressPolygon for LVF provisioning and defining its position in the layer search order</w:t>
            </w:r>
          </w:p>
        </w:tc>
      </w:tr>
      <w:tr w:rsidR="00586B35" w14:paraId="1B0118D7" w14:textId="77777777">
        <w:tc>
          <w:tcPr>
            <w:tcW w:w="3107" w:type="dxa"/>
            <w:tcBorders>
              <w:top w:val="single" w:sz="2" w:space="0" w:color="CCCCCC"/>
              <w:left w:val="single" w:sz="2" w:space="0" w:color="CCCCCC"/>
              <w:bottom w:val="single" w:sz="2" w:space="0" w:color="CCCCCC"/>
              <w:right w:val="single" w:sz="2" w:space="0" w:color="CCCCCC"/>
            </w:tcBorders>
          </w:tcPr>
          <w:p w14:paraId="57292FDC" w14:textId="77777777" w:rsidR="00586B35" w:rsidRDefault="00AC2ABA">
            <w:r>
              <w:t>A3 conditionality vs Gate 1 requirement</w:t>
            </w:r>
          </w:p>
        </w:tc>
        <w:tc>
          <w:tcPr>
            <w:tcW w:w="3108" w:type="dxa"/>
            <w:tcBorders>
              <w:top w:val="single" w:sz="2" w:space="0" w:color="CCCCCC"/>
              <w:left w:val="single" w:sz="2" w:space="0" w:color="CCCCCC"/>
              <w:bottom w:val="single" w:sz="2" w:space="0" w:color="CCCCCC"/>
              <w:right w:val="single" w:sz="2" w:space="0" w:color="CCCCCC"/>
            </w:tcBorders>
          </w:tcPr>
          <w:p w14:paraId="621DE37C" w14:textId="77777777" w:rsidR="00586B35" w:rsidRDefault="00AC2ABA">
            <w:r>
              <w:t>STA-004.2 §3.1.5.7 makes A3 conditional (required only if within an incorporated municipality). INF-027 §2.5.10 includes A3 in the minimum element set unconditionally. This algorithm aligns with STA-004.2’s conditional requirement, departing from INF-027.</w:t>
            </w:r>
          </w:p>
        </w:tc>
        <w:tc>
          <w:tcPr>
            <w:tcW w:w="3145" w:type="dxa"/>
            <w:tcBorders>
              <w:top w:val="single" w:sz="2" w:space="0" w:color="CCCCCC"/>
              <w:left w:val="single" w:sz="2" w:space="0" w:color="CCCCCC"/>
              <w:bottom w:val="single" w:sz="2" w:space="0" w:color="CCCCCC"/>
              <w:right w:val="single" w:sz="2" w:space="0" w:color="CCCCCC"/>
            </w:tcBorders>
          </w:tcPr>
          <w:p w14:paraId="2FAD00B6" w14:textId="77777777" w:rsidR="00586B35" w:rsidRDefault="00AC2ABA">
            <w:r>
              <w:t>Future standards revision should harmonize these two requirements</w:t>
            </w:r>
          </w:p>
        </w:tc>
      </w:tr>
      <w:tr w:rsidR="00586B35" w14:paraId="1B8B0CAA" w14:textId="77777777">
        <w:tc>
          <w:tcPr>
            <w:tcW w:w="3107" w:type="dxa"/>
            <w:tcBorders>
              <w:top w:val="single" w:sz="2" w:space="0" w:color="CCCCCC"/>
              <w:left w:val="single" w:sz="2" w:space="0" w:color="CCCCCC"/>
              <w:bottom w:val="single" w:sz="2" w:space="0" w:color="CCCCCC"/>
              <w:right w:val="single" w:sz="2" w:space="0" w:color="CCCCCC"/>
            </w:tcBorders>
          </w:tcPr>
          <w:p w14:paraId="1422B7F7" w14:textId="77777777" w:rsidR="00586B35" w:rsidRDefault="00AC2ABA">
            <w:r>
              <w:t>No RFC 5222 error for ambiguous candidate sets</w:t>
            </w:r>
          </w:p>
        </w:tc>
        <w:tc>
          <w:tcPr>
            <w:tcW w:w="3108" w:type="dxa"/>
            <w:tcBorders>
              <w:top w:val="single" w:sz="2" w:space="0" w:color="CCCCCC"/>
              <w:left w:val="single" w:sz="2" w:space="0" w:color="CCCCCC"/>
              <w:bottom w:val="single" w:sz="2" w:space="0" w:color="CCCCCC"/>
              <w:right w:val="single" w:sz="2" w:space="0" w:color="CCCCCC"/>
            </w:tcBorders>
          </w:tcPr>
          <w:p w14:paraId="12F839A1" w14:textId="77777777" w:rsidR="00586B35" w:rsidRDefault="00AC2ABA">
            <w:r>
              <w:t>RFC 5222 defines no specific error for the condition where the progressive filter yields 2+ candidates and cannot determine a single authoritative record. This algorithm uses &lt;notFound&gt; as the closest applicable error</w:t>
            </w:r>
          </w:p>
        </w:tc>
        <w:tc>
          <w:tcPr>
            <w:tcW w:w="3145" w:type="dxa"/>
            <w:tcBorders>
              <w:top w:val="single" w:sz="2" w:space="0" w:color="CCCCCC"/>
              <w:left w:val="single" w:sz="2" w:space="0" w:color="CCCCCC"/>
              <w:bottom w:val="single" w:sz="2" w:space="0" w:color="CCCCCC"/>
              <w:right w:val="single" w:sz="2" w:space="0" w:color="CCCCCC"/>
            </w:tcBorders>
          </w:tcPr>
          <w:p w14:paraId="57C7801F" w14:textId="77777777" w:rsidR="00586B35" w:rsidRDefault="00AC2ABA">
            <w:r>
              <w:t>A future NENA profile of RFC 5222 should define a more specific response for ambiguous candidate set conditions</w:t>
            </w:r>
          </w:p>
        </w:tc>
      </w:tr>
      <w:tr w:rsidR="00586B35" w14:paraId="196A4EB7" w14:textId="77777777">
        <w:tc>
          <w:tcPr>
            <w:tcW w:w="3107" w:type="dxa"/>
            <w:tcBorders>
              <w:top w:val="single" w:sz="2" w:space="0" w:color="CCCCCC"/>
              <w:left w:val="single" w:sz="2" w:space="0" w:color="CCCCCC"/>
              <w:bottom w:val="single" w:sz="2" w:space="0" w:color="CCCCCC"/>
              <w:right w:val="single" w:sz="2" w:space="0" w:color="CCCCCC"/>
            </w:tcBorders>
          </w:tcPr>
          <w:p w14:paraId="4071A2B6" w14:textId="77777777" w:rsidR="00586B35" w:rsidRDefault="00AC2ABA">
            <w:r>
              <w:t>No RFC 5222 warning for validation observations</w:t>
            </w:r>
          </w:p>
        </w:tc>
        <w:tc>
          <w:tcPr>
            <w:tcW w:w="3108" w:type="dxa"/>
            <w:tcBorders>
              <w:top w:val="single" w:sz="2" w:space="0" w:color="CCCCCC"/>
              <w:left w:val="single" w:sz="2" w:space="0" w:color="CCCCCC"/>
              <w:bottom w:val="single" w:sz="2" w:space="0" w:color="CCCCCC"/>
              <w:right w:val="single" w:sz="2" w:space="0" w:color="CCCCCC"/>
            </w:tcBorders>
          </w:tcPr>
          <w:p w14:paraId="627BE87F" w14:textId="77777777" w:rsidR="00586B35" w:rsidRDefault="00AC2ABA">
            <w:r>
              <w:t>RFC 5222 §13.2 defines only locationValidationUnavailabl</w:t>
              <w:lastRenderedPageBreak/>
              <w:t>e as a validation warning. There is no general-purpose mechanism for the LVF to signal data quality observations that do not affect conformance but are useful to the client — for example, a submitted value of 'MCDONALD' that matches a GIS record value of 'McDonald' is conforming per §5.7 but represents a casing discrepancy the client should correct. See also §10.2 Similar Location extension.</w:t>
            </w:r>
          </w:p>
        </w:tc>
        <w:tc>
          <w:tcPr>
            <w:tcW w:w="3145" w:type="dxa"/>
            <w:tcBorders>
              <w:top w:val="single" w:sz="2" w:space="0" w:color="CCCCCC"/>
              <w:left w:val="single" w:sz="2" w:space="0" w:color="CCCCCC"/>
              <w:bottom w:val="single" w:sz="2" w:space="0" w:color="CCCCCC"/>
              <w:right w:val="single" w:sz="2" w:space="0" w:color="CCCCCC"/>
            </w:tcBorders>
          </w:tcPr>
          <w:p w14:paraId="46933BCF" w14:textId="77777777" w:rsidR="00586B35" w:rsidRDefault="00AC2ABA">
            <w:r>
              <w:lastRenderedPageBreak/>
              <w:t xml:space="preserve">A future NENA profile of RFC 5222 should define a </w:t>
              <w:lastRenderedPageBreak/>
              <w:t>locationValidationObservation warning (or equivalent) to allow the LVF to communicate data quality findings alongside a conforming result</w:t>
            </w:r>
          </w:p>
        </w:tc>
      </w:tr>
      <w:tr w:rsidR="00586B35" w14:paraId="176B9D30" w14:textId="77777777">
        <w:tc>
          <w:tcPr>
            <w:tcW w:w="3107" w:type="dxa"/>
            <w:tcBorders>
              <w:top w:val="single" w:sz="2" w:space="0" w:color="CCCCCC"/>
              <w:left w:val="single" w:sz="2" w:space="0" w:color="CCCCCC"/>
              <w:bottom w:val="single" w:sz="2" w:space="0" w:color="CCCCCC"/>
              <w:right w:val="single" w:sz="2" w:space="0" w:color="CCCCCC"/>
            </w:tcBorders>
          </w:tcPr>
          <w:p w14:paraId="1E5A8625" w14:textId="77777777" w:rsidR="00586B35" w:rsidRDefault="00AC2ABA">
            <w:r>
              <w:lastRenderedPageBreak/>
              <w:t>INF-027 field mapping guidance superseded</w:t>
            </w:r>
          </w:p>
        </w:tc>
        <w:tc>
          <w:tcPr>
            <w:tcW w:w="3108" w:type="dxa"/>
            <w:tcBorders>
              <w:top w:val="single" w:sz="2" w:space="0" w:color="CCCCCC"/>
              <w:left w:val="single" w:sz="2" w:space="0" w:color="CCCCCC"/>
              <w:bottom w:val="single" w:sz="2" w:space="0" w:color="CCCCCC"/>
              <w:right w:val="single" w:sz="2" w:space="0" w:color="CCCCCC"/>
            </w:tcBorders>
          </w:tcPr>
          <w:p w14:paraId="11D8EDBF" w14:textId="77777777" w:rsidR="00586B35" w:rsidRDefault="00AC2ABA">
            <w:r>
              <w:t>INF-027 §2.5 references administrator-configured field mappings between PIDF-LO elements and GIS attributes. STA-006.3 §3.4 mandates standardized field names for all SI-provisioned data, making this guidance unnecessary</w:t>
            </w:r>
          </w:p>
        </w:tc>
        <w:tc>
          <w:tcPr>
            <w:tcW w:w="3145" w:type="dxa"/>
            <w:tcBorders>
              <w:top w:val="single" w:sz="2" w:space="0" w:color="CCCCCC"/>
              <w:left w:val="single" w:sz="2" w:space="0" w:color="CCCCCC"/>
              <w:bottom w:val="single" w:sz="2" w:space="0" w:color="CCCCCC"/>
              <w:right w:val="single" w:sz="2" w:space="0" w:color="CCCCCC"/>
            </w:tcBorders>
          </w:tcPr>
          <w:p w14:paraId="4A25639F" w14:textId="77777777" w:rsidR="00586B35" w:rsidRDefault="00AC2ABA">
            <w:r>
              <w:t>Future INF-027 revision should remove or update field mapping guidance to reference STA-006.3 standardized field names</w:t>
            </w:r>
          </w:p>
        </w:tc>
      </w:tr>
      <w:tr w:rsidR="00586B35" w14:paraId="4E7C5CE5" w14:textId="77777777">
        <w:tc>
          <w:tcPr>
            <w:tcW w:w="3107" w:type="dxa"/>
            <w:tcBorders>
              <w:top w:val="single" w:sz="2" w:space="0" w:color="CCCCCC"/>
              <w:left w:val="single" w:sz="2" w:space="0" w:color="CCCCCC"/>
              <w:bottom w:val="single" w:sz="2" w:space="0" w:color="CCCCCC"/>
              <w:right w:val="single" w:sz="2" w:space="0" w:color="CCCCCC"/>
            </w:tcBorders>
          </w:tcPr>
          <w:p w14:paraId="1679E66C" w14:textId="77777777" w:rsidR="00586B35" w:rsidRDefault="00AC2ABA">
            <w:r>
              <w:t>Civic coverage region derivation not specified</w:t>
            </w:r>
          </w:p>
        </w:tc>
        <w:tc>
          <w:tcPr>
            <w:tcW w:w="3108" w:type="dxa"/>
            <w:tcBorders>
              <w:top w:val="single" w:sz="2" w:space="0" w:color="CCCCCC"/>
              <w:left w:val="single" w:sz="2" w:space="0" w:color="CCCCCC"/>
              <w:bottom w:val="single" w:sz="2" w:space="0" w:color="CCCCCC"/>
              <w:right w:val="single" w:sz="2" w:space="0" w:color="CCCCCC"/>
            </w:tcBorders>
          </w:tcPr>
          <w:p w14:paraId="5D89889C" w14:textId="77777777" w:rsidR="00586B35" w:rsidRDefault="00AC2ABA">
            <w:r>
              <w:t>The standards require LVFs to publish their coverage regions (NENA-STA-010; NENA-INF-009.1-2014 §3.4) and use those regions to distinguish out-of-coverage notFound from in-coverage notFound. However, no standard specifies how an LVF should derive its civic coverage region from its provisioned RCL data, at what administrative granularity (A1–A5) it should be expressed, or how it should be kept synchronized with the GIS data received via the SI. A recommended best practice approach is defined in §3.5.</w:t>
            </w:r>
          </w:p>
        </w:tc>
        <w:tc>
          <w:tcPr>
            <w:tcW w:w="3145" w:type="dxa"/>
            <w:tcBorders>
              <w:top w:val="single" w:sz="2" w:space="0" w:color="CCCCCC"/>
              <w:left w:val="single" w:sz="2" w:space="0" w:color="CCCCCC"/>
              <w:bottom w:val="single" w:sz="2" w:space="0" w:color="CCCCCC"/>
              <w:right w:val="single" w:sz="2" w:space="0" w:color="CCCCCC"/>
            </w:tcBorders>
          </w:tcPr>
          <w:p w14:paraId="004ABE8A" w14:textId="77777777" w:rsidR="00586B35" w:rsidRDefault="00AC2ABA">
            <w:r>
              <w:t>A future revision of NENA-INF-027 or NENA-STA-010 should formally standardize the mechanism defined in §3.5 for deriving and maintaining LVF civic coverage regions from provisioned RCL data</w:t>
            </w:r>
          </w:p>
        </w:tc>
      </w:tr>
      <w:tr w:rsidR="00586B35" w14:paraId="240BC64D" w14:textId="77777777">
        <w:tc>
          <w:tcPr>
            <w:tcW w:w="3107" w:type="dxa"/>
            <w:tcBorders>
              <w:top w:val="single" w:sz="2" w:space="0" w:color="CCCCCC"/>
              <w:left w:val="single" w:sz="2" w:space="0" w:color="CCCCCC"/>
              <w:bottom w:val="single" w:sz="2" w:space="0" w:color="CCCCCC"/>
              <w:right w:val="single" w:sz="2" w:space="0" w:color="CCCCCC"/>
            </w:tcBorders>
          </w:tcPr>
          <w:p w14:paraId="14048FD7" w14:textId="77777777" w:rsidR="00586B35" w:rsidRDefault="00AC2ABA">
            <w:r>
              <w:t xml:space="preserve">Authoritativeness check </w:t>
              <w:lastRenderedPageBreak/>
              <w:t>mechanism not standardized</w:t>
            </w:r>
          </w:p>
        </w:tc>
        <w:tc>
          <w:tcPr>
            <w:tcW w:w="3108" w:type="dxa"/>
            <w:tcBorders>
              <w:top w:val="single" w:sz="2" w:space="0" w:color="CCCCCC"/>
              <w:left w:val="single" w:sz="2" w:space="0" w:color="CCCCCC"/>
              <w:bottom w:val="single" w:sz="2" w:space="0" w:color="CCCCCC"/>
              <w:right w:val="single" w:sz="2" w:space="0" w:color="CCCCCC"/>
            </w:tcBorders>
          </w:tcPr>
          <w:p w14:paraId="0E0EFA62" w14:textId="77777777" w:rsidR="00586B35" w:rsidRDefault="00AC2ABA">
            <w:r>
              <w:lastRenderedPageBreak/>
              <w:t>This algorithm uses point-in-</w:t>
              <w:lastRenderedPageBreak/>
              <w:t>polygon filtering of RCL sides against provisioned service boundaries (§3.5) as the mechanism for determining LVF authoritativeness. This connection is not made explicitly in any current standard.</w:t>
            </w:r>
          </w:p>
        </w:tc>
        <w:tc>
          <w:tcPr>
            <w:tcW w:w="3145" w:type="dxa"/>
            <w:tcBorders>
              <w:top w:val="single" w:sz="2" w:space="0" w:color="CCCCCC"/>
              <w:left w:val="single" w:sz="2" w:space="0" w:color="CCCCCC"/>
              <w:bottom w:val="single" w:sz="2" w:space="0" w:color="CCCCCC"/>
              <w:right w:val="single" w:sz="2" w:space="0" w:color="CCCCCC"/>
            </w:tcBorders>
          </w:tcPr>
          <w:p w14:paraId="6FA83BD1" w14:textId="77777777" w:rsidR="00586B35" w:rsidRDefault="00AC2ABA">
            <w:r>
              <w:lastRenderedPageBreak/>
              <w:t>A future revision of NENA-</w:t>
              <w:lastRenderedPageBreak/>
              <w:t>INF-027 should explicitly specify the use of service boundary point-in-polygon filtering for LVF authoritativeness determination and civic coverage region derivation</w:t>
            </w:r>
          </w:p>
        </w:tc>
      </w:tr>
      <w:tr w:rsidR="00586B35" w14:paraId="5EA10DD7" w14:textId="77777777">
        <w:tc>
          <w:tcPr>
            <w:tcW w:w="3107" w:type="dxa"/>
            <w:tcBorders>
              <w:top w:val="single" w:sz="2" w:space="0" w:color="CCCCCC"/>
              <w:left w:val="single" w:sz="2" w:space="0" w:color="CCCCCC"/>
              <w:bottom w:val="single" w:sz="2" w:space="0" w:color="CCCCCC"/>
              <w:right w:val="single" w:sz="2" w:space="0" w:color="CCCCCC"/>
            </w:tcBorders>
          </w:tcPr>
          <w:p w14:paraId="72C337BC" w14:textId="77777777" w:rsidR="00586B35" w:rsidRDefault="00AC2ABA">
            <w:r>
              <w:lastRenderedPageBreak/>
              <w:t>STA-010 Forest Guide provisioning requirement too narrow</w:t>
            </w:r>
          </w:p>
        </w:tc>
        <w:tc>
          <w:tcPr>
            <w:tcW w:w="3108" w:type="dxa"/>
            <w:tcBorders>
              <w:top w:val="single" w:sz="2" w:space="0" w:color="CCCCCC"/>
              <w:left w:val="single" w:sz="2" w:space="0" w:color="CCCCCC"/>
              <w:bottom w:val="single" w:sz="2" w:space="0" w:color="CCCCCC"/>
              <w:right w:val="single" w:sz="2" w:space="0" w:color="CCCCCC"/>
            </w:tcBorders>
          </w:tcPr>
          <w:p w14:paraId="463E173D" w14:textId="77777777" w:rsidR="00586B35" w:rsidRDefault="00AC2ABA">
            <w:r>
              <w:t>NENA-STA-010 states “State ECRF and LVF operators SHALL arrange for their coverage regions to be provisioned in a Forest Guide.” This does not address sub-state LVF operators (county, regional, municipal) who may need to provision the Forest Guide directly when no state-level aggregator exists above them. NENA-INF-009.1-2014 acknowledges that regional deployments may not align with state boundaries, but STA-010 has not been updated to reflect this.</w:t>
            </w:r>
          </w:p>
        </w:tc>
        <w:tc>
          <w:tcPr>
            <w:tcW w:w="3145" w:type="dxa"/>
            <w:tcBorders>
              <w:top w:val="single" w:sz="2" w:space="0" w:color="CCCCCC"/>
              <w:left w:val="single" w:sz="2" w:space="0" w:color="CCCCCC"/>
              <w:bottom w:val="single" w:sz="2" w:space="0" w:color="CCCCCC"/>
              <w:right w:val="single" w:sz="2" w:space="0" w:color="CCCCCC"/>
            </w:tcBorders>
          </w:tcPr>
          <w:p w14:paraId="570E6762" w14:textId="77777777" w:rsidR="00586B35" w:rsidRDefault="00AC2ABA">
            <w:r>
              <w:t>STA-010 should be updated to explicitly require all LVF operators — regardless of administrative level — to provision their coverage regions to the Forest Guide, either directly or through a parent node</w:t>
            </w:r>
          </w:p>
        </w:tc>
      </w:tr>
      <w:tr w:rsidR="00586B35" w14:paraId="49B2880A" w14:textId="77777777">
        <w:tc>
          <w:tcPr>
            <w:tcW w:w="3107" w:type="dxa"/>
            <w:tcBorders>
              <w:top w:val="single" w:sz="2" w:space="0" w:color="CCCCCC"/>
              <w:left w:val="single" w:sz="2" w:space="0" w:color="CCCCCC"/>
              <w:bottom w:val="single" w:sz="2" w:space="0" w:color="CCCCCC"/>
              <w:right w:val="single" w:sz="2" w:space="0" w:color="CCCCCC"/>
            </w:tcBorders>
          </w:tcPr>
          <w:p w14:paraId="639CD8E1" w14:textId="77777777" w:rsidR="00586B35" w:rsidRDefault="00AC2ABA">
            <w:r>
              <w:t>SSAP layer absence not addressed in standards</w:t>
            </w:r>
          </w:p>
        </w:tc>
        <w:tc>
          <w:tcPr>
            <w:tcW w:w="3108" w:type="dxa"/>
            <w:tcBorders>
              <w:top w:val="single" w:sz="2" w:space="0" w:color="CCCCCC"/>
              <w:left w:val="single" w:sz="2" w:space="0" w:color="CCCCCC"/>
              <w:bottom w:val="single" w:sz="2" w:space="0" w:color="CCCCCC"/>
              <w:right w:val="single" w:sz="2" w:space="0" w:color="CCCCCC"/>
            </w:tcBorders>
          </w:tcPr>
          <w:p w14:paraId="13391F89" w14:textId="77777777" w:rsidR="00586B35" w:rsidRDefault="00AC2ABA">
            <w:r>
              <w:t>STA-006.3 classifies SSAP as a Required layer, but neither STA-006.3 nor STA-010 specifies how an LVF should behave when SSAP is absent or empty. INF-027 §2.5.4 uses “if available” language suggesting SSAP absence is a recognized real-world condition. This algorithm treats SSAP absence as a graceful fallback to RCL-only operation (§5.1), but this behavior is not standardized.</w:t>
            </w:r>
          </w:p>
        </w:tc>
        <w:tc>
          <w:tcPr>
            <w:tcW w:w="3145" w:type="dxa"/>
            <w:tcBorders>
              <w:top w:val="single" w:sz="2" w:space="0" w:color="CCCCCC"/>
              <w:left w:val="single" w:sz="2" w:space="0" w:color="CCCCCC"/>
              <w:bottom w:val="single" w:sz="2" w:space="0" w:color="CCCCCC"/>
              <w:right w:val="single" w:sz="2" w:space="0" w:color="CCCCCC"/>
            </w:tcBorders>
          </w:tcPr>
          <w:p w14:paraId="117B7E8C" w14:textId="77777777" w:rsidR="00586B35" w:rsidRDefault="00AC2ABA">
            <w:r>
              <w:t>STA-006.3 and STA-010 should provide explicit guidance on minimum viable LVF provisioning states, including the expected behavior when the SSAP layer is absent or incomplete</w:t>
            </w:r>
          </w:p>
        </w:tc>
      </w:tr>
      <w:tr w:rsidR="00586B35" w14:paraId="2CD124F5" w14:textId="77777777">
        <w:tc>
          <w:tcPr>
            <w:tcW w:w="3107" w:type="dxa"/>
            <w:tcBorders>
              <w:top w:val="single" w:sz="2" w:space="0" w:color="CCCCCC"/>
              <w:left w:val="single" w:sz="2" w:space="0" w:color="CCCCCC"/>
              <w:bottom w:val="single" w:sz="2" w:space="0" w:color="CCCCCC"/>
              <w:right w:val="single" w:sz="2" w:space="0" w:color="CCCCCC"/>
            </w:tcBorders>
          </w:tcPr>
          <w:p w14:paraId="6119D6E6" w14:textId="77777777" w:rsidR="00586B35" w:rsidRDefault="00AC2ABA">
            <w:r>
              <w:t>cae:PN namespace conflict between RFC 6848 and STA-004.2</w:t>
            </w:r>
          </w:p>
        </w:tc>
        <w:tc>
          <w:tcPr>
            <w:tcW w:w="3108" w:type="dxa"/>
            <w:tcBorders>
              <w:top w:val="single" w:sz="2" w:space="0" w:color="CCCCCC"/>
              <w:left w:val="single" w:sz="2" w:space="0" w:color="CCCCCC"/>
              <w:bottom w:val="single" w:sz="2" w:space="0" w:color="CCCCCC"/>
              <w:right w:val="single" w:sz="2" w:space="0" w:color="CCCCCC"/>
            </w:tcBorders>
          </w:tcPr>
          <w:p w14:paraId="37562BA4" w14:textId="77777777" w:rsidR="00586B35" w:rsidRDefault="00AC2ABA">
            <w:r>
              <w:t xml:space="preserve">RFC 6848 defines cae:PN as “Post Number” (lamp post or utility pole identifier). STA-004.2 §3.4.15 repurposes cae:PN as “Location Marker” </w:t>
              <w:lastRenderedPageBreak/>
              <w:t>with a broader definition. INF-027.1-2018 excludes PN entirely (“Post (Pole) Number: Not used in NG9-1-1 CLDXF”) but predates STA-004.2’s repurposing. This creates ambiguity for implementers reading across these documents.</w:t>
            </w:r>
          </w:p>
        </w:tc>
        <w:tc>
          <w:tcPr>
            <w:tcW w:w="3145" w:type="dxa"/>
            <w:tcBorders>
              <w:top w:val="single" w:sz="2" w:space="0" w:color="CCCCCC"/>
              <w:left w:val="single" w:sz="2" w:space="0" w:color="CCCCCC"/>
              <w:bottom w:val="single" w:sz="2" w:space="0" w:color="CCCCCC"/>
              <w:right w:val="single" w:sz="2" w:space="0" w:color="CCCCCC"/>
            </w:tcBorders>
          </w:tcPr>
          <w:p w14:paraId="7FD5169B" w14:textId="77777777" w:rsidR="00586B35" w:rsidRDefault="00AC2ABA">
            <w:r>
              <w:lastRenderedPageBreak/>
              <w:t xml:space="preserve">A future INF-027 revision should explicitly acknowledge STA-004.2’s repurposing of cae:PN as Location Marker and remove or update the </w:t>
              <w:lastRenderedPageBreak/>
              <w:t>existing exclusion of PN</w:t>
            </w:r>
          </w:p>
        </w:tc>
      </w:tr>
      <w:tr w:rsidR="00586B35" w14:paraId="4362F37C" w14:textId="77777777">
        <w:tc>
          <w:tcPr>
            <w:tcW w:w="3107" w:type="dxa"/>
            <w:tcBorders>
              <w:top w:val="single" w:sz="2" w:space="0" w:color="CCCCCC"/>
              <w:left w:val="single" w:sz="2" w:space="0" w:color="CCCCCC"/>
              <w:bottom w:val="single" w:sz="2" w:space="0" w:color="CCCCCC"/>
              <w:right w:val="single" w:sz="2" w:space="0" w:color="CCCCCC"/>
            </w:tcBorders>
          </w:tcPr>
          <w:p w14:paraId="6E838D2A" w14:textId="77777777" w:rsidR="00586B35" w:rsidRDefault="00AC2ABA">
            <w:r>
              <w:lastRenderedPageBreak/>
              <w:t>Recursion and redirection out of scope for this version</w:t>
            </w:r>
          </w:p>
        </w:tc>
        <w:tc>
          <w:tcPr>
            <w:tcW w:w="3108" w:type="dxa"/>
            <w:tcBorders>
              <w:top w:val="single" w:sz="2" w:space="0" w:color="CCCCCC"/>
              <w:left w:val="single" w:sz="2" w:space="0" w:color="CCCCCC"/>
              <w:bottom w:val="single" w:sz="2" w:space="0" w:color="CCCCCC"/>
              <w:right w:val="single" w:sz="2" w:space="0" w:color="CCCCCC"/>
            </w:tcBorders>
          </w:tcPr>
          <w:p w14:paraId="47CB6D02" w14:textId="77777777" w:rsidR="00586B35" w:rsidRDefault="00AC2ABA">
            <w:r>
              <w:t>This document is scoped to leaf node LVF behavior. RFC 5222 and NENA-STA-010 define recursion and redirection, but consistent implementation depends on LoST tree connectivity and a functioning National Forest Guide — neither of which can be assumed in current Phase 2 deployments. Intra-tree recursion MAY be available where parent-child connectivity exists, but cross-tree resolution requires the Forest Guide. This algorithm returns &lt;notFound&gt; for all zero-candidate results regardless of whether the location is within or outside the LVF’s coverage region. The coverage region distinction is preserved for diagnostic purposes and to enable correct implementation in a future version.</w:t>
            </w:r>
          </w:p>
        </w:tc>
        <w:tc>
          <w:tcPr>
            <w:tcW w:w="3145" w:type="dxa"/>
            <w:tcBorders>
              <w:top w:val="single" w:sz="2" w:space="0" w:color="CCCCCC"/>
              <w:left w:val="single" w:sz="2" w:space="0" w:color="CCCCCC"/>
              <w:bottom w:val="single" w:sz="2" w:space="0" w:color="CCCCCC"/>
              <w:right w:val="single" w:sz="2" w:space="0" w:color="CCCCCC"/>
            </w:tcBorders>
          </w:tcPr>
          <w:p w14:paraId="6221BD2B" w14:textId="77777777" w:rsidR="00586B35" w:rsidRDefault="00AC2ABA">
            <w:r>
              <w:t>A future version of this document should define recursion and redirection behavior for leaf nodes once LoST tree connectivity and Forest Guide availability can be assumed. NENA-STA-010 should be updated to acknowledge the deployment reality that intra-tree recursion and cross-tree resolution have different infrastructure dependencies.</w:t>
            </w:r>
          </w:p>
        </w:tc>
      </w:tr>
      <w:tr w:rsidR="00586B35" w14:paraId="780E6D3C" w14:textId="77777777">
        <w:tc>
          <w:tcPr>
            <w:tcW w:w="3107" w:type="dxa"/>
            <w:tcBorders>
              <w:top w:val="single" w:sz="2" w:space="0" w:color="CCCCCC"/>
              <w:left w:val="single" w:sz="2" w:space="0" w:color="CCCCCC"/>
              <w:bottom w:val="single" w:sz="2" w:space="0" w:color="CCCCCC"/>
              <w:right w:val="single" w:sz="2" w:space="0" w:color="CCCCCC"/>
            </w:tcBorders>
          </w:tcPr>
          <w:p w14:paraId="4623C638" w14:textId="77777777" w:rsidR="00586B35" w:rsidRDefault="00AC2ABA">
            <w:r>
              <w:t>GIS data conformance not enforced at SI boundary</w:t>
            </w:r>
          </w:p>
        </w:tc>
        <w:tc>
          <w:tcPr>
            <w:tcW w:w="3108" w:type="dxa"/>
            <w:tcBorders>
              <w:top w:val="single" w:sz="2" w:space="0" w:color="CCCCCC"/>
              <w:left w:val="single" w:sz="2" w:space="0" w:color="CCCCCC"/>
              <w:bottom w:val="single" w:sz="2" w:space="0" w:color="CCCCCC"/>
              <w:right w:val="single" w:sz="2" w:space="0" w:color="CCCCCC"/>
            </w:tcBorders>
          </w:tcPr>
          <w:p w14:paraId="65783AF1" w14:textId="77777777" w:rsidR="00586B35" w:rsidRDefault="00AC2ABA">
            <w:r>
              <w:t xml:space="preserve">STA-004.2 requires street types, directionals, and other street name elements to be spelled out in full — no abbreviations are recognized. However, neither STA-006.3 nor STA-010 specifies a conformance validation step at the SI boundary that would reject non-conformant GIS data </w:t>
              <w:lastRenderedPageBreak/>
              <w:t>before it reaches the LVF. A 911 Authority that provisions abbreviated data creates a situation where conformant PIDF-LO submissions will fail LVF validation. LIS operators who adapt their records to match abbreviated GIS data face rework when the 911 Authority later brings their data into CLDXF-US conformance. The LVF compares against whatever values are in the provisioned GIS — conformance of those values to STA-004.2 is the responsibility of the SI operator and 911 Authority, not the LVF.</w:t>
            </w:r>
          </w:p>
        </w:tc>
        <w:tc>
          <w:tcPr>
            <w:tcW w:w="3145" w:type="dxa"/>
            <w:tcBorders>
              <w:top w:val="single" w:sz="2" w:space="0" w:color="CCCCCC"/>
              <w:left w:val="single" w:sz="2" w:space="0" w:color="CCCCCC"/>
              <w:bottom w:val="single" w:sz="2" w:space="0" w:color="CCCCCC"/>
              <w:right w:val="single" w:sz="2" w:space="0" w:color="CCCCCC"/>
            </w:tcBorders>
          </w:tcPr>
          <w:p w14:paraId="507A1F45" w14:textId="77777777" w:rsidR="00586B35" w:rsidRDefault="00AC2ABA">
            <w:r>
              <w:lastRenderedPageBreak/>
              <w:t>A future revision of STA-006.3 or STA-010 should require SI operators to validate that field values meet CLDXF-US domain requirements — including full spelling of street types and directionals — before provisioning data to the LVF.</w:t>
            </w:r>
          </w:p>
        </w:tc>
      </w:tr>
      <w:tr w:rsidR="00586B35" w14:paraId="461ED127" w14:textId="77777777">
        <w:tc>
          <w:tcPr>
            <w:tcW w:w="3107" w:type="dxa"/>
            <w:tcBorders>
              <w:top w:val="single" w:sz="2" w:space="0" w:color="CCCCCC"/>
              <w:left w:val="single" w:sz="2" w:space="0" w:color="CCCCCC"/>
              <w:bottom w:val="single" w:sz="2" w:space="0" w:color="CCCCCC"/>
              <w:right w:val="single" w:sz="2" w:space="0" w:color="CCCCCC"/>
            </w:tcBorders>
          </w:tcPr>
          <w:p w14:paraId="5C818876" w14:textId="77777777" w:rsidR="00586B35" w:rsidRDefault="00AC2ABA">
            <w:r>
              <w:lastRenderedPageBreak/>
              <w:t>RFC 5222 mapping selection for non-conforming locationValidation results</w:t>
            </w:r>
          </w:p>
        </w:tc>
        <w:tc>
          <w:tcPr>
            <w:tcW w:w="3108" w:type="dxa"/>
            <w:tcBorders>
              <w:top w:val="single" w:sz="2" w:space="0" w:color="CCCCCC"/>
              <w:left w:val="single" w:sz="2" w:space="0" w:color="CCCCCC"/>
              <w:bottom w:val="single" w:sz="2" w:space="0" w:color="CCCCCC"/>
              <w:right w:val="single" w:sz="2" w:space="0" w:color="CCCCCC"/>
            </w:tcBorders>
          </w:tcPr>
          <w:p w14:paraId="705D05D5" w14:textId="77777777" w:rsidR="00586B35" w:rsidRDefault="00AC2ABA">
            <w:r>
              <w:t>RFC 5222 §8.4.1 requires one or more &lt;mapping&gt; elements in every findServiceResponse, including responses containing a &lt;locationValidation&gt; with an &lt;invalid&gt; element. The RFC provides no guidance on how to select the mapping when validation fails and no GIS record was matched. RFC 5222 was written assuming a unified LoST server where routing and validation are coextensive — NENA's ECRF/LVF split breaks this assumption. The current implementation falls back to the first provisioned boundary matching the requested URN, which is arbitrary and can produce misleading results — for example, returning a Barnes County mapping for an address in Burleigh County when the street name fails validation.</w:t>
            </w:r>
          </w:p>
        </w:tc>
        <w:tc>
          <w:tcPr>
            <w:tcW w:w="3145" w:type="dxa"/>
            <w:tcBorders>
              <w:top w:val="single" w:sz="2" w:space="0" w:color="CCCCCC"/>
              <w:left w:val="single" w:sz="2" w:space="0" w:color="CCCCCC"/>
              <w:bottom w:val="single" w:sz="2" w:space="0" w:color="CCCCCC"/>
              <w:right w:val="single" w:sz="2" w:space="0" w:color="CCCCCC"/>
            </w:tcBorders>
          </w:tcPr>
          <w:p w14:paraId="3BB5BCF5" w14:textId="77777777" w:rsidR="00586B35" w:rsidRDefault="00AC2ABA">
            <w:r>
              <w:t xml:space="preserve">A future revision of RFC 5222 or NENA-STA-010 should define mapping selection behavior for non-conforming LVF responses. This is a high-priority gap. The resolution in this implementation is: (1) use the civic coverage region lookup table (§3.5) with longest-prefix matching on validated admin elements to select the correct service boundary when the lookup resolves unambiguously — this is the normal case when country, A1, and A2 have all validated; (2) when the lookup does not resolve (insufficient validated elements, no match, or multiple candidates), construct a synthetic default mapping with displayName “VALIDATION RESULT ONLY” from LVF_DEFAULT_MAPPING_SOURCE_ID and emit &lt;defaultMappingReturned&gt; </w:t>
              <w:lastRenderedPageBreak/>
              <w:t>(RFC 5222 §13.2). This eliminates the arbitrary boundaries[0] fallback and ensures no real PSAP identity appears in a response where the LVF has no geographic authority. This gap remains open pending normative standards guidance.</w:t>
            </w:r>
          </w:p>
        </w:tc>
      </w:tr>
    </w:tbl>
    <w:p w14:paraId="274AB051" w14:textId="77777777" w:rsidR="00586B35" w:rsidRDefault="00586B35"/>
    <w:p w14:paraId="775AE385" w14:textId="77777777" w:rsidR="00586B35" w:rsidRDefault="00AC2ABA">
      <w:pPr>
        <w:pStyle w:val="Heading1"/>
      </w:pPr>
      <w:r>
        <w:t>10. Context for Future Work Sessions</w:t>
      </w:r>
    </w:p>
    <w:p w14:paraId="74D76C2F" w14:textId="77777777" w:rsidR="00586B35" w:rsidRDefault="00586B35"/>
    <w:p w14:paraId="075E457B" w14:textId="77777777" w:rsidR="00586B35" w:rsidRDefault="00AC2ABA">
      <w:r>
        <w:t>This section captures the state of work and open questions to enable continuation in a future session. When starting a new session, upload this document and refer the assistant to this section first.</w:t>
      </w:r>
    </w:p>
    <w:p w14:paraId="469C43A5" w14:textId="77777777" w:rsidR="00586B35" w:rsidRDefault="00586B35"/>
    <w:p w14:paraId="73DBE11D" w14:textId="77777777" w:rsidR="00586B35" w:rsidRDefault="00AC2ABA">
      <w:pPr>
        <w:pStyle w:val="Heading2"/>
      </w:pPr>
      <w:r>
        <w:t>10.1 Work Completed</w:t>
      </w:r>
    </w:p>
    <w:p w14:paraId="5557FD03" w14:textId="77777777" w:rsidR="00586B35" w:rsidRDefault="00586B35"/>
    <w:p w14:paraId="2B923016" w14:textId="77777777" w:rsidR="00586B35" w:rsidRDefault="00AC2ABA">
      <w:pPr>
        <w:pStyle w:val="ListParagraph"/>
        <w:numPr>
          <w:ilvl w:val="0"/>
          <w:numId w:val="1"/>
        </w:numPr>
      </w:pPr>
      <w:r>
        <w:t>Full review of NENA standards context: MSAG validation (legacy), LVF architecture, and NG9-1-1 transition</w:t>
      </w:r>
    </w:p>
    <w:p w14:paraId="224B8739" w14:textId="77777777" w:rsidR="00586B35" w:rsidRDefault="00AC2ABA">
      <w:pPr>
        <w:pStyle w:val="ListParagraph"/>
        <w:numPr>
          <w:ilvl w:val="0"/>
          <w:numId w:val="1"/>
        </w:numPr>
      </w:pPr>
      <w:r>
        <w:t>Analysis of INF-027 gaps relative to current standards</w:t>
      </w:r>
    </w:p>
    <w:p w14:paraId="468F5745" w14:textId="77777777" w:rsidR="00586B35" w:rsidRDefault="00AC2ABA">
      <w:pPr>
        <w:pStyle w:val="ListParagraph"/>
        <w:numPr>
          <w:ilvl w:val="0"/>
          <w:numId w:val="1"/>
        </w:numPr>
      </w:pPr>
      <w:r>
        <w:t>Gate 0 defined: service URN / boundary check ensuring RFC 5222 mapping+ requirement is satisfied before structural or GIS evaluation begins. Framed as a prerequisite check only — does not claim geographic authority.</w:t>
      </w:r>
    </w:p>
    <w:p w14:paraId="0413C970" w14:textId="77777777" w:rsidR="00586B35" w:rsidRDefault="00AC2ABA">
      <w:pPr>
        <w:pStyle w:val="ListParagraph"/>
        <w:numPr>
          <w:ilvl w:val="0"/>
          <w:numId w:val="1"/>
        </w:numPr>
      </w:pPr>
      <w:r>
        <w:t>Gate 1 minimum element set defined and grounded in STA-004.2 business rules. OR logic for RD/SITE/BLD/PN grounded in INF-027 §2.5.10 with explicit note that element names are updated to STA-004.2 equivalents.</w:t>
      </w:r>
    </w:p>
    <w:p w14:paraId="0623793A" w14:textId="77777777" w:rsidR="00586B35" w:rsidRDefault="00AC2ABA">
      <w:pPr>
        <w:pStyle w:val="ListParagraph"/>
        <w:numPr>
          <w:ilvl w:val="0"/>
          <w:numId w:val="1"/>
        </w:numPr>
      </w:pPr>
      <w:r>
        <w:t>Algorithm restructured to unified progressive filter (Gate 2), eliminating the artificial separation between GIS investigation and element evaluation</w:t>
      </w:r>
    </w:p>
    <w:p w14:paraId="19EE47A4" w14:textId="77777777" w:rsidR="00586B35" w:rsidRDefault="00AC2ABA">
      <w:pPr>
        <w:pStyle w:val="ListParagraph"/>
        <w:numPr>
          <w:ilvl w:val="0"/>
          <w:numId w:val="1"/>
        </w:numPr>
      </w:pPr>
      <w:r>
        <w:t>Progressive filter mechanics fully defined: candidate set starts large and narrows with each element; elements added to &lt;valid&gt; whenever candidate set is non-zero after filtering, including when unchanged (non-discriminating elements are still genuinely valid)</w:t>
      </w:r>
    </w:p>
    <w:p w14:paraId="653F2070" w14:textId="77777777" w:rsidR="00586B35" w:rsidRDefault="00AC2ABA">
      <w:pPr>
        <w:pStyle w:val="ListParagraph"/>
        <w:numPr>
          <w:ilvl w:val="0"/>
          <w:numId w:val="1"/>
        </w:numPr>
      </w:pPr>
      <w:r>
        <w:t>RCL side determination clarified: occurs naturally at HNO's position in the hierarchy, not as a pre-step before administrative elements</w:t>
      </w:r>
    </w:p>
    <w:p w14:paraId="41CC5BED" w14:textId="77777777" w:rsidR="00586B35" w:rsidRDefault="00AC2ABA">
      <w:pPr>
        <w:pStyle w:val="ListParagraph"/>
        <w:numPr>
          <w:ilvl w:val="0"/>
          <w:numId w:val="1"/>
        </w:numPr>
      </w:pPr>
      <w:r>
        <w:t>notFound conditions defined using RFC 5222 §13.1; language updated to avoid geographic framing</w:t>
      </w:r>
    </w:p>
    <w:p w14:paraId="57EF7ADF" w14:textId="77777777" w:rsidR="00586B35" w:rsidRDefault="00AC2ABA">
      <w:pPr>
        <w:pStyle w:val="ListParagraph"/>
        <w:numPr>
          <w:ilvl w:val="0"/>
          <w:numId w:val="1"/>
        </w:numPr>
      </w:pPr>
      <w:r>
        <w:t>Complete element hierarchy and PIDF-LO to STA-006.3 GIS field mapping (positions 1–33)</w:t>
      </w:r>
    </w:p>
    <w:p w14:paraId="1949ACCF" w14:textId="77777777" w:rsidR="00586B35" w:rsidRDefault="00AC2ABA">
      <w:pPr>
        <w:pStyle w:val="ListParagraph"/>
        <w:numPr>
          <w:ilvl w:val="0"/>
          <w:numId w:val="1"/>
        </w:numPr>
      </w:pPr>
      <w:r>
        <w:t>HNO, HNP, HNS addressed as a group in §5.6 for both SSAP and RCL layers</w:t>
      </w:r>
    </w:p>
    <w:p w14:paraId="3A7734FA" w14:textId="77777777" w:rsidR="00586B35" w:rsidRDefault="00AC2ABA">
      <w:pPr>
        <w:pStyle w:val="ListParagraph"/>
        <w:numPr>
          <w:ilvl w:val="0"/>
          <w:numId w:val="1"/>
        </w:numPr>
      </w:pPr>
      <w:r>
        <w:t>Pre-defined unchecked set split into two tables: 'Both layers' (DT, HNC, LOC, PLC) and 'RCL only'</w:t>
      </w:r>
    </w:p>
    <w:p w14:paraId="0A382201" w14:textId="77777777" w:rsidR="00586B35" w:rsidRDefault="00AC2ABA">
      <w:pPr>
        <w:pStyle w:val="ListParagraph"/>
        <w:numPr>
          <w:ilvl w:val="0"/>
          <w:numId w:val="1"/>
        </w:numPr>
      </w:pPr>
      <w:r>
        <w:t>Normative basis for case-insensitive comparison cited (STA-004.2, STA-006.3 §3.5)</w:t>
      </w:r>
    </w:p>
    <w:p w14:paraId="267D4945" w14:textId="77777777" w:rsidR="00586B35" w:rsidRDefault="00AC2ABA">
      <w:pPr>
        <w:pStyle w:val="ListParagraph"/>
        <w:numPr>
          <w:ilvl w:val="0"/>
          <w:numId w:val="1"/>
        </w:numPr>
      </w:pPr>
      <w:r>
        <w:lastRenderedPageBreak/>
        <w:t>SiteStructureAddressPolygon removed from layer search order — not provisioned to LVF per STA-006.3</w:t>
      </w:r>
    </w:p>
    <w:p w14:paraId="2F70ABCB" w14:textId="77777777" w:rsidR="00586B35" w:rsidRDefault="00AC2ABA">
      <w:pPr>
        <w:pStyle w:val="ListParagraph"/>
        <w:numPr>
          <w:ilvl w:val="0"/>
          <w:numId w:val="1"/>
        </w:numPr>
      </w:pPr>
      <w:r>
        <w:t>Geometry statement clarified: attribute comparison only, geometry plays no role</w:t>
      </w:r>
    </w:p>
    <w:p w14:paraId="107B486A" w14:textId="77777777" w:rsidR="00586B35" w:rsidRDefault="00AC2ABA">
      <w:pPr>
        <w:pStyle w:val="ListParagraph"/>
        <w:numPr>
          <w:ilvl w:val="0"/>
          <w:numId w:val="1"/>
        </w:numPr>
      </w:pPr>
      <w:r>
        <w:t>Field name mapping statement clarified: standardized SI format eliminates the need for mapping</w:t>
      </w:r>
    </w:p>
    <w:p w14:paraId="6495D0CA" w14:textId="77777777" w:rsidR="00586B35" w:rsidRDefault="00AC2ABA">
      <w:pPr>
        <w:pStyle w:val="ListParagraph"/>
        <w:numPr>
          <w:ilvl w:val="0"/>
          <w:numId w:val="1"/>
        </w:numPr>
      </w:pPr>
      <w:r>
        <w:t>Algorithm overview table restructured to show both Success and Failure for each gate</w:t>
      </w:r>
    </w:p>
    <w:p w14:paraId="6277BDC2" w14:textId="77777777" w:rsidR="00586B35" w:rsidRDefault="00AC2ABA">
      <w:pPr>
        <w:pStyle w:val="ListParagraph"/>
        <w:numPr>
          <w:ilvl w:val="0"/>
          <w:numId w:val="1"/>
        </w:numPr>
      </w:pPr>
      <w:r>
        <w:t>Valid/invalid result headings updated to Conforming/Non-Conforming to defer value judgement to client document</w:t>
      </w:r>
    </w:p>
    <w:p w14:paraId="26B7964B" w14:textId="77777777" w:rsidR="00586B35" w:rsidRDefault="00AC2ABA">
      <w:pPr>
        <w:pStyle w:val="ListParagraph"/>
        <w:numPr>
          <w:ilvl w:val="0"/>
          <w:numId w:val="1"/>
        </w:numPr>
      </w:pPr>
      <w:r>
        <w:t>Floor Index gap added to §9</w:t>
      </w:r>
    </w:p>
    <w:p w14:paraId="6C0D746A" w14:textId="77777777" w:rsidR="00586B35" w:rsidRDefault="00AC2ABA">
      <w:pPr>
        <w:pStyle w:val="ListParagraph"/>
        <w:numPr>
          <w:ilvl w:val="0"/>
          <w:numId w:val="1"/>
        </w:numPr>
      </w:pPr>
      <w:r>
        <w:t>Location Marker ordering rationale corrected: alternative identifier, not most granular element</w:t>
      </w:r>
    </w:p>
    <w:p w14:paraId="5B37F70C" w14:textId="77777777" w:rsidR="00586B35" w:rsidRDefault="00AC2ABA">
      <w:pPr>
        <w:pStyle w:val="ListParagraph"/>
        <w:numPr>
          <w:ilvl w:val="0"/>
          <w:numId w:val="1"/>
        </w:numPr>
      </w:pPr>
      <w:r>
        <w:t>Gate 0 response changed from &lt;notFound&gt; to &lt;serviceNotImplemented&gt; — more semantically precise; signals a provisioning failure rather than a location-based failure. Note added to §3.1 stating that validation queries are assumed to use urn:service:sos per NENA-STA-010 §3.4</w:t>
      </w:r>
    </w:p>
    <w:p w14:paraId="0D0D80F9" w14:textId="77777777" w:rsidR="00586B35" w:rsidRDefault="00AC2ABA">
      <w:pPr>
        <w:pStyle w:val="ListParagraph"/>
        <w:numPr>
          <w:ilvl w:val="0"/>
          <w:numId w:val="1"/>
        </w:numPr>
      </w:pPr>
      <w:r>
        <w:t>§5.3 updated: Gate 0 removed from notFound conditions list</w:t>
      </w:r>
    </w:p>
    <w:p w14:paraId="5A197C5D" w14:textId="77777777" w:rsidR="00586B35" w:rsidRDefault="00AC2ABA">
      <w:pPr>
        <w:pStyle w:val="ListParagraph"/>
        <w:numPr>
          <w:ilvl w:val="0"/>
          <w:numId w:val="1"/>
        </w:numPr>
      </w:pPr>
      <w:r>
        <w:t>§7.4 renamed to Response Summary; &lt;serviceNotImplemented&gt; added as distinct row; &lt;locationValidationUnavailable&gt; updated to 'No' with note clarifying that this algorithm does not assume ECRF co-location</w:t>
      </w:r>
    </w:p>
    <w:p w14:paraId="1EC4E68F" w14:textId="77777777" w:rsidR="00586B35" w:rsidRDefault="00AC2ABA">
      <w:pPr>
        <w:pStyle w:val="ListParagraph"/>
        <w:numPr>
          <w:ilvl w:val="0"/>
          <w:numId w:val="1"/>
        </w:numPr>
      </w:pPr>
      <w:r>
        <w:t>§8 pseudologic updated: Gate 0 failure returns &lt;serviceNotImplemented&gt;</w:t>
      </w:r>
    </w:p>
    <w:p w14:paraId="02CDCF93" w14:textId="77777777" w:rsidR="00586B35" w:rsidRDefault="00AC2ABA">
      <w:pPr>
        <w:pStyle w:val="ListParagraph"/>
        <w:numPr>
          <w:ilvl w:val="0"/>
          <w:numId w:val="1"/>
        </w:numPr>
      </w:pPr>
      <w:r>
        <w:t>§9 updated: casing discrepancy added as named example in the RFC 5222 warning gap entry</w:t>
      </w:r>
    </w:p>
    <w:p w14:paraId="2CA0E2CA" w14:textId="77777777" w:rsidR="00586B35" w:rsidRDefault="00AC2ABA">
      <w:pPr>
        <w:pStyle w:val="ListParagraph"/>
        <w:numPr>
          <w:ilvl w:val="0"/>
          <w:numId w:val="1"/>
        </w:numPr>
      </w:pPr>
      <w:r>
        <w:t>§10.2 updated: Similar Location bullet split into two — Similar Location extension integration, and casing discrepancy handling</w:t>
      </w:r>
    </w:p>
    <w:p w14:paraId="3329358E" w14:textId="77777777" w:rsidR="00586B35" w:rsidRDefault="00AC2ABA">
      <w:pPr>
        <w:pStyle w:val="ListParagraph"/>
        <w:numPr>
          <w:ilvl w:val="0"/>
          <w:numId w:val="1"/>
        </w:numPr>
      </w:pPr>
      <w:r>
        <w:t>§3.3 added: LoST tree resolution assumption — client queries provisioned LVF; algorithm assumes it is the intended recipient; redirect/recursion is not a pre-evaluation step</w:t>
      </w:r>
    </w:p>
    <w:p w14:paraId="4EF84EB8" w14:textId="77777777" w:rsidR="00586B35" w:rsidRDefault="00AC2ABA">
      <w:pPr>
        <w:pStyle w:val="ListParagraph"/>
        <w:numPr>
          <w:ilvl w:val="0"/>
          <w:numId w:val="1"/>
        </w:numPr>
      </w:pPr>
      <w:r>
        <w:t>§3.4 added: Recursion and Redirection — covers normative STA-010 requirements, authoritativeness determination mechanism via civic service boundaries (RFC 5222 §12.3), coverage region and LVF tree architecture, and the post-evaluation trigger for recursion/redirect</w:t>
      </w:r>
    </w:p>
    <w:p w14:paraId="26F0C349" w14:textId="77777777" w:rsidR="00586B35" w:rsidRDefault="00AC2ABA">
      <w:pPr>
        <w:pStyle w:val="ListParagraph"/>
        <w:numPr>
          <w:ilvl w:val="0"/>
          <w:numId w:val="1"/>
        </w:numPr>
      </w:pPr>
      <w:r>
        <w:t>§5.3 updated: notFound conditions refined to distinguish terminal notFound (within coverage) from out-of-coverage condition (triggers recursion/redirect)</w:t>
      </w:r>
    </w:p>
    <w:p w14:paraId="7D808435" w14:textId="77777777" w:rsidR="00586B35" w:rsidRDefault="00AC2ABA">
      <w:pPr>
        <w:pStyle w:val="ListParagraph"/>
        <w:numPr>
          <w:ilvl w:val="0"/>
          <w:numId w:val="1"/>
        </w:numPr>
      </w:pPr>
      <w:r>
        <w:t>§7.4 updated: response table extended to include &lt;redirect&gt; as a distinct response type</w:t>
      </w:r>
    </w:p>
    <w:p w14:paraId="465CEA67" w14:textId="77777777" w:rsidR="00586B35" w:rsidRDefault="00AC2ABA">
      <w:pPr>
        <w:pStyle w:val="ListParagraph"/>
        <w:numPr>
          <w:ilvl w:val="0"/>
          <w:numId w:val="1"/>
        </w:numPr>
      </w:pPr>
      <w:r>
        <w:t>§9 extended: two new gaps added — civic coverage region derivation not specified; authoritativeness check mechanism not standardized</w:t>
      </w:r>
    </w:p>
    <w:p w14:paraId="759942B6" w14:textId="77777777" w:rsidR="00586B35" w:rsidRDefault="00AC2ABA">
      <w:pPr>
        <w:pStyle w:val="ListParagraph"/>
        <w:numPr>
          <w:ilvl w:val="0"/>
          <w:numId w:val="1"/>
        </w:numPr>
      </w:pPr>
      <w:r>
        <w:t>§10.4 updated: NENA-STA-010.3.1-202Y and NENA-INF-009.1-2014 added as source documents</w:t>
      </w:r>
    </w:p>
    <w:p w14:paraId="13A14365" w14:textId="77777777" w:rsidR="00586B35" w:rsidRDefault="00AC2ABA">
      <w:pPr>
        <w:pStyle w:val="ListParagraph"/>
        <w:numPr>
          <w:ilvl w:val="0"/>
          <w:numId w:val="1"/>
        </w:numPr>
      </w:pPr>
      <w:r>
        <w:t>Document title updated to NG9-1-1 LVF Civic Address Validation Algorithm Specification; subtitle added: Developed as a companion to and extension of NENA-INF-027.1-2018</w:t>
      </w:r>
    </w:p>
    <w:p w14:paraId="2CA33629" w14:textId="77777777" w:rsidR="00586B35" w:rsidRDefault="00AC2ABA">
      <w:pPr>
        <w:pStyle w:val="ListParagraph"/>
        <w:numPr>
          <w:ilvl w:val="0"/>
          <w:numId w:val="1"/>
        </w:numPr>
      </w:pPr>
      <w:r>
        <w:t>§1 Purpose and Scope opening paragraph updated: “close identified gaps” replaced with language that better reflects the document’s scope — providing a fully-specified implementable reference and informing future standards development</w:t>
      </w:r>
    </w:p>
    <w:p w14:paraId="0C618CC7" w14:textId="77777777" w:rsidR="00586B35" w:rsidRDefault="00AC2ABA">
      <w:pPr>
        <w:pStyle w:val="ListParagraph"/>
        <w:numPr>
          <w:ilvl w:val="0"/>
          <w:numId w:val="1"/>
        </w:numPr>
      </w:pPr>
      <w:r>
        <w:t>§1.2 added: Document Philosophy and Approach — frames the document’s relationship to existing standards, describes the three-tier spectrum from clarification through formalization to novel best practice, and explicitly states that the document is not itself a NENA standard. Prior §1.2 and §1.3 renumbered to §1.3 and §1.4.</w:t>
      </w:r>
    </w:p>
    <w:p w14:paraId="15626585" w14:textId="77777777" w:rsidR="00586B35" w:rsidRDefault="00AC2ABA">
      <w:pPr>
        <w:pStyle w:val="ListParagraph"/>
        <w:numPr>
          <w:ilvl w:val="0"/>
          <w:numId w:val="1"/>
        </w:numPr>
      </w:pPr>
      <w:r>
        <w:t>§7.5 updated: “emergency service zones (ESZ)” reference removed; reworded to “each corresponding to a distinct geographic coverage area within its provisioned region”</w:t>
      </w:r>
    </w:p>
    <w:p w14:paraId="7ADD4DC5" w14:textId="77777777" w:rsidR="00586B35" w:rsidRDefault="00AC2ABA">
      <w:pPr>
        <w:pStyle w:val="ListParagraph"/>
        <w:numPr>
          <w:ilvl w:val="0"/>
          <w:numId w:val="1"/>
        </w:numPr>
      </w:pPr>
      <w:r>
        <w:lastRenderedPageBreak/>
        <w:t>§1.2 updated: FCC 24-78 regulatory context added as opening paragraph — explains that Phase 2 NGCS vendor transitions expose LIS operators to revalidation failures when LVF logic differs between vendors, and that inconsistent LVF behavior creates artificial vendor lock-in</w:t>
      </w:r>
    </w:p>
    <w:p w14:paraId="16FD7016" w14:textId="77777777" w:rsidR="00586B35" w:rsidRDefault="00AC2ABA">
      <w:pPr>
        <w:pStyle w:val="ListParagraph"/>
        <w:numPr>
          <w:ilvl w:val="0"/>
          <w:numId w:val="1"/>
        </w:numPr>
      </w:pPr>
      <w:r>
        <w:t>§1.2 FCC paragraph revised: “As Phase 2 deployments mature” changed to “Over time, as Phase 2 deployments expand”; “different validation logic” changed to “materially different validation logic”; “any conformant LVF implementation” changed to “any LVF implementation”</w:t>
      </w:r>
    </w:p>
    <w:p w14:paraId="13C1B6AA" w14:textId="77777777" w:rsidR="00586B35" w:rsidRDefault="00AC2ABA">
      <w:pPr>
        <w:pStyle w:val="ListParagraph"/>
        <w:numPr>
          <w:ilvl w:val="0"/>
          <w:numId w:val="1"/>
        </w:numPr>
      </w:pPr>
      <w:r>
        <w:t>Document scoped to leaf node behavior: §3.3 retitled “Scope: Leaf Node Behavior” and simplified; §3.4 retitled “Authoritativeness and Coverage Region” with §3.4.1–§3.4.3 removed; recursion/redirect deferred to future version with §9 gap entry added</w:t>
      </w:r>
    </w:p>
    <w:p w14:paraId="098953DB" w14:textId="77777777" w:rsidR="00586B35" w:rsidRDefault="00AC2ABA">
      <w:pPr>
        <w:pStyle w:val="ListParagraph"/>
        <w:numPr>
          <w:ilvl w:val="0"/>
          <w:numId w:val="1"/>
        </w:numPr>
      </w:pPr>
      <w:r>
        <w:t>§3.5 opening updated: explicit statement that RCL is assumed provisioned at minimum; note added that SSAP participation in coverage region derivation is deferred as a future enhancement</w:t>
      </w:r>
    </w:p>
    <w:p w14:paraId="74629F98" w14:textId="77777777" w:rsidR="00586B35" w:rsidRDefault="00AC2ABA">
      <w:pPr>
        <w:pStyle w:val="ListParagraph"/>
        <w:numPr>
          <w:ilvl w:val="0"/>
          <w:numId w:val="1"/>
        </w:numPr>
      </w:pPr>
      <w:r>
        <w:t>§3.5.1 updated: “coverage boundaries” corrected to “service boundaries”</w:t>
      </w:r>
    </w:p>
    <w:p w14:paraId="06917C6A" w14:textId="77777777" w:rsidR="00586B35" w:rsidRDefault="00AC2ABA">
      <w:pPr>
        <w:pStyle w:val="ListParagraph"/>
        <w:numPr>
          <w:ilvl w:val="0"/>
          <w:numId w:val="1"/>
        </w:numPr>
      </w:pPr>
      <w:r>
        <w:t>§3.5.3 updated: cross-reference to new §3.6 added; LoST-Sync language simplified</w:t>
      </w:r>
    </w:p>
    <w:p w14:paraId="165E9B18" w14:textId="77777777" w:rsidR="00586B35" w:rsidRDefault="00AC2ABA">
      <w:pPr>
        <w:pStyle w:val="ListParagraph"/>
        <w:numPr>
          <w:ilvl w:val="0"/>
          <w:numId w:val="1"/>
        </w:numPr>
      </w:pPr>
      <w:r>
        <w:t>§3.6 added: Geodetic Coverage Region Derivation — per-URN spatial union of provisioned service boundary polygons; published upstream only; no role in query-time evaluation</w:t>
      </w:r>
    </w:p>
    <w:p w14:paraId="46709E1E" w14:textId="77777777" w:rsidR="00586B35" w:rsidRDefault="00AC2ABA">
      <w:pPr>
        <w:pStyle w:val="ListParagraph"/>
        <w:numPr>
          <w:ilvl w:val="0"/>
          <w:numId w:val="1"/>
        </w:numPr>
      </w:pPr>
      <w:r>
        <w:t>§4.1 updated: A3 removed from Gate 1 minimum required elements table entirely — A3 is conditional per STA-004.2 §3.1.5.7 and has no place in a minimum element set; §9 gap entry documents the INF-027 conflict; Gate 1 pseudologic in §8 already updated in v11</w:t>
      </w:r>
    </w:p>
    <w:p w14:paraId="696EB9CA" w14:textId="77777777" w:rsidR="00586B35" w:rsidRDefault="00AC2ABA">
      <w:pPr>
        <w:pStyle w:val="ListParagraph"/>
        <w:numPr>
          <w:ilvl w:val="0"/>
          <w:numId w:val="1"/>
        </w:numPr>
      </w:pPr>
      <w:r>
        <w:t>§5.3 updated: out-of-coverage bullet simplified for leaf-node scope; “notFound is distinct” italic note reworded for clarity</w:t>
      </w:r>
    </w:p>
    <w:p w14:paraId="57DA72DE" w14:textId="77777777" w:rsidR="00586B35" w:rsidRDefault="00AC2ABA">
      <w:pPr>
        <w:pStyle w:val="ListParagraph"/>
        <w:numPr>
          <w:ilvl w:val="0"/>
          <w:numId w:val="1"/>
        </w:numPr>
      </w:pPr>
      <w:r>
        <w:t>§5.7 note added: LVF compares against provisioned GIS values; CLDXF-US conformance of those values is the SI operator’s and 911 Authority’s responsibility; cross-reference to §9 gap entry</w:t>
      </w:r>
    </w:p>
    <w:p w14:paraId="72758B7B" w14:textId="77777777" w:rsidR="00586B35" w:rsidRDefault="00AC2ABA">
      <w:pPr>
        <w:pStyle w:val="ListParagraph"/>
        <w:numPr>
          <w:ilvl w:val="0"/>
          <w:numId w:val="1"/>
        </w:numPr>
      </w:pPr>
      <w:r>
        <w:t>§7.4 updated: &lt;redirect&gt; row removed from response summary table (recursion/redirect deferred)</w:t>
      </w:r>
    </w:p>
    <w:p w14:paraId="2274EFE9" w14:textId="77777777" w:rsidR="00586B35" w:rsidRDefault="00AC2ABA">
      <w:pPr>
        <w:pStyle w:val="ListParagraph"/>
        <w:numPr>
          <w:ilvl w:val="0"/>
          <w:numId w:val="1"/>
        </w:numPr>
      </w:pPr>
      <w:r>
        <w:t>§7.5 updated: second italic note revised for leaf-node scope; multiple-mapping note corrected — multiple &lt;mapping&gt; elements are an expected consequence of the STA-006.3 polygon set model, not a GIS data integrity issue; LVF should return all matching boundaries per NENA-STA-010</w:t>
      </w:r>
    </w:p>
    <w:p w14:paraId="7B248BCB" w14:textId="77777777" w:rsidR="00586B35" w:rsidRDefault="00AC2ABA">
      <w:pPr>
        <w:pStyle w:val="ListParagraph"/>
        <w:numPr>
          <w:ilvl w:val="0"/>
          <w:numId w:val="1"/>
        </w:numPr>
      </w:pPr>
      <w:r>
        <w:t>§9 updated: A3 gap entry revised to reflect algorithm now aligns with STA-004.2 conditional requirement; two new gap entries added: recursion/redirection deferred, and GIS data conformance not enforced at SI boundary</w:t>
      </w:r>
    </w:p>
    <w:p w14:paraId="4413D5E5" w14:textId="77777777" w:rsidR="00586B35" w:rsidRDefault="00AC2ABA">
      <w:pPr>
        <w:pStyle w:val="ListParagraph"/>
        <w:numPr>
          <w:ilvl w:val="0"/>
          <w:numId w:val="1"/>
        </w:numPr>
      </w:pPr>
      <w:r>
        <w:t>§5.1 updated: SSAP terminal state and RCL fallback rule added — a terminal SSAP result at HNO or below is discarded and RCL is evaluated from scratch; a terminal result above HNO remains a hard stop</w:t>
      </w:r>
    </w:p>
    <w:p w14:paraId="48018270" w14:textId="77777777" w:rsidR="00586B35" w:rsidRDefault="00AC2ABA">
      <w:pPr>
        <w:pStyle w:val="ListParagraph"/>
        <w:numPr>
          <w:ilvl w:val="0"/>
          <w:numId w:val="1"/>
        </w:numPr>
      </w:pPr>
      <w:r>
        <w:t>§5.6.2 updated: Validation flag condition changed from Valid_L/R = 'Y' to Valid_L/R ≠ 'N' — per STA-006.3, an unpopulated validation flag is assumed permissive; only an explicit 'N' excludes a side from the candidate set</w:t>
      </w:r>
    </w:p>
    <w:p w14:paraId="7CF5F121" w14:textId="77777777" w:rsidR="00586B35" w:rsidRDefault="00AC2ABA">
      <w:pPr>
        <w:pStyle w:val="ListParagraph"/>
        <w:numPr>
          <w:ilvl w:val="0"/>
          <w:numId w:val="1"/>
        </w:numPr>
      </w:pPr>
      <w:r>
        <w:t>§8 pseudologic updated: Valid_L/R condition updated to ≠ 'N' to match §5.6.2</w:t>
      </w:r>
    </w:p>
    <w:p w14:paraId="02307528" w14:textId="77777777" w:rsidR="00586B35" w:rsidRDefault="00AC2ABA">
      <w:pPr>
        <w:pStyle w:val="ListParagraph"/>
        <w:numPr>
          <w:ilvl w:val="0"/>
          <w:numId w:val="1"/>
        </w:numPr>
      </w:pPr>
      <w:r>
        <w:t>§5.2 updated: valid accumulation rule clarified — an element is added to &lt;valid&gt; whenever it is submitted, evaluable, and the candidate set is non-zero after filtering, including when the count is unchanged because all records matched. Non-discriminating elements (e.g., ca:country in an all-US dataset) are still genuinely valid.</w:t>
      </w:r>
    </w:p>
    <w:p w14:paraId="180B1DE1" w14:textId="77777777" w:rsidR="00586B35" w:rsidRDefault="00AC2ABA">
      <w:pPr>
        <w:pStyle w:val="ListParagraph"/>
        <w:numPr>
          <w:ilvl w:val="0"/>
          <w:numId w:val="1"/>
        </w:numPr>
      </w:pPr>
      <w:r>
        <w:t>§8 pseudologic updated: valid_list condition changed from candidate_set &lt; prev_size to candidate_set &gt; 0; prev_size tracking removed; else branch updated to reflect that zero is already handled by stop-on-first-invalid</w:t>
      </w:r>
    </w:p>
    <w:p w14:paraId="7D8609DE" w14:textId="77777777" w:rsidR="00586B35" w:rsidRDefault="00AC2ABA">
      <w:pPr>
        <w:pStyle w:val="ListParagraph"/>
        <w:numPr>
          <w:ilvl w:val="0"/>
          <w:numId w:val="1"/>
        </w:numPr>
      </w:pPr>
      <w:r>
        <w:lastRenderedPageBreak/>
        <w:t>§10.3 updated: valid accumulation design decision rationale updated to document the deliberate departure from original pseudologic intent, and the country/all-US-dataset case that revealed the issue</w:t>
      </w:r>
    </w:p>
    <w:p w14:paraId="1A358548" w14:textId="77777777" w:rsidR="00586B35" w:rsidRDefault="00AC2ABA">
      <w:pPr>
        <w:pStyle w:val="ListParagraph"/>
        <w:numPr>
          <w:ilvl w:val="0"/>
          <w:numId w:val="1"/>
        </w:numPr>
      </w:pPr>
      <w:r>
        <w:t>§5.3 updated: all-flags-N notFound condition clarified — specifically requires HNO to be in-range and parity-correct with all sides excluded by explicit Valid_L/R = 'N'; returns notFound rather than &lt;invalid&gt; because the road segment exists but is marked non-validating</w:t>
      </w:r>
    </w:p>
    <w:p w14:paraId="1246E9E9" w14:textId="77777777" w:rsidR="00586B35" w:rsidRDefault="00AC2ABA">
      <w:pPr>
        <w:pStyle w:val="ListParagraph"/>
        <w:numPr>
          <w:ilvl w:val="0"/>
          <w:numId w:val="1"/>
        </w:numPr>
      </w:pPr>
      <w:r>
        <w:t>§10.2 updated: RFC 5222 wire format compliance gap added — &lt;path&gt; missing from findServiceResponse, source attribute missing from &lt;errors&gt;, and mapping required attributes conditionally set; deferred pending LVF_SERVER_URI configuration</w:t>
      </w:r>
    </w:p>
    <w:p w14:paraId="45883F73" w14:textId="77777777" w:rsidR="00586B35" w:rsidRDefault="00AC2ABA">
      <w:pPr>
        <w:pStyle w:val="ListParagraph"/>
        <w:numPr>
          <w:ilvl w:val="0"/>
          <w:numId w:val="1"/>
        </w:numPr>
      </w:pPr>
      <w:r>
        <w:t>§7.5 expanded: full &lt;mapping&gt; element construction documented — STA-006.3 field mappings to RFC 5222 attributes and child elements, fallback logic for required attributes, and LVF_SERVER_URI / LVF_DISPLAY_NAME_LANG environment variables defined</w:t>
      </w:r>
    </w:p>
    <w:p w14:paraId="16F6F446" w14:textId="77777777" w:rsidR="00586B35" w:rsidRDefault="00AC2ABA">
      <w:pPr>
        <w:pStyle w:val="ListParagraph"/>
        <w:numPr>
          <w:ilvl w:val="0"/>
          <w:numId w:val="1"/>
        </w:numPr>
      </w:pPr>
      <w:r>
        <w:t>§10.2 updated: RFC 5222 wire format compliance gap removed — fully implemented via LVF_SERVER_URI, LVF_DISPLAY_NAME_LANG, expanded ServiceBoundary and MappingElement models, and updated _row_to_boundary(), _mapping_element(), and _serialize_find_service_response() in server.py</w:t>
      </w:r>
    </w:p>
    <w:p w14:paraId="1B05DE93" w14:textId="77777777" w:rsidR="00586B35" w:rsidRDefault="00AC2ABA">
      <w:pPr>
        <w:pStyle w:val="ListParagraph"/>
        <w:numPr>
          <w:ilvl w:val="0"/>
          <w:numId w:val="1"/>
        </w:numPr>
      </w:pPr>
      <w:r>
        <w:t>§10.3 updated: LVF_SERVER_URI and LVF_DISPLAY_NAME_LANG design decision row added</w:t>
      </w:r>
    </w:p>
    <w:p w14:paraId="4B386945" w14:textId="77777777" w:rsidR="00586B35" w:rsidRDefault="00AC2ABA">
      <w:pPr>
        <w:pStyle w:val="ListParagraph"/>
        <w:numPr>
          <w:ilvl w:val="0"/>
          <w:numId w:val="1"/>
        </w:numPr>
      </w:pPr>
      <w:r>
        <w:t>§3.3 updated: LVF local policy added — requests without validateLocation='true' are rejected with &lt;forbidden&gt;; rationale references RFC 5222 §8.3.5, STA-010 §3.4, and ECRF/LVF split</w:t>
      </w:r>
    </w:p>
    <w:p w14:paraId="4E2B5AED" w14:textId="77777777" w:rsidR="00586B35" w:rsidRDefault="00AC2ABA">
      <w:pPr>
        <w:pStyle w:val="ListParagraph"/>
        <w:numPr>
          <w:ilvl w:val="0"/>
          <w:numId w:val="1"/>
        </w:numPr>
      </w:pPr>
      <w:r>
        <w:t>§9 updated: new gap entry added — RFC 5222 mapping selection for non-conforming locationValidation results; documents the arbitrary boundaries[0] fallback and the Barnes County example; flagged as high priority</w:t>
      </w:r>
    </w:p>
    <w:p w14:paraId="704C0E49" w14:textId="77777777" w:rsidR="00586B35" w:rsidRDefault="00AC2ABA">
      <w:pPr>
        <w:pStyle w:val="ListParagraph"/>
        <w:numPr>
          <w:ilvl w:val="0"/>
          <w:numId w:val="1"/>
        </w:numPr>
      </w:pPr>
      <w:r>
        <w:t>§3.5 rewritten: civic coverage region reframed as RFC 5582 §4 lookup table mapping admin prefixes to service boundaries with wildcard/longest-prefix matching; §3.5.1 derivation updated to group by service boundary and aggregate to wildcard entries; §3.5.2 expanded to cover both coverage check and non-conforming mapping selection use cases</w:t>
      </w:r>
    </w:p>
    <w:p w14:paraId="30CCFEB5" w14:textId="77777777" w:rsidR="00586B35" w:rsidRDefault="00AC2ABA">
      <w:pPr>
        <w:pStyle w:val="ListParagraph"/>
        <w:numPr>
          <w:ilvl w:val="0"/>
          <w:numId w:val="1"/>
        </w:numPr>
      </w:pPr>
      <w:r>
        <w:t>§9 updated: Barnes County gap entry updated to note planned resolution via §3.5 civic coverage region lookup table with longest-prefix matching on validated admin elements</w:t>
      </w:r>
    </w:p>
    <w:p w14:paraId="435426B8" w14:textId="77777777" w:rsidR="00586B35" w:rsidRDefault="00AC2ABA">
      <w:pPr>
        <w:pStyle w:val="ListParagraph"/>
        <w:numPr>
          <w:ilvl w:val="0"/>
          <w:numId w:val="1"/>
        </w:numPr>
      </w:pPr>
      <w:r>
        <w:t>Civic coverage region deduplication fixed: output tuple dedup now operates on (country, A1, A2, A3, A4, A5, boundary_display_name, boundary_urn) rather than source record identity; confirmed clean output with no duplicate wildcard entries</w:t>
      </w:r>
    </w:p>
    <w:p w14:paraId="0E5E26D5" w14:textId="77777777" w:rsidR="00586B35" w:rsidRDefault="00AC2ABA">
      <w:pPr>
        <w:pStyle w:val="ListParagraph"/>
        <w:numPr>
          <w:ilvl w:val="0"/>
          <w:numId w:val="1"/>
        </w:numPr>
      </w:pPr>
      <w:r>
        <w:t>Civic coverage region display: null A3–A5 values now displayed as “*” in /coverage/civic endpoint output for consistency with RFC 5582 §4 wildcard notation; internal logic unchanged</w:t>
      </w:r>
    </w:p>
    <w:p w14:paraId="4D045F84" w14:textId="77777777" w:rsidR="00586B35" w:rsidRDefault="00AC2ABA">
      <w:pPr>
        <w:pStyle w:val="ListParagraph"/>
        <w:numPr>
          <w:ilvl w:val="0"/>
          <w:numId w:val="1"/>
        </w:numPr>
      </w:pPr>
      <w:r>
        <w:t>GIS data errors resolved: SD/RICHLAND COUNTY entry removed (incorrect A2 attribute on ND/SD border RCL segment); MT and remaining spurious SD border entries confirmed as expected artifacts of point-in-polygon boundary assignment and retained</w:t>
      </w:r>
    </w:p>
    <w:p w14:paraId="3BD13640" w14:textId="77777777" w:rsidR="00586B35" w:rsidRDefault="00AC2ABA">
      <w:pPr>
        <w:pStyle w:val="ListParagraph"/>
        <w:numPr>
          <w:ilvl w:val="0"/>
          <w:numId w:val="1"/>
        </w:numPr>
      </w:pPr>
      <w:r>
        <w:t>Non-conforming mapping selection confirmed implemented in response_assembly.py: civic coverage lookup (§3.5.2) used when available; falls back to boundaries[0] when lookup unavailable. Out-of-coverage case (civic lookup returns no match) returns &lt;notFound&gt; per §3.4; recursion/redirection deferred per §9.</w:t>
      </w:r>
    </w:p>
    <w:p w14:paraId="641B1348" w14:textId="77777777" w:rsidR="00586B35" w:rsidRDefault="00586B35"/>
    <w:p w14:paraId="7DBFAFC8" w14:textId="77777777" w:rsidR="00586B35" w:rsidRDefault="00AC2ABA">
      <w:r>
        <w:t>§7.3 updated: italic note added documenting mapping selection logic for non-conforming results — civic coverage region lookup used when it resolves unambiguously; falls back to boundaries[0] with &lt;defaultMappingReturned&gt; when it does not; LIS clients MUST NOT use mapping for provisioning decisions when &lt;defaultMappingReturned&gt; is present</w:t>
      </w:r>
    </w:p>
    <w:p w14:paraId="3DC78ACF" w14:textId="77777777" w:rsidR="00586B35" w:rsidRDefault="00AC2ABA">
      <w:r>
        <w:lastRenderedPageBreak/>
        <w:t>§7.4 updated: note added — &lt;defaultMappingReturned&gt; warning emitted when civic coverage lookup does not resolve to a single boundary for a non-conforming result; defines the specific trigger condition (no validated admin elements, or insufficient elements to narrow to one boundary)</w:t>
      </w:r>
    </w:p>
    <w:p w14:paraId="2B250A7B" w14:textId="77777777" w:rsidR="00586B35" w:rsidRDefault="00AC2ABA">
      <w:r>
        <w:t>§7.5 updated: non-conforming mapping selection paragraph added — civic coverage lookup on validated admin elements is the primary path; boundaries[0] + &lt;defaultMappingReturned&gt; is the fallback when lookup does not resolve</w:t>
      </w:r>
    </w:p>
    <w:p w14:paraId="470FDE02" w14:textId="77777777" w:rsidR="00586B35" w:rsidRDefault="00AC2ABA">
      <w:r>
        <w:t>§9 updated: Barnes County gap entry revised — documents two-tier resolution: civic coverage lookup (primary) and boundaries[0] + &lt;defaultMappingReturned&gt; (fallback); gap remains open pending normative standards guidance</w:t>
      </w:r>
    </w:p>
    <w:p w14:paraId="46C4DDF3" w14:textId="77777777" w:rsidR="00586B35" w:rsidRDefault="00AC2ABA">
      <w:r>
        <w:t>§7.3 updated: defaultMappingReturned fallback changed from boundaries[0] to synthetic default mapping constructed from LVF_DEFAULT_MAPPING_SOURCE_ID with displayName “VALIDATION RESULT ONLY”</w:t>
      </w:r>
    </w:p>
    <w:p w14:paraId="09838A59" w14:textId="77777777" w:rsidR="00586B35" w:rsidRDefault="00AC2ABA">
      <w:r>
        <w:t>§7.4 updated: synthetic mapping construction described — expires=NO-EXPIRATION, lastUpdated=server start time, source=LVF_SERVER_URI, sourceId=LVF_DEFAULT_MAPPING_SOURCE_ID, displayName=“VALIDATION RESULT ONLY”, service=requested URN, uri and serviceNumber omitted; LVF must not start if LVF_DEFAULT_MAPPING_SOURCE_ID unset</w:t>
      </w:r>
    </w:p>
    <w:p w14:paraId="165F2E5C" w14:textId="77777777" w:rsidR="00586B35" w:rsidRDefault="00AC2ABA">
      <w:r>
        <w:t>§7.5 updated: non-conforming fallback path updated — boundaries[0] replaced by synthetic default mapping; full construction spec added including recommended sentinel UUID {00000000-0000-0000-0000-000000000000}</w:t>
      </w:r>
    </w:p>
    <w:p w14:paraId="5C823179" w14:textId="77777777" w:rsidR="00586B35" w:rsidRDefault="00AC2ABA">
      <w:r>
        <w:t>§9 updated: Barnes County gap entry revised — boundaries[0] fallback eliminated; synthetic default mapping with LVF_DEFAULT_MAPPING_SOURCE_ID is the specified resolution; gap remains open pending normative standards guidance</w:t>
      </w:r>
    </w:p>
    <w:p w14:paraId="09B0D5B0" w14:textId="77777777" w:rsidR="00586B35" w:rsidRDefault="00AC2ABA">
      <w:r>
        <w:t>§10.3 updated: LVF_DEFAULT_MAPPING_SOURCE_ID design decision row added</w:t>
      </w:r>
    </w:p>
    <w:p w14:paraId="60027589" w14:textId="77777777" w:rsidR="00586B35" w:rsidRDefault="00AC2ABA">
      <w:r>
        <w:t>response_assembly.py: civic coverage region lookup for non-conforming results corrected to pass only validated admin elements (ca:country, ca:A1, ca:A2, ca:A3) — elements not present in result.state.valid are passed as None, ensuring the lookup degrades gracefully when an admin element is the invalid element. Previously passed raw submitted values regardless of validation outcome, which could return the wrong boundary with no warning when A3 was the invalid element (§3.5.2, §7.3)</w:t>
      </w:r>
    </w:p>
    <w:p w14:paraId="5963F63D" w14:textId="77777777" w:rsidR="00586B35" w:rsidRDefault="00AC2ABA">
      <w:r>
        <w:t>_derive_civic_coverage extended to implement A4 and A5 aggregation per §3.5.1 — the same wildcard aggregation logic applied at A3 is now applied recursively at A4 and A5; civic_coverage_lookup updated to use A4 and A5 during longest-prefix matching</w:t>
      </w:r>
    </w:p>
    <w:p w14:paraId="6AEA6A75" w14:textId="77777777" w:rsidR="00586B35" w:rsidRDefault="00AC2ABA">
      <w:r>
        <w:t>response_assembly.py: default_mapping_returned flag corrected to only set True when default_mapping_factory is not None — previously fired unconditionally, potentially producing an empty mapping list in violation of RFC 5222 §8.4.1</w:t>
      </w:r>
    </w:p>
    <w:p w14:paraId="3E0304B6" w14:textId="77777777" w:rsidR="00586B35" w:rsidRDefault="00AC2ABA">
      <w:r>
        <w:t>Similar Location extension phase 1 implemented (draft-ietf-ecrit-similar-location-19): completeLocation element returned on SSAP match when rli:returnAdditionalLocation is “complete” or “any”; controlled by LVF_ENABLE_SIMILAR_LOCATION environment variable (default disabled); rli namespace declared only on the element itself when content is returned; §10.3 design decisions added</w:t>
      </w:r>
    </w:p>
    <w:p w14:paraId="14D89DDA" w14:textId="77777777" w:rsidR="00586B35" w:rsidRDefault="00AC2ABA">
      <w:r>
        <w:t>Regression test harness added: tests/regression/runner.py discovers all XML request files in tests/, submits each through handle_find_service() directly, and compares responses against golden files in tests/regression/golden/; seed.py captures initial golden files (run once); semantic XML comparison used to avoid false failures from whitespace or attribute ordering differences</w:t>
      </w:r>
    </w:p>
    <w:p w14:paraId="552C5E9B" w14:textId="77777777" w:rsidR="00586B35" w:rsidRDefault="00AC2ABA">
      <w:r>
        <w:t>§7.5 corrected: source attribute on &lt;mapping&gt; changed to always use LVF_SERVER_URI — per RFC 5222 §5.1, source identifies the authoritative generator of the mapping (this LVF server), not the agency whose boundary is being described. Agency_ID is not used for this attribute. §10.3 design decision row for LVF_SERVER_URI updated accordingly.</w:t>
      </w:r>
    </w:p>
    <w:p w14:paraId="223632CF" w14:textId="77777777" w:rsidR="00586B35" w:rsidRDefault="00AC2ABA">
      <w:r>
        <w:lastRenderedPageBreak/>
        <w:t>§3.5.3 and §3.6 corrected: “published upstream” language softened from implicit MUST to “MUST be made available for publication”; note added that the LoST-Sync push mechanism is deferred pending recursion/redirection work in §10.2. Consistent with the leaf-node scope established in §3.3.</w:t>
      </w:r>
    </w:p>
    <w:p w14:paraId="1447E227" w14:textId="77777777" w:rsidR="00586B35" w:rsidRDefault="00AC2ABA">
      <w:r>
        <w:t>§10 changelog corrected: SIMILAR_LOCATION_MAX_RESULTS removed — this variable was referenced in the phase 1 similar location changelog entry but was never implemented. completeLocation returns at most one record per SSAP match; a result cap is not applicable until similarLocation is implemented in a future version (§10.2).</w:t>
      </w:r>
    </w:p>
    <w:p w14:paraId="24BBB96D" w14:textId="77777777" w:rsidR="00586B35" w:rsidRDefault="00AC2ABA">
      <w:r>
        <w:t>§3.7 added: URN Alias Resolution — LVF_URN_ALIASES environment variable allows operator-configured alias URNs (primary: urn:emergency:service:sos.psap) to be resolved to urn:service:sos at Gate 0. Enables a 911 Authority to maintain a single PsapPolygon boundary layer serving both internal and external interfaces, consistent with NENA-STA-010’s statement that all LVFs are provisioned with the same data whether inside or outside an ESInet. Response carries the client’s original URN per RFC 5222. §8 pseudologic updated to reflect alias resolution at Gate 0.</w:t>
      </w:r>
    </w:p>
    <w:p w14:paraId="50C55A78" w14:textId="77777777" w:rsidR="00586B35" w:rsidRDefault="00AC2ABA">
      <w:r>
        <w:t>§10.3 updated: three new design decision rows added — (1) LVF SHOULD be provisioned with PsapPolygon layer only; (2) source attribute on &lt;mapping&gt; always uses LVF_SERVER_URI per RFC 5222 §5.1, not Agency_ID; (3) URN alias resolution rationale.</w:t>
      </w:r>
    </w:p>
    <w:p w14:paraId="50C55A79" w14:textId="77777777" w:rsidR="00586B35" w:rsidRDefault="00AC2ABA">
      <w:r>
        <w:t xml:space="preserve">§10.2 updated: “Periodic revalidation trigger conditions” expanded to HIGH PRIORITY entry covering draft-ietf-ecrit-lost-planned-changes and planned:revalidateAfter — NENA-STA-010 MUST requirement; revalidateAfter is GIS-change-driven not cache-expiry-driven; DoS risk from mass revalidation noted per INF-027 §2.6.3.4; distinct from periodic revalidation per RFC 6881.</w:t>
      </w:r>
    </w:p>
    <w:p w14:paraId="3E2C9F8F" w14:textId="77777777" w:rsidR="00586B35" w:rsidRDefault="00AC2ABA">
      <w:r>
        <w:t>§1 Purpose and Scope and §1.2 Regulatory Context expanded: opening framing strengthened to capture the structural gap (standards collectively define the data model and protocol but not the evaluation algorithm); regulatory context expanded to address the FCC Phase 2 certification presumption, the OSP address validation landscape, the distinction between MSAG-era data inconsistency (resolved by CLDXF-US and STA-006.3) and present-day LVF logic inconsistency (this document’s focus), and the time-sensitive opportunity to close the gap before vendor lock-in sets in.</w:t>
      </w:r>
    </w:p>
    <w:p w14:paraId="50F2155A" w14:textId="77777777" w:rsidR="00586B35" w:rsidRDefault="00586B35"/>
    <w:p w14:paraId="722A06D1" w14:textId="77777777" w:rsidR="00586B35" w:rsidRDefault="00AC2ABA">
      <w:pPr>
        <w:pStyle w:val="Heading2"/>
      </w:pPr>
      <w:r>
        <w:t>10.2 Work Not Yet Started</w:t>
      </w:r>
    </w:p>
    <w:p w14:paraId="51547A0F" w14:textId="77777777" w:rsidR="00586B35" w:rsidRDefault="00586B35"/>
    <w:p w14:paraId="30DB6E49" w14:textId="77777777" w:rsidR="00586B35" w:rsidRDefault="00AC2ABA">
      <w:pPr>
        <w:pStyle w:val="ListParagraph"/>
        <w:numPr>
          <w:ilvl w:val="0"/>
          <w:numId w:val="1"/>
        </w:numPr>
      </w:pPr>
      <w:r>
        <w:t>Client-side interpretation rules — how the LIS operator should interpret the locationValidation response for provisioning decisions (separate LVF Client document)</w:t>
      </w:r>
    </w:p>
    <w:p w14:paraId="6D22C261" w14:textId="77777777" w:rsidR="00586B35" w:rsidRDefault="00AC2ABA">
      <w:pPr>
        <w:pStyle w:val="ListParagraph"/>
        <w:numPr>
          <w:ilvl w:val="0"/>
          <w:numId w:val="1"/>
        </w:numPr>
      </w:pPr>
      <w:r>
        <w:t>SiteStructureAddressPolygon layer evaluation rules (pending STA-006.3 revision)</w:t>
      </w:r>
    </w:p>
    <w:p w14:paraId="6987F79A" w14:textId="77777777" w:rsidR="00586B35" w:rsidRDefault="00AC2ABA">
      <w:pPr>
        <w:pStyle w:val="ListParagraph"/>
        <w:numPr>
          <w:ilvl w:val="0"/>
          <w:numId w:val="1"/>
        </w:numPr>
      </w:pPr>
      <w:r>
        <w:t xml:space="preserve">⚠️ HIGH PRIORITY: Planned changes support and revalidateAfter (draft-ietf-ecrit-lost-planned-changes, NENA-STA-010 §3.4) — NENA-STA-010 states that LVFs MUST support draft-ietf-ecrit-lost-planned-changes, and INF-027 §2.6.3.4 recommends implementation now. This draft defines a mechanism by which the LVF notifies LIS clients that a previously valid location may become invalid due to a planned GIS data change. The LVF returns a planned:revalidateAfter timestamp in the findServiceResponse indicating when the client should revalidate. This timestamp is not a simple cache expiry — it is driven by known upcoming GIS data changes (road renames, boundary adjustments, address range changes) scheduled via the Spatial Interface. The LVF must have visibility into the GIS change pipeline to set this value meaningfully. INF-027 §2.6.3.4 also notes that a mass revalidation triggered by a large GIS change may resemble a DoS attack — the implementation should consider staggered notification to spread revalidation load over time. This capability is required by STA-010 and is distinct from the periodic revalidation recommended by RFC 6881; both mechanisms should be supported.</w:t>
      </w:r>
    </w:p>
    <w:p w14:paraId="2032AC3C" w14:textId="77777777" w:rsidR="00586B35" w:rsidRDefault="00AC2ABA">
      <w:pPr>
        <w:pStyle w:val="ListParagraph"/>
        <w:numPr>
          <w:ilvl w:val="0"/>
          <w:numId w:val="1"/>
        </w:numPr>
      </w:pPr>
      <w:r>
        <w:t>Discrepancy reporting workflow per NENA-REQ-002</w:t>
      </w:r>
    </w:p>
    <w:p w14:paraId="530632BE" w14:textId="77777777" w:rsidR="00586B35" w:rsidRDefault="00AC2ABA">
      <w:pPr>
        <w:pStyle w:val="ListParagraph"/>
        <w:numPr>
          <w:ilvl w:val="0"/>
          <w:numId w:val="1"/>
        </w:numPr>
      </w:pPr>
      <w:r>
        <w:t>Legacy environment transition — a parallel version of the algorithm for systems still using CLDXF v1 / STA-004.1 elements</w:t>
      </w:r>
    </w:p>
    <w:p w14:paraId="2FD57EA9" w14:textId="77777777" w:rsidR="00586B35" w:rsidRDefault="00AC2ABA">
      <w:pPr>
        <w:pStyle w:val="ListParagraph"/>
        <w:numPr>
          <w:ilvl w:val="0"/>
          <w:numId w:val="1"/>
        </w:numPr>
      </w:pPr>
      <w:r>
        <w:t>similarLocation implementation (draft-ietf-ecrit-similar-location-19) — the completeLocation element of this extension is implemented (see §10.3). The similarLocation element, which returns candidate addresses for invalid results, is deferred. Unlike completeLocation, which has a deterministic definition, similarLocation requires a fuzzy matching strategy (phonetic, trigram, or edit-distance based) to return meaningful candidates. Different matching strategies will produce different candidate sets across implementations, which is explicitly permitted by the draft (the server is described as "guessing"). Integration with a PostGIS-based geocoding backend should be evaluated as the foundation for this feature. The consistency guarantee provided by this extension applies to completeLocation only.</w:t>
      </w:r>
    </w:p>
    <w:p w14:paraId="2C68F8DB" w14:textId="77777777" w:rsidR="00586B35" w:rsidRDefault="00AC2ABA">
      <w:pPr>
        <w:pStyle w:val="ListParagraph"/>
        <w:numPr>
          <w:ilvl w:val="0"/>
          <w:numId w:val="1"/>
        </w:numPr>
      </w:pPr>
      <w:r>
        <w:t>Casing discrepancy handling — a submitted value that matches a GIS record case-insensitively (e.g., ‘MCDONALD’ matching ‘McDonald’) is conforming per §5.7 but the client has no way to receive the corrected value without the completeLocation extension. See also the RFC 5222 warning gap in §9.</w:t>
      </w:r>
    </w:p>
    <w:p w14:paraId="521FACC5" w14:textId="77777777" w:rsidR="00586B35" w:rsidRDefault="00AC2ABA">
      <w:pPr>
        <w:pStyle w:val="ListParagraph"/>
        <w:numPr>
          <w:ilvl w:val="0"/>
          <w:numId w:val="1"/>
        </w:numPr>
      </w:pPr>
      <w:r>
        <w:lastRenderedPageBreak/>
        <w:t>Named location validation without HNO — this algorithm requires ca:HNO for all validation requests. Validation of addresses without a street number (e.g., named landmarks, points of interest, campus locations) is not supported in this version and is deferred for future consideration. A future revision should define how the progressive filter and response assembly operate when HNO is absent.</w:t>
      </w:r>
    </w:p>
    <w:p w14:paraId="2433D8C9" w14:textId="77777777" w:rsidR="00586B35" w:rsidRDefault="00AC2ABA">
      <w:pPr>
        <w:pStyle w:val="ListParagraph"/>
        <w:numPr>
          <w:ilvl w:val="0"/>
          <w:numId w:val="1"/>
        </w:numPr>
      </w:pPr>
      <w:r>
        <w:t>3D polygon / volumetric location evaluation (future)</w:t>
      </w:r>
    </w:p>
    <w:p w14:paraId="74105AFA" w14:textId="77777777" w:rsidR="00586B35" w:rsidRDefault="00AC2ABA">
      <w:pPr>
        <w:pStyle w:val="ListParagraph"/>
        <w:numPr>
          <w:ilvl w:val="0"/>
          <w:numId w:val="1"/>
        </w:numPr>
      </w:pPr>
      <w:r>
        <w:t>Formal standardization of civic coverage region derivation — §3.5 defines a recommended best practice approach; a future revision of NENA-INF-027 or NENA-STA-010 should adopt this approach normatively</w:t>
      </w:r>
    </w:p>
    <w:p w14:paraId="327F1F5C" w14:textId="77777777" w:rsidR="00586B35" w:rsidRDefault="00586B35"/>
    <w:p w14:paraId="51E2CDAF" w14:textId="77777777" w:rsidR="00586B35" w:rsidRDefault="00AC2ABA">
      <w:pPr>
        <w:pStyle w:val="Heading2"/>
      </w:pPr>
      <w:r>
        <w:t>10.3 Key Design Decisions Made</w:t>
      </w:r>
    </w:p>
    <w:p w14:paraId="04F9946F" w14:textId="77777777" w:rsidR="00586B35" w:rsidRDefault="00586B35"/>
    <w:tbl>
      <w:tblPr>
        <w:tblW w:w="9360" w:type="dxa"/>
        <w:tblLayout w:type="fixed"/>
        <w:tblCellMar>
          <w:top w:w="80" w:type="dxa"/>
          <w:left w:w="120" w:type="dxa"/>
          <w:bottom w:w="80" w:type="dxa"/>
          <w:right w:w="120" w:type="dxa"/>
        </w:tblCellMar>
        <w:tblLook w:val="04A0" w:firstRow="1" w:lastRow="0" w:firstColumn="1" w:lastColumn="0" w:noHBand="0" w:noVBand="1"/>
      </w:tblPr>
      <w:tblGrid>
        <w:gridCol w:w="4199"/>
        <w:gridCol w:w="5161"/>
      </w:tblGrid>
      <w:tr w:rsidR="00586B35" w14:paraId="79034F5D" w14:textId="77777777">
        <w:trPr>
          <w:tblHeader/>
        </w:trPr>
        <w:tc>
          <w:tcPr>
            <w:tcW w:w="3599" w:type="dxa"/>
            <w:tcBorders>
              <w:top w:val="single" w:sz="2" w:space="0" w:color="CCCCCC"/>
              <w:left w:val="single" w:sz="2" w:space="0" w:color="CCCCCC"/>
              <w:bottom w:val="single" w:sz="2" w:space="0" w:color="CCCCCC"/>
              <w:right w:val="single" w:sz="2" w:space="0" w:color="CCCCCC"/>
            </w:tcBorders>
            <w:shd w:val="clear" w:color="auto" w:fill="D5E8F0"/>
          </w:tcPr>
          <w:p w14:paraId="75C02257" w14:textId="77777777" w:rsidR="00586B35" w:rsidRDefault="00AC2ABA">
            <w:r>
              <w:rPr>
                <w:b/>
                <w:bCs/>
              </w:rPr>
              <w:t>Decision</w:t>
            </w:r>
          </w:p>
        </w:tc>
        <w:tc>
          <w:tcPr>
            <w:tcW w:w="5760" w:type="dxa"/>
            <w:tcBorders>
              <w:top w:val="single" w:sz="2" w:space="0" w:color="CCCCCC"/>
              <w:left w:val="single" w:sz="2" w:space="0" w:color="CCCCCC"/>
              <w:bottom w:val="single" w:sz="2" w:space="0" w:color="CCCCCC"/>
              <w:right w:val="single" w:sz="2" w:space="0" w:color="CCCCCC"/>
            </w:tcBorders>
            <w:shd w:val="clear" w:color="auto" w:fill="D5E8F0"/>
          </w:tcPr>
          <w:p w14:paraId="66F25066" w14:textId="77777777" w:rsidR="00586B35" w:rsidRDefault="00AC2ABA">
            <w:r>
              <w:rPr>
                <w:b/>
                <w:bCs/>
              </w:rPr>
              <w:t>Rationale</w:t>
            </w:r>
          </w:p>
        </w:tc>
      </w:tr>
      <w:tr w:rsidR="00586B35" w14:paraId="470BEEDE" w14:textId="77777777">
        <w:tc>
          <w:tcPr>
            <w:tcW w:w="3599" w:type="dxa"/>
            <w:tcBorders>
              <w:top w:val="single" w:sz="2" w:space="0" w:color="CCCCCC"/>
              <w:left w:val="single" w:sz="2" w:space="0" w:color="CCCCCC"/>
              <w:bottom w:val="single" w:sz="2" w:space="0" w:color="CCCCCC"/>
              <w:right w:val="single" w:sz="2" w:space="0" w:color="CCCCCC"/>
            </w:tcBorders>
          </w:tcPr>
          <w:p w14:paraId="0F089BB9" w14:textId="77777777" w:rsidR="00586B35" w:rsidRDefault="00AC2ABA">
            <w:r>
              <w:t>Gate 0: service URN / boundary check before structural evaluation</w:t>
            </w:r>
          </w:p>
        </w:tc>
        <w:tc>
          <w:tcPr>
            <w:tcW w:w="5760" w:type="dxa"/>
            <w:tcBorders>
              <w:top w:val="single" w:sz="2" w:space="0" w:color="CCCCCC"/>
              <w:left w:val="single" w:sz="2" w:space="0" w:color="CCCCCC"/>
              <w:bottom w:val="single" w:sz="2" w:space="0" w:color="CCCCCC"/>
              <w:right w:val="single" w:sz="2" w:space="0" w:color="CCCCCC"/>
            </w:tcBorders>
          </w:tcPr>
          <w:p w14:paraId="584AC246" w14:textId="77777777" w:rsidR="00586B35" w:rsidRDefault="00AC2ABA">
            <w:r>
              <w:t>RFC 5222 §8.4.1 requires mapping+ in every findServiceResponse. Gate 0 ensures a candidate boundary exists. Does not confirm geographic authority — that is determined in Gate 2.</w:t>
            </w:r>
          </w:p>
        </w:tc>
      </w:tr>
      <w:tr w:rsidR="00586B35" w14:paraId="4384FA0A" w14:textId="77777777">
        <w:tc>
          <w:tcPr>
            <w:tcW w:w="3599" w:type="dxa"/>
            <w:tcBorders>
              <w:top w:val="single" w:sz="2" w:space="0" w:color="CCCCCC"/>
              <w:left w:val="single" w:sz="2" w:space="0" w:color="CCCCCC"/>
              <w:bottom w:val="single" w:sz="2" w:space="0" w:color="CCCCCC"/>
              <w:right w:val="single" w:sz="2" w:space="0" w:color="CCCCCC"/>
            </w:tcBorders>
          </w:tcPr>
          <w:p w14:paraId="2FD782A8" w14:textId="77777777" w:rsidR="00586B35" w:rsidRDefault="00AC2ABA">
            <w:r>
              <w:t>&lt;locationInvalid&gt; for Gate 1 failure</w:t>
            </w:r>
          </w:p>
        </w:tc>
        <w:tc>
          <w:tcPr>
            <w:tcW w:w="5760" w:type="dxa"/>
            <w:tcBorders>
              <w:top w:val="single" w:sz="2" w:space="0" w:color="CCCCCC"/>
              <w:left w:val="single" w:sz="2" w:space="0" w:color="CCCCCC"/>
              <w:bottom w:val="single" w:sz="2" w:space="0" w:color="CCCCCC"/>
              <w:right w:val="single" w:sz="2" w:space="0" w:color="CCCCCC"/>
            </w:tcBorders>
          </w:tcPr>
          <w:p w14:paraId="79BC2FDC" w14:textId="77777777" w:rsidR="00586B35" w:rsidRDefault="00AC2ABA">
            <w:r>
              <w:t>RFC 5222 §13.1 — structural non-conformance before any lookup is attempted</w:t>
            </w:r>
          </w:p>
        </w:tc>
      </w:tr>
      <w:tr w:rsidR="00586B35" w14:paraId="42266EE3" w14:textId="77777777">
        <w:tc>
          <w:tcPr>
            <w:tcW w:w="3599" w:type="dxa"/>
            <w:tcBorders>
              <w:top w:val="single" w:sz="2" w:space="0" w:color="CCCCCC"/>
              <w:left w:val="single" w:sz="2" w:space="0" w:color="CCCCCC"/>
              <w:bottom w:val="single" w:sz="2" w:space="0" w:color="CCCCCC"/>
              <w:right w:val="single" w:sz="2" w:space="0" w:color="CCCCCC"/>
            </w:tcBorders>
          </w:tcPr>
          <w:p w14:paraId="5F7939DB" w14:textId="77777777" w:rsidR="00586B35" w:rsidRDefault="00AC2ABA">
            <w:r>
              <w:t>&lt;notFound&gt; for Gate 0 and Gate 2 terminal failures</w:t>
            </w:r>
          </w:p>
        </w:tc>
        <w:tc>
          <w:tcPr>
            <w:tcW w:w="5760" w:type="dxa"/>
            <w:tcBorders>
              <w:top w:val="single" w:sz="2" w:space="0" w:color="CCCCCC"/>
              <w:left w:val="single" w:sz="2" w:space="0" w:color="CCCCCC"/>
              <w:bottom w:val="single" w:sz="2" w:space="0" w:color="CCCCCC"/>
              <w:right w:val="single" w:sz="2" w:space="0" w:color="CCCCCC"/>
            </w:tcBorders>
          </w:tcPr>
          <w:p w14:paraId="48AD79CC" w14:textId="77777777" w:rsidR="00586B35" w:rsidRDefault="00AC2ABA">
            <w:r>
              <w:t>RFC 5222 §13.1 — no authoritative data available or candidate set ambiguous; distinct from a mismatch</w:t>
            </w:r>
          </w:p>
        </w:tc>
      </w:tr>
      <w:tr w:rsidR="00586B35" w14:paraId="4E663E0F" w14:textId="77777777">
        <w:tc>
          <w:tcPr>
            <w:tcW w:w="3599" w:type="dxa"/>
            <w:tcBorders>
              <w:top w:val="single" w:sz="2" w:space="0" w:color="CCCCCC"/>
              <w:left w:val="single" w:sz="2" w:space="0" w:color="CCCCCC"/>
              <w:bottom w:val="single" w:sz="2" w:space="0" w:color="CCCCCC"/>
              <w:right w:val="single" w:sz="2" w:space="0" w:color="CCCCCC"/>
            </w:tcBorders>
          </w:tcPr>
          <w:p w14:paraId="5778C3E5" w14:textId="77777777" w:rsidR="00586B35" w:rsidRDefault="00AC2ABA">
            <w:r>
              <w:t>&lt;redirect&gt; or recursion for out-of-coverage Gate 2 result</w:t>
            </w:r>
          </w:p>
        </w:tc>
        <w:tc>
          <w:tcPr>
            <w:tcW w:w="5760" w:type="dxa"/>
            <w:tcBorders>
              <w:top w:val="single" w:sz="2" w:space="0" w:color="CCCCCC"/>
              <w:left w:val="single" w:sz="2" w:space="0" w:color="CCCCCC"/>
              <w:bottom w:val="single" w:sz="2" w:space="0" w:color="CCCCCC"/>
              <w:right w:val="single" w:sz="2" w:space="0" w:color="CCCCCC"/>
            </w:tcBorders>
          </w:tcPr>
          <w:p w14:paraId="4F000254" w14:textId="77777777" w:rsidR="00586B35" w:rsidRDefault="00AC2ABA">
            <w:r>
              <w:t>NENA-STA-010 §3.4 — LVF MUST support both modes; out-of-coverage is determined by comparing submitted administrative elements against the LVF's civic service boundaries (RFC 5222 §12.3)</w:t>
            </w:r>
          </w:p>
        </w:tc>
      </w:tr>
      <w:tr w:rsidR="00586B35" w14:paraId="3FAA8CB5" w14:textId="77777777">
        <w:tc>
          <w:tcPr>
            <w:tcW w:w="3599" w:type="dxa"/>
            <w:tcBorders>
              <w:top w:val="single" w:sz="2" w:space="0" w:color="CCCCCC"/>
              <w:left w:val="single" w:sz="2" w:space="0" w:color="CCCCCC"/>
              <w:bottom w:val="single" w:sz="2" w:space="0" w:color="CCCCCC"/>
              <w:right w:val="single" w:sz="2" w:space="0" w:color="CCCCCC"/>
            </w:tcBorders>
          </w:tcPr>
          <w:p w14:paraId="4367B4B8" w14:textId="77777777" w:rsidR="00586B35" w:rsidRDefault="00AC2ABA">
            <w:r>
              <w:t>Unified progressive filter (GIS investigation and element evaluation collapsed)</w:t>
            </w:r>
          </w:p>
        </w:tc>
        <w:tc>
          <w:tcPr>
            <w:tcW w:w="5760" w:type="dxa"/>
            <w:tcBorders>
              <w:top w:val="single" w:sz="2" w:space="0" w:color="CCCCCC"/>
              <w:left w:val="single" w:sz="2" w:space="0" w:color="CCCCCC"/>
              <w:bottom w:val="single" w:sz="2" w:space="0" w:color="CCCCCC"/>
              <w:right w:val="single" w:sz="2" w:space="0" w:color="CCCCCC"/>
            </w:tcBorders>
          </w:tcPr>
          <w:p w14:paraId="7C8CC690" w14:textId="77777777" w:rsidR="00586B35" w:rsidRDefault="00AC2ABA">
            <w:r>
              <w:t>The previous separation was artificial — both steps compared the same PIDF-LO values against the same GIS fields. The progressive filter model is computationally coherent and eliminates redundancy.</w:t>
            </w:r>
          </w:p>
        </w:tc>
      </w:tr>
      <w:tr w:rsidR="00586B35" w14:paraId="3C15EDA5" w14:textId="77777777">
        <w:tc>
          <w:tcPr>
            <w:tcW w:w="3599" w:type="dxa"/>
            <w:tcBorders>
              <w:top w:val="single" w:sz="2" w:space="0" w:color="CCCCCC"/>
              <w:left w:val="single" w:sz="2" w:space="0" w:color="CCCCCC"/>
              <w:bottom w:val="single" w:sz="2" w:space="0" w:color="CCCCCC"/>
              <w:right w:val="single" w:sz="2" w:space="0" w:color="CCCCCC"/>
            </w:tcBorders>
          </w:tcPr>
          <w:p w14:paraId="0CE4C21D" w14:textId="77777777" w:rsidR="00586B35" w:rsidRDefault="00AC2ABA">
            <w:r>
              <w:t>Elements added to &lt;valid&gt; whenever candidate set is non-zero after filtering, including when unchanged</w:t>
            </w:r>
          </w:p>
        </w:tc>
        <w:tc>
          <w:tcPr>
            <w:tcW w:w="5760" w:type="dxa"/>
            <w:tcBorders>
              <w:top w:val="single" w:sz="2" w:space="0" w:color="CCCCCC"/>
              <w:left w:val="single" w:sz="2" w:space="0" w:color="CCCCCC"/>
              <w:bottom w:val="single" w:sz="2" w:space="0" w:color="CCCCCC"/>
              <w:right w:val="single" w:sz="2" w:space="0" w:color="CCCCCC"/>
            </w:tcBorders>
          </w:tcPr>
          <w:p w14:paraId="3EF79B84" w14:textId="77777777" w:rsidR="00586B35" w:rsidRDefault="00AC2ABA">
            <w:r>
              <w:t>An element is added to &lt;valid&gt; whenever it is submitted, evaluable, and the candidate set is non-zero after filtering — including when the count is unchanged because all records matched. A non-discriminating element (e.g., ca:country when every GIS record is ‘US’) is still genuinely present and correct. The §8 pseudologic originally said ‘only if count decreases’ but this produced incorrect results in practice — country was absent from &lt;valid&gt; in all-US datasets. The code behavior is correct; the pseudologic has been updated to match.</w:t>
            </w:r>
          </w:p>
        </w:tc>
      </w:tr>
      <w:tr w:rsidR="00586B35" w14:paraId="17855F0D" w14:textId="77777777">
        <w:tc>
          <w:tcPr>
            <w:tcW w:w="3599" w:type="dxa"/>
            <w:tcBorders>
              <w:top w:val="single" w:sz="2" w:space="0" w:color="CCCCCC"/>
              <w:left w:val="single" w:sz="2" w:space="0" w:color="CCCCCC"/>
              <w:bottom w:val="single" w:sz="2" w:space="0" w:color="CCCCCC"/>
              <w:right w:val="single" w:sz="2" w:space="0" w:color="CCCCCC"/>
            </w:tcBorders>
          </w:tcPr>
          <w:p w14:paraId="304AB2DA" w14:textId="77777777" w:rsidR="00586B35" w:rsidRDefault="00AC2ABA">
            <w:r>
              <w:lastRenderedPageBreak/>
              <w:t>RCL side determination occurs at HNO's position in the hierarchy</w:t>
            </w:r>
          </w:p>
        </w:tc>
        <w:tc>
          <w:tcPr>
            <w:tcW w:w="5760" w:type="dxa"/>
            <w:tcBorders>
              <w:top w:val="single" w:sz="2" w:space="0" w:color="CCCCCC"/>
              <w:left w:val="single" w:sz="2" w:space="0" w:color="CCCCCC"/>
              <w:bottom w:val="single" w:sz="2" w:space="0" w:color="CCCCCC"/>
              <w:right w:val="single" w:sz="2" w:space="0" w:color="CCCCCC"/>
            </w:tcBorders>
          </w:tcPr>
          <w:p w14:paraId="3CBC1BDA" w14:textId="77777777" w:rsidR="00586B35" w:rsidRDefault="00AC2ABA">
            <w:r>
              <w:t>Side determination is a product of HNO evaluation, not a pre-step. Administrative elements evaluated before HNO use the full RCL candidate set; elements after HNO use side-specific fields.</w:t>
            </w:r>
          </w:p>
        </w:tc>
      </w:tr>
      <w:tr w:rsidR="00586B35" w14:paraId="09ABF596" w14:textId="77777777">
        <w:tc>
          <w:tcPr>
            <w:tcW w:w="3599" w:type="dxa"/>
            <w:tcBorders>
              <w:top w:val="single" w:sz="2" w:space="0" w:color="CCCCCC"/>
              <w:left w:val="single" w:sz="2" w:space="0" w:color="CCCCCC"/>
              <w:bottom w:val="single" w:sz="2" w:space="0" w:color="CCCCCC"/>
              <w:right w:val="single" w:sz="2" w:space="0" w:color="CCCCCC"/>
            </w:tcBorders>
          </w:tcPr>
          <w:p w14:paraId="729C3BED" w14:textId="77777777" w:rsidR="00586B35" w:rsidRDefault="00AC2ABA">
            <w:r>
              <w:t>Stop-on-first-invalid (one &lt;invalid&gt; element maximum)</w:t>
            </w:r>
          </w:p>
        </w:tc>
        <w:tc>
          <w:tcPr>
            <w:tcW w:w="5760" w:type="dxa"/>
            <w:tcBorders>
              <w:top w:val="single" w:sz="2" w:space="0" w:color="CCCCCC"/>
              <w:left w:val="single" w:sz="2" w:space="0" w:color="CCCCCC"/>
              <w:bottom w:val="single" w:sz="2" w:space="0" w:color="CCCCCC"/>
              <w:right w:val="single" w:sz="2" w:space="0" w:color="CCCCCC"/>
            </w:tcBorders>
          </w:tcPr>
          <w:p w14:paraId="6EB3FADD" w14:textId="77777777" w:rsidR="00586B35" w:rsidRDefault="00AC2ABA">
            <w:r>
              <w:t>INF-027 §2.4.2.2 — ensures consistent results across LVF implementations</w:t>
            </w:r>
          </w:p>
        </w:tc>
      </w:tr>
      <w:tr w:rsidR="00586B35" w14:paraId="3BFD4DB9" w14:textId="77777777">
        <w:tc>
          <w:tcPr>
            <w:tcW w:w="3599" w:type="dxa"/>
            <w:tcBorders>
              <w:top w:val="single" w:sz="2" w:space="0" w:color="CCCCCC"/>
              <w:left w:val="single" w:sz="2" w:space="0" w:color="CCCCCC"/>
              <w:bottom w:val="single" w:sz="2" w:space="0" w:color="CCCCCC"/>
              <w:right w:val="single" w:sz="2" w:space="0" w:color="CCCCCC"/>
            </w:tcBorders>
          </w:tcPr>
          <w:p w14:paraId="24F9345D" w14:textId="77777777" w:rsidR="00586B35" w:rsidRDefault="00AC2ABA">
            <w:r>
              <w:t>HNO against RCL = &lt;unchecked&gt; not &lt;valid&gt;</w:t>
            </w:r>
          </w:p>
        </w:tc>
        <w:tc>
          <w:tcPr>
            <w:tcW w:w="5760" w:type="dxa"/>
            <w:tcBorders>
              <w:top w:val="single" w:sz="2" w:space="0" w:color="CCCCCC"/>
              <w:left w:val="single" w:sz="2" w:space="0" w:color="CCCCCC"/>
              <w:bottom w:val="single" w:sz="2" w:space="0" w:color="CCCCCC"/>
              <w:right w:val="single" w:sz="2" w:space="0" w:color="CCCCCC"/>
            </w:tcBorders>
          </w:tcPr>
          <w:p w14:paraId="075AA875" w14:textId="77777777" w:rsidR="00586B35" w:rsidRDefault="00AC2ABA">
            <w:r>
              <w:t>INF-027 §2.5.8 — LVF can only confirm address falls within range, not that it physically exists. HNO still actively participates in candidate filtering.</w:t>
            </w:r>
          </w:p>
        </w:tc>
      </w:tr>
      <w:tr w:rsidR="00586B35" w14:paraId="57DD61F0" w14:textId="77777777">
        <w:tc>
          <w:tcPr>
            <w:tcW w:w="3599" w:type="dxa"/>
            <w:tcBorders>
              <w:top w:val="single" w:sz="2" w:space="0" w:color="CCCCCC"/>
              <w:left w:val="single" w:sz="2" w:space="0" w:color="CCCCCC"/>
              <w:bottom w:val="single" w:sz="2" w:space="0" w:color="CCCCCC"/>
              <w:right w:val="single" w:sz="2" w:space="0" w:color="CCCCCC"/>
            </w:tcBorders>
          </w:tcPr>
          <w:p w14:paraId="7F9B750A" w14:textId="77777777" w:rsidR="00586B35" w:rsidRDefault="00AC2ABA">
            <w:r>
              <w:t>No alias resolution</w:t>
            </w:r>
          </w:p>
        </w:tc>
        <w:tc>
          <w:tcPr>
            <w:tcW w:w="5760" w:type="dxa"/>
            <w:tcBorders>
              <w:top w:val="single" w:sz="2" w:space="0" w:color="CCCCCC"/>
              <w:left w:val="single" w:sz="2" w:space="0" w:color="CCCCCC"/>
              <w:bottom w:val="single" w:sz="2" w:space="0" w:color="CCCCCC"/>
              <w:right w:val="single" w:sz="2" w:space="0" w:color="CCCCCC"/>
            </w:tcBorders>
          </w:tcPr>
          <w:p w14:paraId="09E601BD" w14:textId="77777777" w:rsidR="00586B35" w:rsidRDefault="00AC2ABA">
            <w:r>
              <w:t>INF-027 §2.5.9 — only primary GIS field values used for validation</w:t>
            </w:r>
          </w:p>
        </w:tc>
      </w:tr>
      <w:tr w:rsidR="00586B35" w14:paraId="2807800B" w14:textId="77777777">
        <w:tc>
          <w:tcPr>
            <w:tcW w:w="3599" w:type="dxa"/>
            <w:tcBorders>
              <w:top w:val="single" w:sz="2" w:space="0" w:color="CCCCCC"/>
              <w:left w:val="single" w:sz="2" w:space="0" w:color="CCCCCC"/>
              <w:bottom w:val="single" w:sz="2" w:space="0" w:color="CCCCCC"/>
              <w:right w:val="single" w:sz="2" w:space="0" w:color="CCCCCC"/>
            </w:tcBorders>
          </w:tcPr>
          <w:p w14:paraId="63030974" w14:textId="77777777" w:rsidR="00586B35" w:rsidRDefault="00AC2ABA">
            <w:r>
              <w:t>cdx2:DT, ca:LOC, ca:PLC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68E9C1C" w14:textId="77777777" w:rsidR="00586B35" w:rsidRDefault="00AC2ABA">
            <w:r>
              <w:t>These elements describe the nature or context of a location rather than identifying it. Not suitable for deterministic attribute matching.</w:t>
            </w:r>
          </w:p>
        </w:tc>
      </w:tr>
      <w:tr w:rsidR="00586B35" w14:paraId="54E12431" w14:textId="77777777">
        <w:tc>
          <w:tcPr>
            <w:tcW w:w="3599" w:type="dxa"/>
            <w:tcBorders>
              <w:top w:val="single" w:sz="2" w:space="0" w:color="CCCCCC"/>
              <w:left w:val="single" w:sz="2" w:space="0" w:color="CCCCCC"/>
              <w:bottom w:val="single" w:sz="2" w:space="0" w:color="CCCCCC"/>
              <w:right w:val="single" w:sz="2" w:space="0" w:color="CCCCCC"/>
            </w:tcBorders>
          </w:tcPr>
          <w:p w14:paraId="42C7DD5E" w14:textId="77777777" w:rsidR="00586B35" w:rsidRDefault="00AC2ABA">
            <w:r>
              <w:t>cdx2:HNC pre-defined unchecked on both layers</w:t>
            </w:r>
          </w:p>
        </w:tc>
        <w:tc>
          <w:tcPr>
            <w:tcW w:w="5760" w:type="dxa"/>
            <w:tcBorders>
              <w:top w:val="single" w:sz="2" w:space="0" w:color="CCCCCC"/>
              <w:left w:val="single" w:sz="2" w:space="0" w:color="CCCCCC"/>
              <w:bottom w:val="single" w:sz="2" w:space="0" w:color="CCCCCC"/>
              <w:right w:val="single" w:sz="2" w:space="0" w:color="CCCCCC"/>
            </w:tcBorders>
          </w:tcPr>
          <w:p w14:paraId="088441E8" w14:textId="77777777" w:rsidR="00586B35" w:rsidRDefault="00AC2ABA">
            <w:r>
              <w:t>Composite of HNO, HNP, and HNS. Redundant when components are evaluated individually; risks false non-conforming results from composite string formatting differences.</w:t>
            </w:r>
          </w:p>
        </w:tc>
      </w:tr>
      <w:tr w:rsidR="00586B35" w14:paraId="3218BD29" w14:textId="77777777">
        <w:tc>
          <w:tcPr>
            <w:tcW w:w="3599" w:type="dxa"/>
            <w:tcBorders>
              <w:top w:val="single" w:sz="2" w:space="0" w:color="CCCCCC"/>
              <w:left w:val="single" w:sz="2" w:space="0" w:color="CCCCCC"/>
              <w:bottom w:val="single" w:sz="2" w:space="0" w:color="CCCCCC"/>
              <w:right w:val="single" w:sz="2" w:space="0" w:color="CCCCCC"/>
            </w:tcBorders>
          </w:tcPr>
          <w:p w14:paraId="5C364D82" w14:textId="77777777" w:rsidR="00586B35" w:rsidRDefault="00AC2ABA">
            <w:r>
              <w:t>SiteStructureAddressPolygon excluded from layer search order</w:t>
            </w:r>
          </w:p>
        </w:tc>
        <w:tc>
          <w:tcPr>
            <w:tcW w:w="5760" w:type="dxa"/>
            <w:tcBorders>
              <w:top w:val="single" w:sz="2" w:space="0" w:color="CCCCCC"/>
              <w:left w:val="single" w:sz="2" w:space="0" w:color="CCCCCC"/>
              <w:bottom w:val="single" w:sz="2" w:space="0" w:color="CCCCCC"/>
              <w:right w:val="single" w:sz="2" w:space="0" w:color="CCCCCC"/>
            </w:tcBorders>
          </w:tcPr>
          <w:p w14:paraId="2A4848AC" w14:textId="77777777" w:rsidR="00586B35" w:rsidRDefault="00AC2ABA">
            <w:r>
              <w:t>STA-006.3 classifies this layer as Recommended and assigns it to MDS only — not provisioned to the LVF.</w:t>
            </w:r>
          </w:p>
        </w:tc>
      </w:tr>
      <w:tr w:rsidR="00586B35" w14:paraId="42284F02" w14:textId="77777777">
        <w:tc>
          <w:tcPr>
            <w:tcW w:w="3599" w:type="dxa"/>
            <w:tcBorders>
              <w:top w:val="single" w:sz="2" w:space="0" w:color="CCCCCC"/>
              <w:left w:val="single" w:sz="2" w:space="0" w:color="CCCCCC"/>
              <w:bottom w:val="single" w:sz="2" w:space="0" w:color="CCCCCC"/>
              <w:right w:val="single" w:sz="2" w:space="0" w:color="CCCCCC"/>
            </w:tcBorders>
          </w:tcPr>
          <w:p w14:paraId="7A1D9D17" w14:textId="77777777" w:rsidR="00586B35" w:rsidRDefault="00AC2ABA">
            <w:r>
              <w:t>Named location element order from STA-004.2 §3.4.1 size hierarchy</w:t>
            </w:r>
          </w:p>
        </w:tc>
        <w:tc>
          <w:tcPr>
            <w:tcW w:w="5760" w:type="dxa"/>
            <w:tcBorders>
              <w:top w:val="single" w:sz="2" w:space="0" w:color="CCCCCC"/>
              <w:left w:val="single" w:sz="2" w:space="0" w:color="CCCCCC"/>
              <w:bottom w:val="single" w:sz="2" w:space="0" w:color="CCCCCC"/>
              <w:right w:val="single" w:sz="2" w:space="0" w:color="CCCCCC"/>
            </w:tcBorders>
          </w:tcPr>
          <w:p w14:paraId="5D207B55" w14:textId="77777777" w:rsidR="00586B35" w:rsidRDefault="00AC2ABA">
            <w:r>
              <w:t>Documented assumption — INF-027 does not cover these elements; future INF-027 revision needed</w:t>
            </w:r>
          </w:p>
        </w:tc>
      </w:tr>
      <w:tr w:rsidR="00586B35" w14:paraId="470D3156" w14:textId="77777777">
        <w:tc>
          <w:tcPr>
            <w:tcW w:w="3599" w:type="dxa"/>
            <w:tcBorders>
              <w:top w:val="single" w:sz="2" w:space="0" w:color="CCCCCC"/>
              <w:left w:val="single" w:sz="2" w:space="0" w:color="CCCCCC"/>
              <w:bottom w:val="single" w:sz="2" w:space="0" w:color="CCCCCC"/>
              <w:right w:val="single" w:sz="2" w:space="0" w:color="CCCCCC"/>
            </w:tcBorders>
          </w:tcPr>
          <w:p w14:paraId="1F6BE57B" w14:textId="77777777" w:rsidR="00586B35" w:rsidRDefault="00AC2ABA">
            <w:r>
              <w:t>LMK/LMKP replaced by SITE, BLD, PN in minimum element set</w:t>
            </w:r>
          </w:p>
        </w:tc>
        <w:tc>
          <w:tcPr>
            <w:tcW w:w="5760" w:type="dxa"/>
            <w:tcBorders>
              <w:top w:val="single" w:sz="2" w:space="0" w:color="CCCCCC"/>
              <w:left w:val="single" w:sz="2" w:space="0" w:color="CCCCCC"/>
              <w:bottom w:val="single" w:sz="2" w:space="0" w:color="CCCCCC"/>
              <w:right w:val="single" w:sz="2" w:space="0" w:color="CCCCCC"/>
            </w:tcBorders>
          </w:tcPr>
          <w:p w14:paraId="094F6CCA" w14:textId="77777777" w:rsidR="00586B35" w:rsidRDefault="00AC2ABA">
            <w:r>
              <w:t>STA-004.2 §3.6 explicitly retires LMK and LMKP. OR logic preserved from INF-027 §2.5.10.</w:t>
            </w:r>
          </w:p>
        </w:tc>
      </w:tr>
      <w:tr w:rsidR="00586B35" w14:paraId="510C6A5E" w14:textId="77777777">
        <w:tc>
          <w:tcPr>
            <w:tcW w:w="3599" w:type="dxa"/>
            <w:tcBorders>
              <w:top w:val="single" w:sz="2" w:space="0" w:color="CCCCCC"/>
              <w:left w:val="single" w:sz="2" w:space="0" w:color="CCCCCC"/>
              <w:bottom w:val="single" w:sz="2" w:space="0" w:color="CCCCCC"/>
              <w:right w:val="single" w:sz="2" w:space="0" w:color="CCCCCC"/>
            </w:tcBorders>
          </w:tcPr>
          <w:p w14:paraId="602A93AC" w14:textId="77777777" w:rsidR="00586B35" w:rsidRDefault="00AC2ABA">
            <w:r>
              <w:t>UNIT retired; UNIT_PRETYPE + UNIT_VALUE used instead</w:t>
            </w:r>
          </w:p>
        </w:tc>
        <w:tc>
          <w:tcPr>
            <w:tcW w:w="5760" w:type="dxa"/>
            <w:tcBorders>
              <w:top w:val="single" w:sz="2" w:space="0" w:color="CCCCCC"/>
              <w:left w:val="single" w:sz="2" w:space="0" w:color="CCCCCC"/>
              <w:bottom w:val="single" w:sz="2" w:space="0" w:color="CCCCCC"/>
              <w:right w:val="single" w:sz="2" w:space="0" w:color="CCCCCC"/>
            </w:tcBorders>
          </w:tcPr>
          <w:p w14:paraId="5C7008BF" w14:textId="77777777" w:rsidR="00586B35" w:rsidRDefault="00AC2ABA">
            <w:r>
              <w:t>STA-004.2 §3.6 explicitly retires UNIT element</w:t>
            </w:r>
          </w:p>
        </w:tc>
      </w:tr>
      <w:tr w:rsidR="00586B35" w14:paraId="048CAA79" w14:textId="77777777">
        <w:tc>
          <w:tcPr>
            <w:tcW w:w="3599" w:type="dxa"/>
            <w:tcBorders>
              <w:top w:val="single" w:sz="2" w:space="0" w:color="CCCCCC"/>
              <w:left w:val="single" w:sz="2" w:space="0" w:color="CCCCCC"/>
              <w:bottom w:val="single" w:sz="2" w:space="0" w:color="CCCCCC"/>
              <w:right w:val="single" w:sz="2" w:space="0" w:color="CCCCCC"/>
            </w:tcBorders>
          </w:tcPr>
          <w:p w14:paraId="64596FF6" w14:textId="77777777" w:rsidR="00586B35" w:rsidRDefault="00AC2ABA">
            <w:r>
              <w:t>Attribute comparison only; geometry ignored</w:t>
            </w:r>
          </w:p>
        </w:tc>
        <w:tc>
          <w:tcPr>
            <w:tcW w:w="5760" w:type="dxa"/>
            <w:tcBorders>
              <w:top w:val="single" w:sz="2" w:space="0" w:color="CCCCCC"/>
              <w:left w:val="single" w:sz="2" w:space="0" w:color="CCCCCC"/>
              <w:bottom w:val="single" w:sz="2" w:space="0" w:color="CCCCCC"/>
              <w:right w:val="single" w:sz="2" w:space="0" w:color="CCCCCC"/>
            </w:tcBorders>
          </w:tcPr>
          <w:p w14:paraId="56292C13" w14:textId="77777777" w:rsidR="00586B35" w:rsidRDefault="00AC2ABA">
            <w:r>
              <w:t>INF-027 §2.4.1.2 — spatial boundary intersection plays no role in civic address validation</w:t>
            </w:r>
          </w:p>
        </w:tc>
      </w:tr>
      <w:tr w:rsidR="00586B35" w14:paraId="080D39C2" w14:textId="77777777">
        <w:tc>
          <w:tcPr>
            <w:tcW w:w="3599" w:type="dxa"/>
            <w:tcBorders>
              <w:top w:val="single" w:sz="2" w:space="0" w:color="CCCCCC"/>
              <w:left w:val="single" w:sz="2" w:space="0" w:color="CCCCCC"/>
              <w:bottom w:val="single" w:sz="2" w:space="0" w:color="CCCCCC"/>
              <w:right w:val="single" w:sz="2" w:space="0" w:color="CCCCCC"/>
            </w:tcBorders>
          </w:tcPr>
          <w:p w14:paraId="2374A812" w14:textId="77777777" w:rsidR="00586B35" w:rsidRDefault="00AC2ABA">
            <w:r>
              <w:t>STA-006.3 field names used directly; no mapping required</w:t>
            </w:r>
          </w:p>
        </w:tc>
        <w:tc>
          <w:tcPr>
            <w:tcW w:w="5760" w:type="dxa"/>
            <w:tcBorders>
              <w:top w:val="single" w:sz="2" w:space="0" w:color="CCCCCC"/>
              <w:left w:val="single" w:sz="2" w:space="0" w:color="CCCCCC"/>
              <w:bottom w:val="single" w:sz="2" w:space="0" w:color="CCCCCC"/>
              <w:right w:val="single" w:sz="2" w:space="0" w:color="CCCCCC"/>
            </w:tcBorders>
          </w:tcPr>
          <w:p w14:paraId="4D607249" w14:textId="77777777" w:rsidR="00586B35" w:rsidRDefault="00AC2ABA">
            <w:r>
              <w:t>STA-006.3 §3.4 mandates standardized field names for all data provisioned through the SI</w:t>
            </w:r>
          </w:p>
        </w:tc>
      </w:tr>
      <w:tr w:rsidR="00586B35" w14:paraId="34A1B012" w14:textId="77777777">
        <w:tc>
          <w:tcPr>
            <w:tcW w:w="3599" w:type="dxa"/>
            <w:tcBorders>
              <w:top w:val="single" w:sz="2" w:space="0" w:color="CCCCCC"/>
              <w:left w:val="single" w:sz="2" w:space="0" w:color="CCCCCC"/>
              <w:bottom w:val="single" w:sz="2" w:space="0" w:color="CCCCCC"/>
              <w:right w:val="single" w:sz="2" w:space="0" w:color="CCCCCC"/>
            </w:tcBorders>
          </w:tcPr>
          <w:p w14:paraId="7E6D75C7" w14:textId="77777777" w:rsidR="00586B35" w:rsidRDefault="00AC2ABA">
            <w:r>
              <w:t>Civic service boundaries (RFC 5222 §12.3) used for authoritativeness determination</w:t>
            </w:r>
          </w:p>
        </w:tc>
        <w:tc>
          <w:tcPr>
            <w:tcW w:w="5760" w:type="dxa"/>
            <w:tcBorders>
              <w:top w:val="single" w:sz="2" w:space="0" w:color="CCCCCC"/>
              <w:left w:val="single" w:sz="2" w:space="0" w:color="CCCCCC"/>
              <w:bottom w:val="single" w:sz="2" w:space="0" w:color="CCCCCC"/>
              <w:right w:val="single" w:sz="2" w:space="0" w:color="CCCCCC"/>
            </w:tcBorders>
          </w:tcPr>
          <w:p w14:paraId="484C5D3C" w14:textId="77777777" w:rsidR="00586B35" w:rsidRDefault="00AC2ABA">
            <w:r>
              <w:t>RFC 5222 §12.3 defines civic &lt;serviceBoundary&gt; as describing all addresses that textually match its civic elements. The union of the LVF's civic service boundaries is its civic coverage region. Comparing submitted administrative elements (country, A1, A2) against this representation provides a standards-based mechanism for distinguishing in-coverage notFound from out-of-</w:t>
              <w:lastRenderedPageBreak/>
              <w:t>coverage conditions without requiring a separate coverage polygon layer.</w:t>
            </w:r>
          </w:p>
        </w:tc>
      </w:tr>
      <w:tr w:rsidR="00586B35" w14:paraId="5496408D" w14:textId="77777777">
        <w:tc>
          <w:tcPr>
            <w:tcW w:w="3599" w:type="dxa"/>
            <w:tcBorders>
              <w:top w:val="single" w:sz="2" w:space="0" w:color="CCCCCC"/>
              <w:left w:val="single" w:sz="2" w:space="0" w:color="CCCCCC"/>
              <w:bottom w:val="single" w:sz="2" w:space="0" w:color="CCCCCC"/>
              <w:right w:val="single" w:sz="2" w:space="0" w:color="CCCCCC"/>
            </w:tcBorders>
          </w:tcPr>
          <w:p w14:paraId="39EC843F" w14:textId="77777777" w:rsidR="00586B35" w:rsidRDefault="00AC2ABA">
            <w:r>
              <w:lastRenderedPageBreak/>
              <w:t>&lt;serviceNotImplemented&gt; at Gate 0 rather than &lt;notFound&gt;</w:t>
            </w:r>
          </w:p>
        </w:tc>
        <w:tc>
          <w:tcPr>
            <w:tcW w:w="5760" w:type="dxa"/>
            <w:tcBorders>
              <w:top w:val="single" w:sz="2" w:space="0" w:color="CCCCCC"/>
              <w:left w:val="single" w:sz="2" w:space="0" w:color="CCCCCC"/>
              <w:bottom w:val="single" w:sz="2" w:space="0" w:color="CCCCCC"/>
              <w:right w:val="single" w:sz="2" w:space="0" w:color="CCCCCC"/>
            </w:tcBorders>
          </w:tcPr>
          <w:p w14:paraId="419A3955" w14:textId="77777777" w:rsidR="00586B35" w:rsidRDefault="00AC2ABA">
            <w:r>
              <w:t>serviceNotImplemented (RFC 5222 §13.1) is semantically more precise for a Gate 0 failure — the problem is that the requested service URN has no provisioned boundary, which is a provisioning state not a location-based failure. Virtually all LVF validation queries use urn:service:sos (NENA-STA-010 §3.4); a Gate 0 failure for that URN indicates an operationally significant provisioning gap. notFound is reserved for conditions where the service URN is recognized but the location cannot be resolved.</w:t>
            </w:r>
          </w:p>
        </w:tc>
      </w:tr>
      <w:tr w:rsidR="00586B35" w14:paraId="0581C7FC" w14:textId="77777777">
        <w:tc>
          <w:tcPr>
            <w:tcW w:w="3599" w:type="dxa"/>
            <w:tcBorders>
              <w:top w:val="single" w:sz="2" w:space="0" w:color="CCCCCC"/>
              <w:left w:val="single" w:sz="2" w:space="0" w:color="CCCCCC"/>
              <w:bottom w:val="single" w:sz="2" w:space="0" w:color="CCCCCC"/>
              <w:right w:val="single" w:sz="2" w:space="0" w:color="CCCCCC"/>
            </w:tcBorders>
          </w:tcPr>
          <w:p w14:paraId="233756CA" w14:textId="77777777" w:rsidR="00586B35" w:rsidRDefault="00AC2ABA">
            <w:r>
              <w:t>&lt;locationValidationUnavailable&gt; response does not assume mapping</w:t>
            </w:r>
          </w:p>
        </w:tc>
        <w:tc>
          <w:tcPr>
            <w:tcW w:w="5760" w:type="dxa"/>
            <w:tcBorders>
              <w:top w:val="single" w:sz="2" w:space="0" w:color="CCCCCC"/>
              <w:left w:val="single" w:sz="2" w:space="0" w:color="CCCCCC"/>
              <w:bottom w:val="single" w:sz="2" w:space="0" w:color="CCCCCC"/>
              <w:right w:val="single" w:sz="2" w:space="0" w:color="CCCCCC"/>
            </w:tcBorders>
          </w:tcPr>
          <w:p w14:paraId="1D0936A3" w14:textId="77777777" w:rsidR="00586B35" w:rsidRDefault="00AC2ABA">
            <w:r>
              <w:t>This algorithm is scoped to the LVF function and does not assume co-location with an ECRF. RFC 5222 §13.2 permits a mapping to accompany locationValidationUnavailable, but whether one is available depends on deployment. This is an implementation concern outside the scope of this algorithm.</w:t>
            </w:r>
          </w:p>
        </w:tc>
      </w:tr>
      <w:tr w:rsidR="00586B35" w14:paraId="5F8A1633" w14:textId="77777777">
        <w:tc>
          <w:tcPr>
            <w:tcW w:w="3599" w:type="dxa"/>
            <w:tcBorders>
              <w:top w:val="single" w:sz="2" w:space="0" w:color="CCCCCC"/>
              <w:left w:val="single" w:sz="2" w:space="0" w:color="CCCCCC"/>
              <w:bottom w:val="single" w:sz="2" w:space="0" w:color="CCCCCC"/>
              <w:right w:val="single" w:sz="2" w:space="0" w:color="CCCCCC"/>
            </w:tcBorders>
          </w:tcPr>
          <w:p w14:paraId="5EE1CDEF" w14:textId="77777777" w:rsidR="00586B35" w:rsidRDefault="00AC2ABA">
            <w:r>
              <w:t>LoST tree resolution assumption — no pre-evaluation redirect logic</w:t>
            </w:r>
          </w:p>
        </w:tc>
        <w:tc>
          <w:tcPr>
            <w:tcW w:w="5760" w:type="dxa"/>
            <w:tcBorders>
              <w:top w:val="single" w:sz="2" w:space="0" w:color="CCCCCC"/>
              <w:left w:val="single" w:sz="2" w:space="0" w:color="CCCCCC"/>
              <w:bottom w:val="single" w:sz="2" w:space="0" w:color="CCCCCC"/>
              <w:right w:val="single" w:sz="2" w:space="0" w:color="CCCCCC"/>
            </w:tcBorders>
          </w:tcPr>
          <w:p w14:paraId="17A63D4B" w14:textId="77777777" w:rsidR="00586B35" w:rsidRDefault="00AC2ABA">
            <w:r>
              <w:t>A LIS has a provisioned LVF (NENA-STA-010). Clients should never start at the Forest Guide (INF-027 §2.3.4). The algorithm assumes the queried LVF is the intended recipient; out-of-coverage determination happens post-evaluation (§3.4).</w:t>
            </w:r>
          </w:p>
        </w:tc>
      </w:tr>
      <w:tr w:rsidR="00586B35" w14:paraId="5C708AAF" w14:textId="77777777">
        <w:tc>
          <w:tcPr>
            <w:tcW w:w="3599" w:type="dxa"/>
            <w:tcBorders>
              <w:top w:val="single" w:sz="2" w:space="0" w:color="CCCCCC"/>
              <w:left w:val="single" w:sz="2" w:space="0" w:color="CCCCCC"/>
              <w:bottom w:val="single" w:sz="2" w:space="0" w:color="CCCCCC"/>
              <w:right w:val="single" w:sz="2" w:space="0" w:color="CCCCCC"/>
            </w:tcBorders>
          </w:tcPr>
          <w:p w14:paraId="4F8285F5" w14:textId="77777777" w:rsidR="00586B35" w:rsidRDefault="00AC2ABA">
            <w:r>
              <w:t>HNO required for all validation requests</w:t>
            </w:r>
          </w:p>
        </w:tc>
        <w:tc>
          <w:tcPr>
            <w:tcW w:w="5760" w:type="dxa"/>
            <w:tcBorders>
              <w:top w:val="single" w:sz="2" w:space="0" w:color="CCCCCC"/>
              <w:left w:val="single" w:sz="2" w:space="0" w:color="CCCCCC"/>
              <w:bottom w:val="single" w:sz="2" w:space="0" w:color="CCCCCC"/>
              <w:right w:val="single" w:sz="2" w:space="0" w:color="CCCCCC"/>
            </w:tcBorders>
          </w:tcPr>
          <w:p w14:paraId="5D59E344" w14:textId="77777777" w:rsidR="00586B35" w:rsidRDefault="00AC2ABA">
            <w:r>
              <w:t>This algorithm requires ca:HNO as a Gate 1 minimum element. The use case for validating named locations without a street address number (landmarks, points of interest, campus locations) is thin in the LVF context — the LVF’s role is civic address validation for LIS provisioning, and a PIDF-LO without HNO is at best ambiguous. Requiring HNO also enables reliable RCL side determination (§5.4) and consistent &lt;mapping&gt; element selection (§7.5). Validation of no-HNO addresses is deferred as a future work item — see §10.2.</w:t>
            </w:r>
          </w:p>
        </w:tc>
      </w:tr>
      <w:tr w:rsidR="00586B35" w14:paraId="6583940D" w14:textId="77777777">
        <w:tc>
          <w:tcPr>
            <w:tcW w:w="3599" w:type="dxa"/>
            <w:tcBorders>
              <w:top w:val="single" w:sz="2" w:space="0" w:color="CCCCCC"/>
              <w:left w:val="single" w:sz="2" w:space="0" w:color="CCCCCC"/>
              <w:bottom w:val="single" w:sz="2" w:space="0" w:color="CCCCCC"/>
              <w:right w:val="single" w:sz="2" w:space="0" w:color="CCCCCC"/>
            </w:tcBorders>
          </w:tcPr>
          <w:p w14:paraId="64853363" w14:textId="77777777" w:rsidR="00586B35" w:rsidRDefault="00AC2ABA">
            <w:r>
              <w:t>Civic coverage region derived from RCL with service boundary point-in-polygon filter</w:t>
            </w:r>
          </w:p>
        </w:tc>
        <w:tc>
          <w:tcPr>
            <w:tcW w:w="5760" w:type="dxa"/>
            <w:tcBorders>
              <w:top w:val="single" w:sz="2" w:space="0" w:color="CCCCCC"/>
              <w:left w:val="single" w:sz="2" w:space="0" w:color="CCCCCC"/>
              <w:bottom w:val="single" w:sz="2" w:space="0" w:color="CCCCCC"/>
              <w:right w:val="single" w:sz="2" w:space="0" w:color="CCCCCC"/>
            </w:tcBorders>
          </w:tcPr>
          <w:p w14:paraId="651158AB" w14:textId="77777777" w:rsidR="00586B35" w:rsidRDefault="00AC2ABA">
            <w:r>
              <w:t xml:space="preserve">The civic coverage region is derived from RCL administrative attribute values (Country, A1–A5 per side), filtered by a point-in-polygon test against provisioned service boundaries using a 0.0001-degree perpendicular offset from each segment side. This ensures that road segments coincident with coverage boundaries (e.g., state </w:t>
              <w:lastRenderedPageBreak/>
              <w:t>lines) do not cause the LVF to claim authority for administrative elements on the outward-facing side. See §3.5.</w:t>
            </w:r>
          </w:p>
        </w:tc>
      </w:tr>
      <w:tr w:rsidR="00586B35" w14:paraId="552B31AA" w14:textId="77777777">
        <w:tc>
          <w:tcPr>
            <w:tcW w:w="3600" w:type="dxa"/>
            <w:tcBorders>
              <w:top w:val="single" w:sz="2" w:space="0" w:color="CCCCCC"/>
              <w:left w:val="single" w:sz="2" w:space="0" w:color="CCCCCC"/>
              <w:bottom w:val="single" w:sz="2" w:space="0" w:color="CCCCCC"/>
              <w:right w:val="single" w:sz="2" w:space="0" w:color="CCCCCC"/>
            </w:tcBorders>
          </w:tcPr>
          <w:p w14:paraId="03D3A133" w14:textId="77777777" w:rsidR="00586B35" w:rsidRDefault="00AC2ABA">
            <w:r>
              <w:lastRenderedPageBreak/>
              <w:t>LVF_SERVER_URI and LVF_DISPLAY_NAME_LANG environment variables for RFC 5222 wire format compliance</w:t>
            </w:r>
          </w:p>
        </w:tc>
        <w:tc>
          <w:tcPr>
            <w:tcW w:w="5760" w:type="dxa"/>
            <w:tcBorders>
              <w:top w:val="single" w:sz="2" w:space="0" w:color="CCCCCC"/>
              <w:left w:val="single" w:sz="2" w:space="0" w:color="CCCCCC"/>
              <w:bottom w:val="single" w:sz="2" w:space="0" w:color="CCCCCC"/>
              <w:right w:val="single" w:sz="2" w:space="0" w:color="CCCCCC"/>
            </w:tcBorders>
          </w:tcPr>
          <w:p w14:paraId="68DBD946" w14:textId="77777777" w:rsidR="00586B35" w:rsidRDefault="00AC2ABA">
            <w:r>
              <w:t>RFC 5222 requires source attributes on &lt;errors&gt; and &lt;path&gt;&lt;via&gt;, and a full set of attributes and child elements on &lt;mapping&gt;. LVF_SERVER_URI provides the U-NAPTR/DDDS application unique string (DNS name form, e.g. lostserver.example.com) used as source on &lt;path&gt;&lt;via&gt;, &lt;errors&gt;, and all &lt;mapping&gt; elements — per RFC 5222 §5.1, source identifies the authoritative generator of the mapping (this LVF server). Agency_ID is not used for the source attribute. LVF_DISPLAY_NAME_LANG provides the BCP 47 language tag for xml:lang on &lt;displayName&gt; elements (default: en). Required &lt;mapping&gt; attributes (expires, lastUpdated, source, sourceId) are populated as follows: expires from Expire (defaulting to NO-EXPIRATION), lastUpdated from DateUpdate (defaulting to current UTC), source always from LVF_SERVER_URI, sourceId from NGUID (required — no fallback). &lt;mapping&gt; child elements &lt;uri&gt; (ServiceURI), &lt;serviceNumber&gt; (ServiceNum), and &lt;displayName&gt; (DsplayName) are included when present in the provisioned boundary data.</w:t>
            </w:r>
          </w:p>
        </w:tc>
      </w:tr>
      <w:tr w:rsidR="00586B35" w14:paraId="60F08F9F" w14:textId="77777777">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51D1B6D" w14:textId="77777777" w:rsidR="00586B35" w:rsidRDefault="00AC2ABA">
            <w:r>
              <w:t>LVF_DEFAULT_MAPPING_SOURCE_ID — synthetic default mapping for non-conforming results where civic coverage lookup does not resolve</w:t>
            </w:r>
          </w:p>
        </w:tc>
        <w:tc>
          <w:tcPr>
            <w:tcW w:w="46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tcPr>
          <w:p w14:paraId="78B2082D" w14:textId="77777777" w:rsidR="00586B35" w:rsidRDefault="00AC2ABA">
            <w:r>
              <w:t>RFC 5222 §8.4.1 requires &lt;mapping&gt; in every findServiceResponse. When the civic coverage lookup yields no unambiguous boundary for a non-conforming result, no real provisioned boundary has geographic authority for the submitted address — returning a real PSAP boundary (e.g., boundaries[0]) is misleading. A synthetic mapping with displayName “VALIDATION RESULT ONLY” satisfies the protocol requirement without attributing geographic authority. LVF_DEFAULT_MAPPING_SOURCE_ID provides the RFC 5222-required sourceId for this synthetic record. The recommended value is {00000000-0000-0000-0000-000000000000} — an all-zeros UUID that is recognizable as a sentinel value distinct from any real provisioned boundary. The LVF MUST NOT start if this variable is unset, ensuring the behavior is always explicitly configured rather than silently defaulting.</w:t>
            </w:r>
          </w:p>
        </w:tc>
      </w:tr>
      <w:tr w:rsidR="00CE1DDA" w14:paraId="1C443033" w14:textId="77777777">
        <w:tc>
          <w:tcPr>
            <w:tcW w:w="4500" w:type="dxa"/>
          </w:tcPr>
          <w:p w14:paraId="07C2A88C" w14:textId="77777777" w:rsidR="00586B35" w:rsidRDefault="00AC2ABA">
            <w:r>
              <w:lastRenderedPageBreak/>
              <w:t>completeLocation extension enabled by configuration; disabled by default</w:t>
            </w:r>
          </w:p>
        </w:tc>
        <w:tc>
          <w:tcPr>
            <w:tcW w:w="4500" w:type="dxa"/>
          </w:tcPr>
          <w:p w14:paraId="51C8B7E8" w14:textId="77777777" w:rsidR="00586B35" w:rsidRDefault="00AC2ABA">
            <w:r>
              <w:t>The Similar Location extension (draft-ietf-ecrit-similar-location-19) is experimental and not yet standardized. Enabling it by default would emit non-standard XML elements in every applicable response, potentially breaking clients that do not recognize the rli namespace. The LVF_ENABLE_SIMILAR_LOCATION environment variable provides explicit opt-in. When disabled, the extension is completely invisible — no namespace declarations, no additional elements, no attribute parsing.</w:t>
            </w:r>
          </w:p>
        </w:tc>
      </w:tr>
      <w:tr w:rsidR="00CE1DDA" w14:paraId="377F6FBC" w14:textId="77777777">
        <w:tc>
          <w:tcPr>
            <w:tcW w:w="4500" w:type="dxa"/>
          </w:tcPr>
          <w:p w14:paraId="7EF9E419" w14:textId="77777777" w:rsidR="00586B35" w:rsidRDefault="00AC2ABA">
            <w:r>
              <w:t>completeLocation completeness definition: all non-null PIDF-LO civic address fields from the matched SSAP record</w:t>
            </w:r>
          </w:p>
        </w:tc>
        <w:tc>
          <w:tcPr>
            <w:tcW w:w="4500" w:type="dxa"/>
          </w:tcPr>
          <w:p w14:paraId="53B08F89" w14:textId="77777777" w:rsidR="00586B35" w:rsidRDefault="00AC2ABA">
            <w:r>
              <w:t>draft-ietf-ecrit-similar-location-19 §4 leaves the definition of “complete” to local policy. This implementation defines it normatively as all non-null PIDF-LO civic address fields present on the matched SSAP record, serialized in ELEMENT_HIERARCHY order. Unconstrained local policy risks inconsistent LIS record storage across deployments — different completeness definitions produce different address records stored in the LIS, with downstream consequences for CAD systems and other consumers that depend on consistent address representations. Defining completeness deterministically eliminates this ambiguity. Only PIDF-LO civic address fields are included; GIS-internal fields (geometry, NGUID, Agency_ID, etc.) are never emitted.</w:t>
            </w:r>
          </w:p>
        </w:tc>
      </w:tr>
      <w:tr w:rsidR="00586B35" w14:paraId="1C412C0D" w14:textId="77777777">
        <w:tc>
          <w:tcPr>
            <w:tcW w:w="4680" w:type="dxa"/>
            <w:tcBorders>
              <w:top w:val="single" w:sz="2" w:space="0" w:color="CCCCCC"/>
              <w:left w:val="single" w:sz="2" w:space="0" w:color="CCCCCC"/>
              <w:bottom w:val="single" w:sz="2" w:space="0" w:color="CCCCCC"/>
              <w:right w:val="single" w:sz="2" w:space="0" w:color="CCCCCC"/>
            </w:tcBorders>
          </w:tcPr>
          <w:p w14:paraId="2EEE4787" w14:textId="77777777" w:rsidR="00586B35" w:rsidRDefault="00AC2ABA">
            <w:r>
              <w:t>LVF SHOULD be provisioned with PsapPolygon layer only</w:t>
            </w:r>
          </w:p>
        </w:tc>
        <w:tc>
          <w:tcPr>
            <w:tcW w:w="4680" w:type="dxa"/>
            <w:tcBorders>
              <w:top w:val="single" w:sz="2" w:space="0" w:color="CCCCCC"/>
              <w:left w:val="single" w:sz="2" w:space="0" w:color="CCCCCC"/>
              <w:bottom w:val="single" w:sz="2" w:space="0" w:color="CCCCCC"/>
              <w:right w:val="single" w:sz="2" w:space="0" w:color="CCCCCC"/>
            </w:tcBorders>
          </w:tcPr>
          <w:p w14:paraId="063AE3C8" w14:textId="77777777" w:rsidR="00586B35" w:rsidRDefault="00AC2ABA">
            <w:r>
              <w:t>The &lt;uri&gt; returned in &lt;mapping&gt; represents the PSAP serving the validated address. Loading other boundary layer types (e.g., ESRP or BCF boundaries) is an ECRF routing concern — the LVF’s role is civic address validation, and the URI it returns should reflect the authoritative PSAP destination. This is consistent with i3’s position that LVF provisioning does not vary by interface (NENA-STA-010).</w:t>
            </w:r>
          </w:p>
        </w:tc>
      </w:tr>
      <w:tr w:rsidR="00586B35" w14:paraId="5C64C364" w14:textId="77777777">
        <w:tc>
          <w:tcPr>
            <w:tcW w:w="4680" w:type="dxa"/>
            <w:tcBorders>
              <w:top w:val="single" w:sz="2" w:space="0" w:color="CCCCCC"/>
              <w:left w:val="single" w:sz="2" w:space="0" w:color="CCCCCC"/>
              <w:bottom w:val="single" w:sz="2" w:space="0" w:color="CCCCCC"/>
              <w:right w:val="single" w:sz="2" w:space="0" w:color="CCCCCC"/>
            </w:tcBorders>
          </w:tcPr>
          <w:p w14:paraId="0B43B1A3" w14:textId="77777777" w:rsidR="00586B35" w:rsidRDefault="00AC2ABA">
            <w:r>
              <w:t>source attribute on &lt;mapping&gt; always uses LVF_SERVER_URI, not Agency_ID</w:t>
            </w:r>
          </w:p>
        </w:tc>
        <w:tc>
          <w:tcPr>
            <w:tcW w:w="4680" w:type="dxa"/>
            <w:tcBorders>
              <w:top w:val="single" w:sz="2" w:space="0" w:color="CCCCCC"/>
              <w:left w:val="single" w:sz="2" w:space="0" w:color="CCCCCC"/>
              <w:bottom w:val="single" w:sz="2" w:space="0" w:color="CCCCCC"/>
              <w:right w:val="single" w:sz="2" w:space="0" w:color="CCCCCC"/>
            </w:tcBorders>
          </w:tcPr>
          <w:p w14:paraId="3F02758F" w14:textId="77777777" w:rsidR="00586B35" w:rsidRDefault="00AC2ABA">
            <w:r>
              <w:t>RFC 5222 §5.1 defines source as identifying “the authoritative generator of the mapping” — i.e., the server producing the response. This is the LVF server itself, identified by LVF_SERVER_URI. Agency_ID identifies the agency that owns the service boundary, which is a different concept. Using Agency_ID for source is a misapplication of the RFC 5222 data model.</w:t>
            </w:r>
          </w:p>
        </w:tc>
      </w:tr>
      <w:tr w:rsidR="00586B35" w14:paraId="6A0A68F2" w14:textId="77777777">
        <w:tc>
          <w:tcPr>
            <w:tcW w:w="4680" w:type="dxa"/>
            <w:tcBorders>
              <w:top w:val="single" w:sz="2" w:space="0" w:color="CCCCCC"/>
              <w:left w:val="single" w:sz="2" w:space="0" w:color="CCCCCC"/>
              <w:bottom w:val="single" w:sz="2" w:space="0" w:color="CCCCCC"/>
              <w:right w:val="single" w:sz="2" w:space="0" w:color="CCCCCC"/>
            </w:tcBorders>
          </w:tcPr>
          <w:p w14:paraId="20A8C85E" w14:textId="77777777" w:rsidR="00586B35" w:rsidRDefault="00AC2ABA">
            <w:r>
              <w:t xml:space="preserve">URN alias resolution via LVF_URN_ALIASES — single </w:t>
              <w:lastRenderedPageBreak/>
              <w:t>PsapPolygon layer serves all interfaces</w:t>
            </w:r>
          </w:p>
        </w:tc>
        <w:tc>
          <w:tcPr>
            <w:tcW w:w="4680" w:type="dxa"/>
            <w:tcBorders>
              <w:top w:val="single" w:sz="2" w:space="0" w:color="CCCCCC"/>
              <w:left w:val="single" w:sz="2" w:space="0" w:color="CCCCCC"/>
              <w:bottom w:val="single" w:sz="2" w:space="0" w:color="CCCCCC"/>
              <w:right w:val="single" w:sz="2" w:space="0" w:color="CCCCCC"/>
            </w:tcBorders>
          </w:tcPr>
          <w:p w14:paraId="061B8D5A" w14:textId="77777777" w:rsidR="00586B35" w:rsidRDefault="00AC2ABA">
            <w:r>
              <w:lastRenderedPageBreak/>
              <w:t xml:space="preserve">NENA-STA-010 states that all LVFs are provisioned with the same data, whether inside or </w:t>
              <w:lastRenderedPageBreak/>
              <w:t>outside an ESInet. A 911 Authority should only need to maintain one PsapPolygon boundary layer. Without alias resolution, an ESInet element querying with urn:emergency:service:sos.psap would receive &lt;serviceNotImplemented&gt; from an LVF provisioned only for urn:service:sos, despite identical GIS data. LVF_URN_ALIASES allows operator-configured alias URNs to be resolved to urn:service:sos at Gate 0. The response carries the client’s original URN per RFC 5222 round-trip requirements.</w:t>
            </w:r>
          </w:p>
        </w:tc>
      </w:tr>
    </w:tbl>
    <w:p w14:paraId="2C68EF0C" w14:textId="77777777" w:rsidR="00586B35" w:rsidRDefault="00586B35"/>
    <w:p w14:paraId="50A75EBF" w14:textId="77777777" w:rsidR="00586B35" w:rsidRDefault="00AC2ABA">
      <w:pPr>
        <w:pStyle w:val="Heading2"/>
      </w:pPr>
      <w:r>
        <w:t>10.4 Source Documents</w:t>
      </w:r>
    </w:p>
    <w:p w14:paraId="3FEAB8DA" w14:textId="77777777" w:rsidR="00586B35" w:rsidRDefault="00586B35"/>
    <w:p w14:paraId="2AC25984" w14:textId="77777777" w:rsidR="00586B35" w:rsidRDefault="00AC2ABA">
      <w:pPr>
        <w:pStyle w:val="ListParagraph"/>
        <w:numPr>
          <w:ilvl w:val="0"/>
          <w:numId w:val="1"/>
        </w:numPr>
      </w:pPr>
      <w:r>
        <w:t>NENA-STA-004.2-2024 (CLDXF-US Standard)</w:t>
      </w:r>
    </w:p>
    <w:p w14:paraId="7CF0DA04" w14:textId="77777777" w:rsidR="00586B35" w:rsidRDefault="00AC2ABA">
      <w:pPr>
        <w:pStyle w:val="ListParagraph"/>
        <w:numPr>
          <w:ilvl w:val="0"/>
          <w:numId w:val="1"/>
        </w:numPr>
      </w:pPr>
      <w:r>
        <w:t>NENA-INF-027.1-2018 (LVF Consistency)</w:t>
      </w:r>
    </w:p>
    <w:p w14:paraId="3EE8CD14" w14:textId="77777777" w:rsidR="00586B35" w:rsidRDefault="00AC2ABA">
      <w:pPr>
        <w:pStyle w:val="ListParagraph"/>
        <w:numPr>
          <w:ilvl w:val="0"/>
          <w:numId w:val="1"/>
        </w:numPr>
      </w:pPr>
      <w:r>
        <w:t>NENA-STA-006.3-2026 (NG9-1-1 GIS Data Model)</w:t>
      </w:r>
    </w:p>
    <w:p w14:paraId="04105B66" w14:textId="77777777" w:rsidR="00586B35" w:rsidRDefault="00AC2ABA">
      <w:pPr>
        <w:pStyle w:val="ListParagraph"/>
        <w:numPr>
          <w:ilvl w:val="0"/>
          <w:numId w:val="1"/>
        </w:numPr>
      </w:pPr>
      <w:r>
        <w:t>NENA-STA-010.3.1-202Y (i3 Standard — Baseline 2026-03-05)</w:t>
      </w:r>
    </w:p>
    <w:p w14:paraId="028F1773" w14:textId="77777777" w:rsidR="00586B35" w:rsidRDefault="00AC2ABA">
      <w:pPr>
        <w:pStyle w:val="ListParagraph"/>
        <w:numPr>
          <w:ilvl w:val="0"/>
          <w:numId w:val="1"/>
        </w:numPr>
      </w:pPr>
      <w:r>
        <w:t>NENA-INF-009.1-2014 (Requirements for a National Forest Guide)</w:t>
      </w:r>
    </w:p>
    <w:p w14:paraId="46833D84" w14:textId="77777777" w:rsidR="00586B35" w:rsidRDefault="00AC2ABA">
      <w:pPr>
        <w:pStyle w:val="ListParagraph"/>
        <w:numPr>
          <w:ilvl w:val="0"/>
          <w:numId w:val="1"/>
        </w:numPr>
      </w:pPr>
      <w:r>
        <w:t>RFC 5222 — LoST Protocol</w:t>
      </w:r>
    </w:p>
    <w:p w14:paraId="33DBC746" w14:textId="77777777" w:rsidR="00586B35" w:rsidRDefault="00AC2ABA">
      <w:pPr>
        <w:pStyle w:val="ListParagraph"/>
        <w:numPr>
          <w:ilvl w:val="0"/>
          <w:numId w:val="1"/>
        </w:numPr>
      </w:pPr>
      <w:r>
        <w:t>RFC 5139 — PIDF-LO Civic Address Schema</w:t>
      </w:r>
    </w:p>
    <w:p w14:paraId="11789C81" w14:textId="77777777" w:rsidR="00586B35" w:rsidRDefault="00AC2ABA">
      <w:pPr>
        <w:pStyle w:val="ListParagraph"/>
        <w:numPr>
          <w:ilvl w:val="0"/>
          <w:numId w:val="1"/>
        </w:numPr>
      </w:pPr>
      <w:r>
        <w:t>RFC 6848 — PIDF-LO Civic Address Extensions</w:t>
      </w:r>
    </w:p>
    <w:p w14:paraId="5B18ACB2" w14:textId="77777777" w:rsidR="00586B35" w:rsidRDefault="00586B35"/>
    <w:p w14:paraId="5CA60C78" w14:textId="77777777" w:rsidR="00586B35" w:rsidRDefault="00AC2ABA">
      <w:pPr>
        <w:jc w:val="center"/>
      </w:pPr>
      <w:r>
        <w:rPr>
          <w:i/>
          <w:iCs/>
          <w:sz w:val="18"/>
          <w:szCs w:val="18"/>
        </w:rPr>
        <w:t>DRAFT — Not for Distribution</w:t>
      </w:r>
    </w:p>
    <w:sectPr w:rsidR="00586B35">
      <w:pgSz w:w="12240" w:h="15840"/>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1089D"/>
    <w:multiLevelType w:val="multilevel"/>
    <w:tmpl w:val="41C8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2777B"/>
    <w:multiLevelType w:val="multilevel"/>
    <w:tmpl w:val="EB025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FF1970"/>
    <w:multiLevelType w:val="multilevel"/>
    <w:tmpl w:val="29B8C0AE"/>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3" w15:restartNumberingAfterBreak="0">
    <w:nsid w:val="58A44599"/>
    <w:multiLevelType w:val="multilevel"/>
    <w:tmpl w:val="751A01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F84454E"/>
    <w:multiLevelType w:val="multilevel"/>
    <w:tmpl w:val="ED427F94"/>
    <w:lvl w:ilvl="0">
      <w:start w:val="1"/>
      <w:numFmt w:val="bullet"/>
      <w:lvlText w:val="•"/>
      <w:lvlJc w:val="left"/>
      <w:pPr>
        <w:tabs>
          <w:tab w:val="num" w:pos="0"/>
        </w:tabs>
        <w:ind w:left="720" w:hanging="360"/>
      </w:pPr>
      <w:rPr>
        <w:rFonts w:ascii="Arial" w:hAnsi="Arial" w:cs="Aria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590628727">
    <w:abstractNumId w:val="4"/>
  </w:num>
  <w:num w:numId="2" w16cid:durableId="467168438">
    <w:abstractNumId w:val="2"/>
  </w:num>
  <w:num w:numId="3" w16cid:durableId="689720810">
    <w:abstractNumId w:val="3"/>
  </w:num>
  <w:num w:numId="4" w16cid:durableId="1190068911">
    <w:abstractNumId w:val="4"/>
    <w:lvlOverride w:ilvl="0">
      <w:startOverride w:val="1"/>
    </w:lvlOverride>
  </w:num>
  <w:num w:numId="5" w16cid:durableId="2113282107">
    <w:abstractNumId w:val="2"/>
    <w:lvlOverride w:ilvl="0">
      <w:startOverride w:val="1"/>
    </w:lvlOverride>
  </w:num>
  <w:num w:numId="6" w16cid:durableId="1287467904">
    <w:abstractNumId w:val="1"/>
  </w:num>
  <w:num w:numId="7" w16cid:durableId="19849632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B35"/>
    <w:rsid w:val="00000220"/>
    <w:rsid w:val="001941BA"/>
    <w:rsid w:val="001C0870"/>
    <w:rsid w:val="00371E82"/>
    <w:rsid w:val="003B39E4"/>
    <w:rsid w:val="00576B16"/>
    <w:rsid w:val="00586B35"/>
    <w:rsid w:val="007B20D2"/>
    <w:rsid w:val="007C45D7"/>
    <w:rsid w:val="008957C8"/>
    <w:rsid w:val="00AC2ABA"/>
    <w:rsid w:val="00B37DE8"/>
    <w:rsid w:val="00B571F2"/>
    <w:rsid w:val="00B61252"/>
    <w:rsid w:val="00B94283"/>
    <w:rsid w:val="00BE1C04"/>
    <w:rsid w:val="00C34F3C"/>
    <w:rsid w:val="00CE1DDA"/>
    <w:rsid w:val="00D11412"/>
    <w:rsid w:val="00D27270"/>
    <w:rsid w:val="00D756F0"/>
    <w:rsid w:val="00D90C5E"/>
    <w:rsid w:val="00EB11DA"/>
    <w:rsid w:val="00F00551"/>
    <w:rsid w:val="00F66D38"/>
    <w:rsid w:val="00FA46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E2518"/>
  <w15:docId w15:val="{9064B53D-6D3C-4C3A-B53C-6C9AE94E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30"/>
      <w:szCs w:val="30"/>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semiHidden/>
    <w:unhideWhenUsed/>
    <w:qFormat/>
    <w:rsid w:val="001A16A8"/>
    <w:rPr>
      <w:sz w:val="16"/>
      <w:szCs w:val="16"/>
    </w:rPr>
  </w:style>
  <w:style w:type="character" w:customStyle="1" w:styleId="CommentTextChar">
    <w:name w:val="Comment Text Char"/>
    <w:basedOn w:val="DefaultParagraphFont"/>
    <w:link w:val="CommentText"/>
    <w:uiPriority w:val="99"/>
    <w:qFormat/>
    <w:rsid w:val="001A16A8"/>
    <w:rPr>
      <w:sz w:val="20"/>
      <w:szCs w:val="20"/>
    </w:rPr>
  </w:style>
  <w:style w:type="character" w:customStyle="1" w:styleId="CommentSubjectChar">
    <w:name w:val="Comment Subject Char"/>
    <w:basedOn w:val="CommentTextChar"/>
    <w:link w:val="CommentSubject"/>
    <w:uiPriority w:val="99"/>
    <w:semiHidden/>
    <w:qFormat/>
    <w:rsid w:val="001A16A8"/>
    <w:rPr>
      <w:b/>
      <w:bCs/>
      <w:sz w:val="20"/>
      <w:szCs w:val="20"/>
    </w:rPr>
  </w:style>
  <w:style w:type="character" w:styleId="LineNumber">
    <w:name w:val="line numbe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Revision">
    <w:name w:val="Revision"/>
    <w:uiPriority w:val="99"/>
    <w:semiHidden/>
    <w:qFormat/>
    <w:rsid w:val="00130D57"/>
  </w:style>
  <w:style w:type="paragraph" w:styleId="CommentText">
    <w:name w:val="annotation text"/>
    <w:basedOn w:val="Normal"/>
    <w:link w:val="CommentTextChar"/>
    <w:uiPriority w:val="99"/>
    <w:unhideWhenUsed/>
    <w:rsid w:val="001A16A8"/>
    <w:rPr>
      <w:sz w:val="20"/>
      <w:szCs w:val="20"/>
    </w:rPr>
  </w:style>
  <w:style w:type="paragraph" w:styleId="CommentSubject">
    <w:name w:val="annotation subject"/>
    <w:basedOn w:val="CommentText"/>
    <w:next w:val="CommentText"/>
    <w:link w:val="CommentSubjectChar"/>
    <w:uiPriority w:val="99"/>
    <w:semiHidden/>
    <w:unhideWhenUsed/>
    <w:qFormat/>
    <w:rsid w:val="001A16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579F38E1D5BD4A9D2AA62E50E83A34" ma:contentTypeVersion="14" ma:contentTypeDescription="Create a new document." ma:contentTypeScope="" ma:versionID="4abafea7b3931f778c9c2da7edbbe3ab">
  <xsd:schema xmlns:xsd="http://www.w3.org/2001/XMLSchema" xmlns:xs="http://www.w3.org/2001/XMLSchema" xmlns:p="http://schemas.microsoft.com/office/2006/metadata/properties" xmlns:ns1="http://schemas.microsoft.com/sharepoint/v3" xmlns:ns2="41389003-bbed-4aa2-97c4-1c86992b5a30" xmlns:ns3="8e2ac45b-d875-4cc0-a09b-705ead14c44e" targetNamespace="http://schemas.microsoft.com/office/2006/metadata/properties" ma:root="true" ma:fieldsID="bfad364f52c936984cea429568bff535" ns1:_="" ns2:_="" ns3:_="">
    <xsd:import namespace="http://schemas.microsoft.com/sharepoint/v3"/>
    <xsd:import namespace="41389003-bbed-4aa2-97c4-1c86992b5a30"/>
    <xsd:import namespace="8e2ac45b-d875-4cc0-a09b-705ead14c44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1389003-bbed-4aa2-97c4-1c86992b5a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7f98150-7d40-44e1-893e-dd2ed4a58742"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2ac45b-d875-4cc0-a09b-705ead14c44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d756e69-e250-469f-a03a-f22c7891813e}" ma:internalName="TaxCatchAll" ma:showField="CatchAllData" ma:web="8e2ac45b-d875-4cc0-a09b-705ead14c44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8e2ac45b-d875-4cc0-a09b-705ead14c44e" xsi:nil="true"/>
    <_ip_UnifiedCompliancePolicyProperties xmlns="http://schemas.microsoft.com/sharepoint/v3" xsi:nil="true"/>
    <lcf76f155ced4ddcb4097134ff3c332f xmlns="41389003-bbed-4aa2-97c4-1c86992b5a3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66E9BB7-E154-40B2-B016-91E6870259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1389003-bbed-4aa2-97c4-1c86992b5a30"/>
    <ds:schemaRef ds:uri="8e2ac45b-d875-4cc0-a09b-705ead14c4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13237-868A-4F93-8A7E-44FCF08A2CE0}">
  <ds:schemaRefs>
    <ds:schemaRef ds:uri="http://schemas.microsoft.com/sharepoint/v3/contenttype/forms"/>
  </ds:schemaRefs>
</ds:datastoreItem>
</file>

<file path=customXml/itemProps3.xml><?xml version="1.0" encoding="utf-8"?>
<ds:datastoreItem xmlns:ds="http://schemas.openxmlformats.org/officeDocument/2006/customXml" ds:itemID="{CD286D78-450A-4CA4-9D05-19A451889467}">
  <ds:schemaRefs>
    <ds:schemaRef ds:uri="http://schemas.microsoft.com/office/2006/metadata/properties"/>
    <ds:schemaRef ds:uri="http://schemas.microsoft.com/office/infopath/2007/PartnerControls"/>
    <ds:schemaRef ds:uri="http://schemas.microsoft.com/sharepoint/v3"/>
    <ds:schemaRef ds:uri="8e2ac45b-d875-4cc0-a09b-705ead14c44e"/>
    <ds:schemaRef ds:uri="41389003-bbed-4aa2-97c4-1c86992b5a30"/>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40</Pages>
  <Words>14683</Words>
  <Characters>83694</Characters>
  <Application>Microsoft Office Word</Application>
  <DocSecurity>0</DocSecurity>
  <Lines>697</Lines>
  <Paragraphs>196</Paragraphs>
  <ScaleCrop>false</ScaleCrop>
  <Company/>
  <LinksUpToDate>false</LinksUpToDate>
  <CharactersWithSpaces>98181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Jason Horning</cp:lastModifiedBy>
  <cp:revision>40</cp:revision>
  <dcterms:created xsi:type="dcterms:W3CDTF">2026-04-20T03:06:00Z</dcterms:created>
  <dcterms:modified xsi:type="dcterms:W3CDTF">2026-05-03T01:19:00Z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f6c1a0-e727-432b-9542-6c9ebacdaea7_ActionId">
    <vt:lpwstr>03ed8c41-7883-4d2e-9d0d-cb21bc9974c6</vt:lpwstr>
  </property>
  <property fmtid="{D5CDD505-2E9C-101B-9397-08002B2CF9AE}" pid="3" name="MSIP_Label_0bf6c1a0-e727-432b-9542-6c9ebacdaea7_ContentBits">
    <vt:lpwstr>0</vt:lpwstr>
  </property>
  <property fmtid="{D5CDD505-2E9C-101B-9397-08002B2CF9AE}" pid="4" name="MSIP_Label_0bf6c1a0-e727-432b-9542-6c9ebacdaea7_Enabled">
    <vt:lpwstr>true</vt:lpwstr>
  </property>
  <property fmtid="{D5CDD505-2E9C-101B-9397-08002B2CF9AE}" pid="5" name="MSIP_Label_0bf6c1a0-e727-432b-9542-6c9ebacdaea7_Method">
    <vt:lpwstr>Standard</vt:lpwstr>
  </property>
  <property fmtid="{D5CDD505-2E9C-101B-9397-08002B2CF9AE}" pid="6" name="MSIP_Label_0bf6c1a0-e727-432b-9542-6c9ebacdaea7_Name">
    <vt:lpwstr>10 year retention</vt:lpwstr>
  </property>
  <property fmtid="{D5CDD505-2E9C-101B-9397-08002B2CF9AE}" pid="7" name="MSIP_Label_0bf6c1a0-e727-432b-9542-6c9ebacdaea7_SetDate">
    <vt:lpwstr>2026-04-20T03:18:45Z</vt:lpwstr>
  </property>
  <property fmtid="{D5CDD505-2E9C-101B-9397-08002B2CF9AE}" pid="8" name="MSIP_Label_0bf6c1a0-e727-432b-9542-6c9ebacdaea7_SiteId">
    <vt:lpwstr>375e7ed2-25cc-4bec-bc68-890dc9095311</vt:lpwstr>
  </property>
  <property fmtid="{D5CDD505-2E9C-101B-9397-08002B2CF9AE}" pid="9" name="MSIP_Label_0bf6c1a0-e727-432b-9542-6c9ebacdaea7_Tag">
    <vt:lpwstr>10, 3, 0, 1</vt:lpwstr>
  </property>
  <property fmtid="{D5CDD505-2E9C-101B-9397-08002B2CF9AE}" pid="10" name="ContentTypeId">
    <vt:lpwstr>0x0101006B579F38E1D5BD4A9D2AA62E50E83A34</vt:lpwstr>
  </property>
  <property fmtid="{D5CDD505-2E9C-101B-9397-08002B2CF9AE}" pid="11" name="MediaServiceImageTags">
    <vt:lpwstr/>
  </property>
</Properties>
</file>