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650AA67A" w:rsidR="00586B35" w:rsidRDefault="00AC2ABA">
      <w:pPr>
        <w:jc w:val="center"/>
      </w:pPr>
      <w:r>
        <w:rPr>
          <w:sz w:val="24"/>
          <w:szCs w:val="24"/>
        </w:rPr>
        <w:t>Working Document — May 2026 | Version 41</w:t>
      </w:r>
    </w:p>
    <w:p w14:paraId="3A9FF9BA" w14:textId="77777777" w:rsidR="00586B35" w:rsidRDefault="00586B35"/>
    <w:p w14:paraId="263C1A98" w14:textId="77777777" w:rsidR="00586B35" w:rsidRDefault="00AC2ABA">
      <w:pPr>
        <w:jc w:val="center"/>
      </w:pPr>
      <w:r>
        <w:rPr>
          <w:i/>
          <w:iCs/>
        </w:rPr>
        <w:t>Status: Draft — In Development</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D74BD08" w14:textId="77777777" w:rsidR="00586B35" w:rsidRDefault="00AC2ABA">
      <w:pPr>
        <w:pStyle w:val="Heading1"/>
      </w:pPr>
      <w:r>
        <w:t>1. Purpose and Scope</w:t>
      </w:r>
    </w:p>
    <w:p w14:paraId="1284C94E" w14:textId="77777777" w:rsidR="00586B35" w:rsidRDefault="00586B35"/>
    <w:p w14:paraId="0B2B704F" w14:textId="77777777" w:rsidR="00586B35" w:rsidRDefault="00AC2ABA">
      <w:r>
        <w:t>This document specifies a deterministic algorithm for Location Validation Function (LVF) evaluation of civic PIDF-LO addresses in NG9-1-1 systems. It is intended to provide the industry with a fully-specified, implementable reference that the current body of NENA standards and RFCs does not yet supply, and to inform future standards development by identifying and documenting the gaps this document fills.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057E9A2C" w14:textId="77777777" w:rsidR="006F7970" w:rsidRDefault="006F7970"/>
    <w:p w14:paraId="51F7AE8B" w14:textId="77777777" w:rsidR="00586B35" w:rsidRDefault="00AC2ABA">
      <w:pPr>
        <w:pStyle w:val="Heading2"/>
      </w:pPr>
      <w:r>
        <w:lastRenderedPageBreak/>
        <w:t>1.1 Governing Standards</w:t>
      </w:r>
    </w:p>
    <w:p w14:paraId="25EFE90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t>August 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t>Reference source for LVF evaluation logic, hierarchy 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r>
        <w:lastRenderedPageBreak/>
        <w:t>1.2 Document Philosophy and Approach</w:t>
      </w:r>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precision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4D97550E" w:rsidR="00586B35" w:rsidRDefault="00AC2ABA">
      <w:r>
        <w:t>Throughout this document, where content departs from or extends the standards, it does so to enable consistent real-world implementation, not to supersede or contradict the standards. In all cases the normative basis for each decision is cited, and where the document makes assumptions or fills gaps it says so explicitly. Section 9 serves as the formal record of gaps identified during development of this algorithm and is intended to inform future revisions of NENA-INF-027, NENA-STA-010, and related standards.</w:t>
      </w:r>
    </w:p>
    <w:p w14:paraId="5D5E8BC0" w14:textId="77777777" w:rsidR="00586B35" w:rsidRDefault="00586B35"/>
    <w:p w14:paraId="0F241DB1" w14:textId="41A6E7C8" w:rsidR="00586B35" w:rsidRDefault="00AC2ABA">
      <w:r>
        <w:t>This document is not itself a NENA standard. It represents the considered judgment of its authors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r>
        <w:t>1.3 PIDF-LO Namespace Prefixes</w:t>
      </w:r>
    </w:p>
    <w:p w14:paraId="7CA90A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r>
        <w:t>1.4 Explicitly Unused PIDF-LO Elements (CLDXF-US §3.4)</w:t>
      </w:r>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r>
        <w:t>2. Algorithm Overview</w:t>
      </w:r>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PIDF-LO contains minimum required elements — proceed 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672EF66" w14:textId="77777777" w:rsidR="00586B35" w:rsidRDefault="00AC2ABA">
      <w:pPr>
        <w:ind w:left="720"/>
      </w:pPr>
      <w:r>
        <w:rPr>
          <w:i/>
          <w:iCs/>
          <w:sz w:val="20"/>
          <w:szCs w:val="20"/>
        </w:rPr>
        <w:t>Important: The ECRF will attempt to route a call even if the submitted PIDF-LO civic address has been determined to be non-conforming. The LVF's role is solely to determine conformance for LIS provisioning purposes (INF-027 §2.3.4).</w:t>
      </w:r>
    </w:p>
    <w:p w14:paraId="0256CA11" w14:textId="77777777" w:rsidR="00586B35" w:rsidRDefault="00586B35"/>
    <w:p w14:paraId="4E94F1F4" w14:textId="77777777" w:rsidR="00586B35" w:rsidRDefault="00AC2ABA">
      <w:pPr>
        <w:pStyle w:val="Heading1"/>
      </w:pPr>
      <w:r>
        <w:t>3. Pre-Algorithm Context</w:t>
      </w:r>
    </w:p>
    <w:p w14:paraId="4E94F1F5" w14:textId="77777777" w:rsidR="00586B35" w:rsidRDefault="00AC2ABA">
      <w:r>
        <w:t>This section establishes the operational context and supporting structures that underpin the algorithm defined in §4 through §9. It defines the scope of this document, the LVF’s authoritativeness model, the coverage region derivation mechanisms, and the temporal filtering rules that apply at query time. None of this content is part of the gate-by-gate evaluation logic; it describes the environment in which that logic operates.</w:t>
      </w:r>
    </w:p>
    <w:p w14:paraId="4E94F1F6" w14:textId="77777777" w:rsidR="00586B35" w:rsidRDefault="00586B35"/>
    <w:p w14:paraId="4312C547" w14:textId="77777777" w:rsidR="00586B35" w:rsidRDefault="00AC2ABA">
      <w:pPr>
        <w:pStyle w:val="Heading2"/>
      </w:pPr>
      <w:r>
        <w:t>3.1 Scope: Leaf Node Behavior</w:t>
      </w:r>
    </w:p>
    <w:p w14:paraId="42271201" w14:textId="77777777" w:rsidR="00586B35" w:rsidRDefault="00586B35"/>
    <w:p w14:paraId="6FEA88B3" w14:textId="19F5BC6C" w:rsidR="00586B35" w:rsidRDefault="00AC2ABA">
      <w:r>
        <w:t>This document defines the behavior of a leaf node LVF, an LVF that is directly provisioned with authoritative GIS data and processes validation requests against that data. The queried LVF is assumed to be the intended recipient of the validation request, either through direct provisioning by a LIS operator (per NENA-STA-010) or by prior arrangement. Tree-level concerns, including recursion, redirection, parent-child coverage region exchange, and Forest Guide interaction — are explicitly out of scope for this version. These behaviors are defined in RFC 5222, RFC 5582, and NENA-STA-010, and are deferred to a future version of this document if one is necessary.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A015022" w14:textId="77777777" w:rsidR="00D23207" w:rsidRDefault="00D23207"/>
    <w:p w14:paraId="3C1A8B21" w14:textId="50BAE49B" w:rsidR="00586B35" w:rsidRDefault="00AC2ABA">
      <w:pPr>
        <w:rPr>
          <w:i/>
        </w:rPr>
      </w:pPr>
      <w:r>
        <w:rPr>
          <w:i/>
        </w:rPr>
        <w:t>Note on validateLocation rejection: RFC 5222 §8.3.5 states that if validateLocation is omitted, it is assumed false — meaning a standards-conformant LoST server would still process a routing request without validation. Rejecting such requests deviates from this default behavior. The deviation is intentional and architectural: a server provisioned exclusively as an LVF has no routing function, so processing a request without validateLocation=‘true’ would produce a response that is protocol-valid but operationally meaningless. RFC 5222’s default-false assumption was designed for combined ECRF/LVF deployments where routing and validation coexist. The NENA ECRF/LVF split creates a class of LVF-only servers for which that assumption does not apply. Rejecting non-validation requests is therefore not non-compliance with RFC 5222 but a necessary consequence of the LVF-only deployment model.</w:t>
      </w:r>
    </w:p>
    <w:p w14:paraId="3C1A8B22" w14:textId="2CE0F603" w:rsidR="00586B35" w:rsidRDefault="00AC2ABA">
      <w:pPr>
        <w:rPr>
          <w:i/>
        </w:rPr>
      </w:pPr>
      <w:r>
        <w:rPr>
          <w:i/>
        </w:rPr>
        <w:t>Note on &lt;forbidden&gt; response: RFC 5222 §13.1 describes &lt;forbidden&gt; as: “The server refused to send an answer. This generally only occurs for recursive queries, namely, if the client tried to contact the authoritative server and was refused.” The RFC’s original intent was authorization refusal in recursive resolution contexts, not local policy enforcement. Using &lt;forbidden&gt; to reject requests lacking validateLocation=‘true’ is therefore a semantic stretch. It is used here because it is the closest available RFC 5222 error for “this server will not process this type of request”, &lt;badRequest&gt; implies malformed XML, &lt;serviceNotImplemented&gt; implies a missing URN, and &lt;locationInvalid&gt; implies a structural location error, none of which accurately characterize the condition. A future NENA profile of RFC 5222 should define a more precise error for LVF-only policy rejections.</w:t>
      </w:r>
    </w:p>
    <w:p w14:paraId="138B4127" w14:textId="77777777" w:rsidR="00586B35" w:rsidRDefault="00586B35"/>
    <w:p w14:paraId="604F2E09" w14:textId="77777777" w:rsidR="00586B35" w:rsidRDefault="00AC2ABA">
      <w:pPr>
        <w:pStyle w:val="Heading2"/>
      </w:pPr>
      <w:r>
        <w:t>3.2 Authoritativeness and Coverage Region</w:t>
      </w:r>
    </w:p>
    <w:p w14:paraId="58A60A4D" w14:textId="77777777" w:rsidR="00586B35" w:rsidRDefault="00586B35"/>
    <w:p w14:paraId="74E60F8D" w14:textId="447DDEC8" w:rsidR="00586B35" w:rsidRDefault="00AC2ABA">
      <w:r>
        <w:t>A leaf node LVF is authoritative for the geographic area covered by its provisioned GIS data. The set of civic address tuples for which it is authoritative.  Its civic coverage region is derived from the administrative attribute values in its provisioned RCL data, filtered against its provisioned service boundaries. The derivation process is defined in §3.3.</w:t>
      </w:r>
    </w:p>
    <w:p w14:paraId="38EF7D6C" w14:textId="77777777" w:rsidR="00586B35" w:rsidRDefault="00586B35"/>
    <w:p w14:paraId="56AB72F9" w14:textId="2BD8664A" w:rsidR="00586B35" w:rsidRDefault="00AC2ABA">
      <w:r>
        <w:t>When the progressive filter yields zero candidates on all available layers, the LVF returns &lt;notFound&gt;. The LVF uses its civic coverage region to characterize this result, whether the zero-candidate result reflects a genuinely non-existent address within its authoritative area, or a location that falls outside its coverage entirely. Both cases return &lt;notFound&gt; in this version of the algorithm. This distinction is preserved because it is meaningful for diagnostic purposes and will inform the recursion and redirection behavior defined in a future version.</w:t>
      </w:r>
    </w:p>
    <w:p w14:paraId="0A669307" w14:textId="77777777" w:rsidR="00586B35" w:rsidRDefault="00586B35"/>
    <w:p w14:paraId="1088D262" w14:textId="77777777" w:rsidR="00CB74A6" w:rsidRDefault="00CB74A6"/>
    <w:p w14:paraId="5821EC25" w14:textId="77777777" w:rsidR="00CB74A6" w:rsidRDefault="00CB74A6"/>
    <w:p w14:paraId="1C231B7B" w14:textId="77777777" w:rsidR="00586B35" w:rsidRDefault="00AC2ABA">
      <w:pPr>
        <w:pStyle w:val="Heading2"/>
      </w:pPr>
      <w:r>
        <w:t>3.3 Civic Coverage Region Derivation</w:t>
      </w:r>
    </w:p>
    <w:p w14:paraId="09E21068" w14:textId="77777777" w:rsidR="00586B35" w:rsidRDefault="00586B35"/>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 xml:space="preserve">The civic coverage region is a lookup table mapping administrative address prefixes to service boundaries, structured per the RFC 5582 §5 civic coverage model. Each entry associates an admin tuple (country, A1, A2, and optionally A3–A5) with the service boundary that covers that </w:t>
        <w:lastRenderedPageBreak/>
        <w:t>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matching entry wins. The civic coverage region serves two purposes described in §3.3.2: coverage determination and non-conforming mapping selection.</w:t>
      </w:r>
    </w:p>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r>
        <w:t>3.3.1 Derivation Process</w:t>
      </w:r>
    </w:p>
    <w:p w14:paraId="4CF02993" w14:textId="77777777" w:rsidR="00586B35" w:rsidRDefault="00586B35"/>
    <w:p w14:paraId="3477C2CC" w14:textId="59814450" w:rsidR="00586B35" w:rsidRDefault="00AC2ABA">
      <w:r>
        <w:t>The civic coverage region is derived from the provisioned RCL layer, grouped by service boundary. For each RCL record each side (Left, Right): (1) compute a test point by offsetting 0.0001 degrees perpendicularly from the segment midpoint toward the relevant side, using the segment's bearing; (2) perform a point-in-polygon test against the provisioned service boundary polygons; (3) if the test point falls within a boundary polygon, extract the admin tuple (Country, A1, A2, A3, A4, A5) from the side-specific RCL fields and record the association between that tuple and that service boundary; (4) if the test point falls outside all boundary polygons, discard this side. After processing all RCL sides, build the lookup table as follows: group all accepted (tuple, boundary) pairs by service boundary; for each service boundary, collect the set of distinct admin tuples associated with it; for each unique (country, A1, A2) combination within a boundary, if all A3 values within that combination map to the same boundary, represent them as a wildcard entry (country, A1, A2, *), if only some A3 values map to that boundary, retain specific A3-level entries; apply the same aggregation logic for A4 and A5 where present; then deduplicate. The resulting table is the LVF's civic coverage region. Tuples are valid with as little as country + A1 + A2. Empty A3–A5 values are omitted rather than stored as empty strings. The civic coverage region must be rebuilt whenever the RCL data changes. If the LVF has service boundaries provisioned for multiple URNs, a separate civic coverage region is derived for each URN. Note: The query-time lookup interface for per-URN civic coverage regions is not yet specified. Current implementations may build a single unified coverage table across all URNs; this is functionally equivalent for the common single-URN deployment. A future version of this algorithm will define the per-URN lookup signature and specify whether coverage region lookup at response assembly is URN-filtered.</w:t>
      </w:r>
    </w:p>
    <w:p w14:paraId="7178D024" w14:textId="77777777" w:rsidR="00586B35" w:rsidRDefault="00586B35"/>
    <w:p w14:paraId="42D5F295" w14:textId="77777777" w:rsidR="00586B35" w:rsidRDefault="00AC2ABA">
      <w:pPr>
        <w:pStyle w:val="Heading2"/>
      </w:pPr>
      <w:r>
        <w:t>3.3.2 Coverage Region Matching at Query Time</w:t>
      </w:r>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replacing the arbitrary boundaries[0] fallback. This resolves the gap documented in §10, a non-conforming result with validated country, A1, A2, A3 will return the correct jurisdictional boundary rather than an arbitrary one. Longest-prefix matching follows RFC 5582 §5: the most specific matching entry wins. A submitted address with country=US, A1=ND, A2=BURLEIGH COUNTY, </w:t>
        <w:lastRenderedPageBreak/>
        <w:t>A3=BISMARCK matches a specific (US, ND, BURLEIGH COUNTY, BISMARCK) entry if 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r>
        <w:t>3.3.3 Synchronization</w:t>
      </w:r>
    </w:p>
    <w:p w14:paraId="34C05766" w14:textId="77777777" w:rsidR="00586B35" w:rsidRDefault="00586B35"/>
    <w:p w14:paraId="51E5B99F" w14:textId="6BBACB5D" w:rsidR="00586B35" w:rsidRDefault="00AC2ABA">
      <w:r>
        <w:t>The civic coverage region MUST be rebuilt in full whenever the RCL dataset is updated via the SI. Incremental updates are not recommended, a complete rebuild ensures consistency between the coverage region and the current state of the GIS data. The rebuilt coverage region replaces the prior version atomically; the LVF must not operate with a partially built coverage region.</w:t>
      </w:r>
    </w:p>
    <w:p w14:paraId="750EF33B" w14:textId="77777777" w:rsidR="00586B35" w:rsidRDefault="00586B35"/>
    <w:p w14:paraId="599622E8" w14:textId="78189ECD" w:rsidR="00586B35" w:rsidRDefault="00AC2ABA">
      <w:r>
        <w:t>The rebuilt civic coverage region MUST be made available for publication upstream to the LVF tree via LoST-Sync &lt;pushMappings&gt; (RFC 6739; NENA-INF-009.1-2014 §3.2), alongside the geodetic coverage region defined in §3.4. The push mechanism itself is deferred pending the recursion and redirection work described in §11.2.</w:t>
      </w:r>
    </w:p>
    <w:p w14:paraId="6FC5FD83" w14:textId="77777777" w:rsidR="00586B35" w:rsidRDefault="00586B35"/>
    <w:p w14:paraId="199B85A0" w14:textId="77777777" w:rsidR="00586B35" w:rsidRDefault="00AC2ABA">
      <w:pPr>
        <w:pStyle w:val="Heading2"/>
      </w:pPr>
      <w:r>
        <w:t>3.4 Geodetic Coverage Region Derivation</w:t>
      </w:r>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atomically and MUST be made available for publication upstream via LoST-Sync &lt;pushMappings&gt; (RFC 6739). The push mechanism is deferred pending the recursion and redirection work described in §11.2.</w:t>
      </w:r>
    </w:p>
    <w:p w14:paraId="4817D0E6" w14:textId="77777777" w:rsidR="00586B35" w:rsidRDefault="00586B35"/>
    <w:p w14:paraId="54B5DE78" w14:textId="77777777" w:rsidR="00586B35" w:rsidRDefault="00AC2ABA">
      <w:pPr>
        <w:pStyle w:val="Heading2"/>
      </w:pPr>
      <w:r>
        <w:t>4.3 URN Alias Resolution</w:t>
      </w:r>
    </w:p>
    <w:p w14:paraId="60249668" w14:textId="4EC34215" w:rsidR="00586B35" w:rsidRDefault="00AC2ABA">
      <w:r>
        <w:t xml:space="preserve">An LVF may be configured with one or more alias URNs that are treated as equivalent to urn:service:sos for all GIS layer matching and boundary selection. Aliases are configured via the </w:t>
        <w:lastRenderedPageBreak/>
        <w:t>LVF_SOS_ALIAS_URNS environment variable as a comma-separated list. The primary alias is urn:emergency:service:sos.psap, which is the URN used by ESRPs within an ESInet when querying the LVF for internal validation decisions.</w:t>
      </w:r>
    </w:p>
    <w:p w14:paraId="76AAF470" w14:textId="77777777" w:rsidR="00586B35" w:rsidRDefault="00AC2ABA">
      <w:r>
        <w:t>When a request arrives for an alias URN, the algorithm proceeds as follows:</w:t>
      </w:r>
    </w:p>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08347950" w14:textId="77777777" w:rsidR="000A2C44" w:rsidRDefault="000C0FAB">
      <w:pPr>
        <w:pStyle w:val="Heading2"/>
      </w:pPr>
      <w:r>
        <w:t>3.5 GIS Record Temporal Filtering</w:t>
      </w:r>
    </w:p>
    <w:p w14:paraId="543A9B65" w14:textId="4D527502" w:rsidR="000A2C44" w:rsidRDefault="000C0FAB">
      <w:r>
        <w:t>STA-006.3 defines two optional DATETIME fields on all GIS layers, Effective Date (Effective) and Expiration Date (Expire), to support planned changes to address data. These fields allow GIS operators to pre-stage future records and retire outdated ones with known effective dates, enabling coordinated transitions such as annexations, road renames, and renumbering events.</w:t>
      </w:r>
    </w:p>
    <w:p w14:paraId="7FBB3DD0" w14:textId="43B7B6D5" w:rsidR="000A2C44" w:rsidRDefault="000C0FAB">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6A3511A7" w14:textId="79EDD26E" w:rsidR="000A2C44" w:rsidRDefault="000C0FAB">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C0FAB">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C0FAB">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C0FAB">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w:t>
        <w:lastRenderedPageBreak/>
        <w:t>becoming effective or expiring mid-session may cause a small divergence between the coverage regions and the query-time active dataset. This is resolved by the GPKG file watcher mechanism (§3.6): when new GIS data is detected, the LVF returns &lt;locationValidationUnavailable&gt; during the rebuild and atomically swaps in updated coverage regions on completion.</w:t>
      </w:r>
    </w:p>
    <w:p w14:paraId="22516102" w14:textId="77777777" w:rsidR="000A2C44" w:rsidRDefault="000C0FAB">
      <w:r>
        <w:rPr>
          <w:i/>
          <w:iCs/>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r>
        <w:t>3.6 GIS Data Reload and Unavailability Window</w:t>
      </w:r>
    </w:p>
    <w:p w14:paraId="1BB00002" w14:textId="77777777" w:rsidR="00586B35" w:rsidRDefault="00AC2ABA">
      <w:r>
        <w:t>⚠️ Recommended Best Practice — No Current Standards Guidance: No NENA standard or RFC currently specifies how an LVF should handle GIS data updates during server uptime. The following represents a recommended best practice approach. It is intended to inform future standards development.</w:t>
      </w:r>
    </w:p>
    <w:p w14:paraId="1BB00003" w14:textId="77777777" w:rsidR="00586B35" w:rsidRDefault="00AC2ABA">
      <w:r>
        <w:t>The LVF runs a background file watcher thread that polls the configured GPKG file’s modification time at a configurable interval (LVF_GPKG_POLL_INTERVAL_SECONDS, default 60). When a new GPKG file is detected (mtime newer than the currently loaded dataset), the following sequence occurs:</w:t>
      </w:r>
    </w:p>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atomically swapped into the active GIS store and the pickle cache is updated.</w:t>
      </w:r>
    </w:p>
    <w:p w14:paraId="1BB00007" w14:textId="77777777" w:rsidR="00586B35" w:rsidRDefault="00AC2ABA">
      <w:pPr>
        <w:pStyle w:val="ListParagraph"/>
        <w:numPr>
          <w:ilvl w:val="0"/>
          <w:numId w:val="1"/>
        </w:numPr>
      </w:pPr>
      <w:r>
        <w:t>The unavailability flag is cleared. Normal request processing resumes immediately.</w:t>
      </w: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1BB00009" w14:textId="77777777" w:rsidR="00586B35" w:rsidRDefault="00AC2ABA">
      <w:r>
        <w:t>The LVF MUST NOT serve validation requests with a partially rebuilt dataset. The atomic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BB0000A" w14:textId="77777777" w:rsidR="00586B35" w:rsidRDefault="00AC2ABA">
      <w:pPr>
        <w:ind w:left="720"/>
        <w:rPr>
          <w:i/>
          <w:iCs/>
          <w:sz w:val="20"/>
          <w:szCs w:val="20"/>
        </w:rPr>
      </w:pPr>
      <w:r>
        <w:rPr>
          <w:i/>
          <w:iCs/>
          <w:sz w:val="20"/>
          <w:szCs w:val="20"/>
        </w:rPr>
        <w:t>New environment variable: LVF_GPKG_POLL_INTERVAL_SECONDS — polling interval in seconds for the GPKG file watcher (default: 60). Setting this to 0 disables the watcher; the LVF will only load GIS data at startup. The watcher is also disabled when LVF_GPKG_PATH is not set.</w:t>
      </w:r>
    </w:p>
    <w:p w14:paraId="56928F85" w14:textId="77777777" w:rsidR="00586B35" w:rsidRDefault="00AC2ABA">
      <w:pPr>
        <w:pStyle w:val="Heading1"/>
      </w:pPr>
      <w:r>
        <w:t>4. Gate 0 — Service URN and Boundary Check</w:t>
      </w:r>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0B488318" w14:textId="77777777" w:rsidR="00586B35" w:rsidRDefault="00586B35"/>
    <w:p w14:paraId="75CA6F05" w14:textId="77777777" w:rsidR="00FA7FE3" w:rsidRDefault="00FA7FE3"/>
    <w:p w14:paraId="77D9DE2C" w14:textId="77777777" w:rsidR="00586B35" w:rsidRDefault="00AC2ABA">
      <w:pPr>
        <w:pStyle w:val="Heading2"/>
      </w:pPr>
      <w:r>
        <w:t>4.1 Gate 0 Check</w:t>
      </w:r>
    </w:p>
    <w:p w14:paraId="7C2D2F7F" w14:textId="77777777" w:rsidR="00586B35" w:rsidRDefault="00586B35"/>
    <w:p w14:paraId="6C842288" w14:textId="77777777" w:rsidR="00586B35" w:rsidRDefault="00AC2ABA">
      <w:r>
        <w:lastRenderedPageBreak/>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26568CF7" w:rsidR="00586B35" w:rsidRDefault="00AC2ABA">
      <w:pPr>
        <w:ind w:left="720"/>
      </w:pPr>
      <w:r>
        <w:rPr>
          <w:i/>
          <w:iCs/>
          <w:sz w:val="20"/>
          <w:szCs w:val="20"/>
        </w:rP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616A9F0B" w:rsidR="00586B35" w:rsidRDefault="00AC2ABA">
      <w:pPr>
        <w:ind w:left="720"/>
      </w:pPr>
      <w:r>
        <w:rPr>
          <w:i/>
          <w:iCs/>
          <w:sz w:val="20"/>
          <w:szCs w:val="20"/>
        </w:rP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§4.3.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1AB74803" w14:textId="77777777" w:rsidR="00586B35" w:rsidRDefault="00586B35"/>
    <w:p w14:paraId="4E94F1F3" w14:textId="77777777" w:rsidR="00586B35" w:rsidRDefault="00586B35"/>
    <w:p w14:paraId="12C8371A" w14:textId="77777777" w:rsidR="00586B35" w:rsidRDefault="00AC2ABA">
      <w:pPr>
        <w:pStyle w:val="Heading1"/>
      </w:pPr>
      <w:r>
        <w:t>5. Gate 1 — Structural Conformance Check</w:t>
      </w:r>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r>
        <w:t>5.1 Minimum Required Elements</w:t>
      </w:r>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§11.2.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rPr>
          <w:i/>
        </w:rPr>
      </w:pPr>
      <w:r>
        <w:rPr>
          <w:i/>
        </w:rPr>
        <w:t xml:space="preserve">Note on HNO requirement: This requirement reflects the MSAG transition context in which early NG9-1-1 deployments operate. The Master Street Address Guide (MSAG), the incumbent address validation mechanism being replaced, always requires a street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 street address number (e.g., landmarks, points of interest, campus locations identified by site name only) is an important future capability but is explicitly deferred, see §11.2. INF-027 §2.5.10 includes an OR condition </w:t>
        <w:lastRenderedPageBreak/>
        <w:t>allowing LMK/LMKP (now SITE/BLD/PN in STA-004.2) as alternatives to RD+HNO; that OR logic is not supported in this version.</w:t>
      </w:r>
    </w:p>
    <w:p w14:paraId="361BC56C" w14:textId="77777777" w:rsidR="00586B35" w:rsidRDefault="00AC2ABA">
      <w:pPr>
        <w:pStyle w:val="Heading2"/>
      </w:pPr>
      <w:r>
        <w:t>5.2 Gate 1 Failure</w:t>
      </w:r>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r>
        <w:t>5.3 Empty vs. Omitted Elements</w:t>
      </w:r>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r>
        <w:t>6. Gate 2 — Progressive Filter</w:t>
      </w:r>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through the Spatial Interface (SI),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r>
        <w:t>6.1 Layer Search Order</w:t>
      </w:r>
    </w:p>
    <w:p w14:paraId="490EA2FE" w14:textId="77777777" w:rsidR="00586B35" w:rsidRDefault="00586B35"/>
    <w:p w14:paraId="518FC89B" w14:textId="77777777" w:rsidR="007B20D2" w:rsidRDefault="007B20D2" w:rsidP="007B20D2">
      <w:r>
        <w:lastRenderedPageBreak/>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P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6DC86E88" w14:textId="77777777" w:rsidR="007B20D2" w:rsidRPr="007B20D2" w:rsidRDefault="007B20D2" w:rsidP="00B571F2">
      <w:pPr>
        <w:pStyle w:val="ListParagraph"/>
        <w:numPr>
          <w:ilvl w:val="0"/>
          <w:numId w:val="1"/>
        </w:numPr>
      </w:pPr>
      <w:r>
        <w:t>If the failing element is above ca:HNO in the hierarchy (country, A1–A5, or any street name element): the submitted address contains a structural mismatch against the provisioned GIS data. The SSAP terminal state is returned immediately as an &lt;invalid&gt; result. RCL is not consulted.</w:t>
      </w:r>
    </w:p>
    <w:p w14:paraId="3D453B5C" w14:textId="77777777" w:rsidR="007B20D2" w:rsidRDefault="007B20D2" w:rsidP="00B571F2">
      <w:pPr>
        <w:pStyle w:val="ListParagraph"/>
        <w:numPr>
          <w:ilvl w:val="0"/>
          <w:numId w:val="1"/>
        </w:numPr>
      </w:pPr>
      <w:r>
        <w:t>If the failing element is ca:HNO or any element below ca:HNO in the hierarchy: this indicates that no address point exists for the submitted house number, not that the address is structurally invalid. The SSAP terminal state is discarded and the RCL layer is evaluated from the beginning with a fresh filter state. RCL range validation is the normative path for addresses that exist on a road segment but have no corresponding address point.</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r>
        <w:t>6.2 Progressive Filter Mechanics</w:t>
      </w:r>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 xml:space="preserve">Candidate set non-zero after filtering: the element is submitted, evaluable, and the candidate set remains non-zero, add to &lt;valid&gt;, continue to next element. This includes </w:t>
        <w:lastRenderedPageBreak/>
        <w:t>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r>
        <w:t>6.3 notFound Conditions</w:t>
      </w:r>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27E04384" w14:textId="77777777" w:rsidR="00586B35" w:rsidRDefault="00586B35"/>
    <w:p w14:paraId="2A80208B" w14:textId="77777777" w:rsidR="00586B35" w:rsidRDefault="00586B35"/>
    <w:p w14:paraId="106D30AB" w14:textId="77777777" w:rsidR="00586B35" w:rsidRDefault="00586B35">
      <w:pPr>
        <w:ind w:left="720"/>
      </w:pP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r>
        <w:t>6.4 RCL Side Determination</w:t>
      </w:r>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r>
        <w:t>6.5 Pre-Defined Unchecked Elements</w:t>
      </w:r>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r>
        <w:t>6.5.1 Elements Unchecked on All Layers</w:t>
      </w:r>
    </w:p>
    <w:p w14:paraId="01CC8D9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lastRenderedPageBreak/>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bl>
    <w:p w14:paraId="5E2C17B1" w14:textId="77777777" w:rsidR="00586B35" w:rsidRDefault="00586B35"/>
    <w:p w14:paraId="5C95BD63" w14:textId="77777777" w:rsidR="00586B35" w:rsidRDefault="00AC2ABA">
      <w:pPr>
        <w:pStyle w:val="Heading3"/>
      </w:pPr>
      <w:r>
        <w:t>6.5.2 Elements Unchecked on RCL Layer Only</w:t>
      </w:r>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cae:PCE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1D55DE91" w14:textId="77777777">
        <w:tc>
          <w:tcPr>
            <w:tcW w:w="2428" w:type="dxa"/>
            <w:tcBorders>
              <w:top w:val="single" w:sz="2" w:space="0" w:color="CCCCCC"/>
              <w:left w:val="single" w:sz="2" w:space="0" w:color="CCCCCC"/>
              <w:bottom w:val="single" w:sz="2" w:space="0" w:color="CCCCCC"/>
              <w:right w:val="single" w:sz="2" w:space="0" w:color="CCCCCC"/>
            </w:tcBorders>
          </w:tcPr>
          <w:p w14:paraId="26EA17DC" w14:textId="77777777" w:rsidR="00586B35" w:rsidRDefault="00AC2ABA">
            <w:r>
              <w:t>cae:MP</w:t>
            </w:r>
          </w:p>
        </w:tc>
        <w:tc>
          <w:tcPr>
            <w:tcW w:w="2154" w:type="dxa"/>
            <w:tcBorders>
              <w:top w:val="single" w:sz="2" w:space="0" w:color="CCCCCC"/>
              <w:left w:val="single" w:sz="2" w:space="0" w:color="CCCCCC"/>
              <w:bottom w:val="single" w:sz="2" w:space="0" w:color="CCCCCC"/>
              <w:right w:val="single" w:sz="2" w:space="0" w:color="CCCCCC"/>
            </w:tcBorders>
          </w:tcPr>
          <w:p w14:paraId="7DA21B39" w14:textId="77777777" w:rsidR="00586B35" w:rsidRDefault="00AC2ABA">
            <w:r>
              <w:t>Distance Marker</w:t>
            </w:r>
          </w:p>
        </w:tc>
        <w:tc>
          <w:tcPr>
            <w:tcW w:w="4778" w:type="dxa"/>
            <w:tcBorders>
              <w:top w:val="single" w:sz="2" w:space="0" w:color="CCCCCC"/>
              <w:left w:val="single" w:sz="2" w:space="0" w:color="CCCCCC"/>
              <w:bottom w:val="single" w:sz="2" w:space="0" w:color="CCCCCC"/>
              <w:right w:val="single" w:sz="2" w:space="0" w:color="CCCCCC"/>
            </w:tcBorders>
          </w:tcPr>
          <w:p w14:paraId="4EFB64C6"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lastRenderedPageBreak/>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r>
        <w:t>6.6 Address Number Element Evaluation (INF-027 §2.5.8)</w:t>
      </w:r>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r>
        <w:t>6.6.1 Address Number Elements Against SSAP</w:t>
      </w:r>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r>
        <w:t>6.6.2 Address Number Elements Against RCL</w:t>
      </w:r>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r>
        <w:t>6.7 General Comparison Rules</w:t>
      </w:r>
    </w:p>
    <w:p w14:paraId="24ACEE91" w14:textId="77777777" w:rsidR="00586B35" w:rsidRDefault="00586B35"/>
    <w:p w14:paraId="1948E85A" w14:textId="77777777" w:rsidR="00586B35" w:rsidRDefault="00AC2ABA">
      <w:pPr>
        <w:pStyle w:val="ListParagraph"/>
        <w:numPr>
          <w:ilvl w:val="0"/>
          <w:numId w:val="1"/>
        </w:numPr>
      </w:pPr>
      <w:r>
        <w:lastRenderedPageBreak/>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SI operator and 911 Authority, not the LVF. See §10 for the corresponding gap entry.</w:t>
      </w:r>
    </w:p>
    <w:p w14:paraId="2940C14D" w14:textId="77777777" w:rsidR="00586B35" w:rsidRDefault="00AC2ABA">
      <w:pPr>
        <w:pStyle w:val="Heading2"/>
      </w:pPr>
      <w:r>
        <w:t>6.8 Stop-on-First-Invalid Rule (INF-027 §2.4.2.2)</w:t>
      </w:r>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r>
        <w:t>7. Element Evaluation Hierarchy and GIS Field Mapping</w:t>
      </w:r>
    </w:p>
    <w:p w14:paraId="58A7F8CB" w14:textId="77777777" w:rsidR="00586B35" w:rsidRDefault="00586B35"/>
    <w:p w14:paraId="3F0069B9" w14:textId="77777777" w:rsidR="00586B35" w:rsidRDefault="00AC2ABA">
      <w:r>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r>
        <w:t>7.1 Place Name Elements</w:t>
      </w:r>
    </w:p>
    <w:p w14:paraId="09D4C428"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lastRenderedPageBreak/>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r>
        <w:t>7.2 Street Name Elements</w:t>
      </w:r>
    </w:p>
    <w:p w14:paraId="217480AA"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Street Name Post 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r>
        <w:t>7.3 Address Number Elements</w:t>
      </w:r>
    </w:p>
    <w:p w14:paraId="2DF43D9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lastRenderedPageBreak/>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(RCL only)</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is pre-defined unchecked on both layers — see §6.5.1.</w:t>
      </w:r>
    </w:p>
    <w:p w14:paraId="062767ED" w14:textId="77777777" w:rsidR="00075682" w:rsidRDefault="00075682" w:rsidP="00075682"/>
    <w:p w14:paraId="30CA983C" w14:textId="1AD364FB" w:rsidR="00075682" w:rsidRDefault="00075682" w:rsidP="00075682">
      <w:pPr>
        <w:pStyle w:val="Heading2"/>
      </w:pPr>
      <w:r>
        <w:t>7.4 Named Location Elements</w:t>
      </w:r>
    </w:p>
    <w:p w14:paraId="673F04EB"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lastRenderedPageBreak/>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r>
        <w:t>7.5 Postal Elements</w:t>
      </w:r>
    </w:p>
    <w:p w14:paraId="124E2ABC" w14:textId="77777777" w:rsidR="00075682" w:rsidRDefault="00075682" w:rsidP="00075682"/>
    <w:tbl>
      <w:tblPr>
        <w:tblW w:w="9360" w:type="dxa"/>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cae:PCE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r>
        <w:t>8. Response Assembly</w:t>
      </w:r>
    </w:p>
    <w:p w14:paraId="121391C5" w14:textId="77777777" w:rsidR="00A82B60" w:rsidRDefault="00A82B60" w:rsidP="00A82B60"/>
    <w:p w14:paraId="13CBE8E4" w14:textId="1729685F" w:rsidR="00A82B60" w:rsidRDefault="00A82B60" w:rsidP="00A82B60">
      <w:pPr>
        <w:pStyle w:val="Heading2"/>
      </w:pPr>
      <w:r>
        <w:t>8.1 locationValidation Response Structure</w:t>
      </w:r>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r>
        <w:rPr>
          <w:i/>
          <w:iCs/>
          <w:sz w:val="20"/>
          <w:szCs w:val="20"/>
        </w:rPr>
        <w:lastRenderedPageBreak/>
        <w:t>Interpretation of the locationValidation response for LIS provisioning decisions, including the significance of omitted elements and partially unchecked results, is addressed in the companion LVF Client document.</w:t>
      </w:r>
    </w:p>
    <w:p w14:paraId="527B1C63" w14:textId="77777777" w:rsidR="00A82B60" w:rsidRDefault="00A82B60" w:rsidP="00A82B60"/>
    <w:p w14:paraId="57FCD5A9" w14:textId="56504126" w:rsidR="00A82B60" w:rsidRDefault="00A82B60" w:rsidP="00A82B60">
      <w:pPr>
        <w:pStyle w:val="Heading2"/>
      </w:pPr>
      <w:r>
        <w:t>8.2 Conforming Result</w:t>
      </w:r>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r>
        <w:t>8.3 Non-Conforming Result</w:t>
      </w:r>
    </w:p>
    <w:p w14:paraId="1B10EF4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r>
        <w:t>8.4 Response Summary</w:t>
      </w:r>
    </w:p>
    <w:p w14:paraId="0B93C9C4" w14:textId="77777777" w:rsidR="00A82B60" w:rsidRDefault="00A82B60" w:rsidP="00A82B60"/>
    <w:tbl>
      <w:tblPr>
        <w:tblW w:w="9360" w:type="dxa"/>
        <w:tblLayout w:type="fixed"/>
        <w:tblCellMar>
          <w:top w:w="80" w:type="dxa"/>
          <w:left w:w="120" w:type="dxa"/>
          <w:bottom w:w="80" w:type="dxa"/>
          <w:right w:w="120" w:type="dxa"/>
        </w:tblCellMar>
        <w:tblLook w:val="04A0" w:firstRow="1" w:lastRow="0" w:firstColumn="1" w:lastColumn="0" w:noHBand="0" w:noVBand="1"/>
      </w:tblPr>
      <w:tblGrid>
        <w:gridCol w:w="2820"/>
        <w:gridCol w:w="2997"/>
        <w:gridCol w:w="1880"/>
        <w:gridCol w:w="1663"/>
      </w:tblGrid>
      <w:tr w:rsidR="00A82B60" w14:paraId="743A70E8" w14:textId="77777777" w:rsidTr="00B13A4C">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997"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88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1663"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t>&lt;findServiceResponse&gt; with &lt;locationValidation&gt;</w:t>
            </w:r>
          </w:p>
        </w:tc>
        <w:tc>
          <w:tcPr>
            <w:tcW w:w="2997"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88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1663"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997"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 xml:space="preserve">Gate 0 failure — the </w:t>
              <w:lastRenderedPageBreak/>
              <w:t>requested service URN has no provisioned boundary in this LVF</w:t>
            </w:r>
          </w:p>
        </w:tc>
        <w:tc>
          <w:tcPr>
            <w:tcW w:w="188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lastRenderedPageBreak/>
              <w:t>No</w:t>
            </w:r>
          </w:p>
        </w:tc>
        <w:tc>
          <w:tcPr>
            <w:tcW w:w="1663"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997"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88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997"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88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1663"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B13A4C">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997"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88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1663"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r>
        <w:rPr>
          <w:i/>
          <w:iCs/>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r>
        <w:rPr>
          <w:i/>
          <w:iCs/>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r>
        <w:t>8.5 &lt;mapping&gt; Element Selection</w:t>
      </w:r>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r>
        <w:t>8.5.1 Boundary Selection — Conforming Result</w:t>
      </w:r>
    </w:p>
    <w:p w14:paraId="2DD3021E" w14:textId="77777777" w:rsidR="00586B35" w:rsidRDefault="00AC2ABA">
      <w:r>
        <w:t xml:space="preserve">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w:t>
        <w:lastRenderedPageBreak/>
        <w:t>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It occurs at response assembly only and has no bearing on the validation decision.</w:t>
      </w:r>
    </w:p>
    <w:p w14:paraId="5ED9C06C" w14:textId="77777777" w:rsidR="00586B35" w:rsidRDefault="00586B35"/>
    <w:p w14:paraId="62B7E612" w14:textId="77777777" w:rsidR="00586B35" w:rsidRDefault="00AC2ABA">
      <w:pPr>
        <w:ind w:left="720"/>
      </w:pPr>
      <w:r>
        <w:rPr>
          <w:i/>
          <w:iCs/>
          <w:sz w:val="20"/>
          <w:szCs w:val="20"/>
        </w:rPr>
        <w:t>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coverage region and the service boundary data; the LVF MUST return &lt;notFound&gt; rather than a validation result.</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r>
        <w:t>8.5.2 Boundary Selection — Non-Conforming Result</w:t>
      </w:r>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pPr>
        <w:ind w:left="720"/>
      </w:pPr>
      <w:r>
        <w:rPr>
          <w:i/>
          <w:iCs/>
          <w:sz w:val="20"/>
          <w:szCs w:val="20"/>
        </w:rPr>
        <w:t xml:space="preserve">LVF_DEFAULT_MAPPING_SOURCE_ID is a fixed opaque token configured by the operator. The recommended value is {00000000-0000-0000-0000-000000000000} — an all-zeros UUID that serves as a recognizable sentinel distinguishing this synthetic record from any real </w:t>
        <w:lastRenderedPageBreak/>
        <w:t>provisioned boundary. The LVF MUST NOT start if LVF_DEFAULT_MAPPING_SOURCE_ID is not set.</w:t>
      </w:r>
    </w:p>
    <w:p w14:paraId="3D0000B0" w14:textId="77777777" w:rsidR="00586B35" w:rsidRDefault="00586B35"/>
    <w:p w14:paraId="3D0000B1" w14:textId="77777777" w:rsidR="00586B35" w:rsidRDefault="00AC2ABA">
      <w:pPr>
        <w:pStyle w:val="Heading3"/>
      </w:pPr>
      <w:r>
        <w:t>8.5.3 &lt;mapping&gt; Element Construction</w:t>
      </w:r>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pPr>
        <w:ind w:left="720"/>
      </w:pPr>
      <w:r>
        <w:rPr>
          <w:i/>
          <w:iCs/>
          <w:sz w:val="20"/>
          <w:szCs w:val="20"/>
        </w:rPr>
        <w:t>LVF_SERVER_URI is a U-NAPTR/DDDS application unique string in DNS name form (e.g. lostserver.example.com) per RFC 5222. LVF_DISPLAY_NAME_LANG is a BCP 47 language tag (default: en). The source attribute on &lt;errors&gt; responses is also set to LVF_SERVER_URI.</w:t>
      </w:r>
    </w:p>
    <w:p w14:paraId="3E0000B0" w14:textId="77777777" w:rsidR="00586B35" w:rsidRDefault="00586B35"/>
    <w:p w14:paraId="08B8A94F" w14:textId="77777777" w:rsidR="000A2C44" w:rsidRDefault="000A2C44"/>
    <w:p w14:paraId="727596E0" w14:textId="77777777" w:rsidR="000A2C44" w:rsidRDefault="000C0FAB">
      <w:pPr>
        <w:pStyle w:val="Heading2"/>
      </w:pPr>
      <w:r>
        <w:t>8.6 revalidateAfter Derivation</w:t>
      </w:r>
    </w:p>
    <w:p w14:paraId="550C524B" w14:textId="77777777" w:rsidR="000A2C44" w:rsidRDefault="000C0FAB">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460BCD26" w14:textId="77777777" w:rsidR="000A2C44" w:rsidRDefault="000C0FAB">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521A32D7" w14:textId="77777777" w:rsidR="000A2C44" w:rsidRDefault="000C0FAB">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C0FAB">
      <w:pPr>
        <w:pStyle w:val="ListParagraph"/>
        <w:numPr>
          <w:ilvl w:val="0"/>
          <w:numId w:val="1"/>
        </w:numPr>
      </w:pPr>
      <w:r>
        <w:rPr>
          <w:b/>
          <w:bCs/>
        </w:rPr>
        <w:lastRenderedPageBreak/>
        <w:t xml:space="preserve">Non-conforming result resolved via civic coverage lookup: </w:t>
      </w:r>
      <w:r>
        <w:t>candidate is the selected service boundary’s Expire field only — no GIS record was matched.</w:t>
      </w:r>
    </w:p>
    <w:p w14:paraId="1978B1ED" w14:textId="77777777" w:rsidR="000A2C44" w:rsidRDefault="000C0FAB">
      <w:pPr>
        <w:pStyle w:val="ListParagraph"/>
        <w:numPr>
          <w:ilvl w:val="0"/>
          <w:numId w:val="1"/>
        </w:numPr>
      </w:pPr>
      <w:r>
        <w:rPr>
          <w:b/>
          <w:bCs/>
        </w:rPr>
        <w:t xml:space="preserve">Non-conforming result using synthetic default mapping: </w:t>
      </w:r>
      <w:r>
        <w:t>emit “NO-EXPIRATION” — no real GIS record contributed to the result.</w:t>
      </w:r>
    </w:p>
    <w:p w14:paraId="3D67DFB4" w14:textId="77777777" w:rsidR="000A2C44" w:rsidRDefault="000C0FAB">
      <w:r>
        <w:t>If all contributing records have a null Expire field, emit “NO-EXPIRATION”. If any contributing record has a non-null Expire, emit the earliest (minimum) such datetime.</w:t>
      </w:r>
    </w:p>
    <w:p w14:paraId="6C280EA1" w14:textId="77777777" w:rsidR="000A2C44" w:rsidRDefault="000C0FAB">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C0FAB">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4C71D292" w14:textId="77777777" w:rsidR="000A2C44" w:rsidRDefault="000C0FAB">
      <w:r>
        <w:rPr>
          <w:i/>
          <w:iCs/>
        </w:rPr>
        <w:t>The rationale for deriving &lt;revalidateAfter&gt; from record expiration dates rather than a configured interval is that the mapping relationship — the binding of a civic address to a service boundary — is only as durable as the shortest-lived record that produced it. When a GIS operator sets an Expire date on a record, they are asserting that the record will no longer be valid after that date. That date is therefore the authoritative signal for when revalidation is warranted, rather than an arbitrary server-configured schedule.</w:t>
      </w:r>
    </w:p>
    <w:p w14:paraId="573157EA" w14:textId="77777777" w:rsidR="000A2C44" w:rsidRDefault="000A2C44"/>
    <w:p w14:paraId="234BB003" w14:textId="77777777" w:rsidR="00586B35" w:rsidRDefault="00AC2ABA">
      <w:pPr>
        <w:pStyle w:val="Heading1"/>
      </w:pPr>
      <w:r>
        <w:t>9. Complete Algorithm Pseudologic</w:t>
      </w:r>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  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lastRenderedPageBreak/>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w:t>
      </w:r>
    </w:p>
    <w:p w14:paraId="72598833" w14:textId="77777777" w:rsidR="00586B35" w:rsidRDefault="00AC2ABA">
      <w:r>
        <w:rPr>
          <w:rFonts w:ascii="Courier New" w:eastAsia="Courier New" w:hAnsi="Courier New" w:cs="Courier New"/>
          <w:sz w:val="18"/>
          <w:szCs w:val="18"/>
        </w:rPr>
        <w:t xml:space="preserve">          (case-insensitive; for RCL use side-specific field where applicable)</w:t>
      </w:r>
    </w:p>
    <w:p w14:paraId="6FCAF0DB" w14:textId="77777777" w:rsidR="00586B35" w:rsidRDefault="00AC2ABA">
      <w:r>
        <w:rPr>
          <w:rFonts w:ascii="Courier New" w:eastAsia="Courier New" w:hAnsi="Courier New" w:cs="Courier New"/>
          <w:sz w:val="18"/>
          <w:szCs w:val="18"/>
        </w:rPr>
        <w:t xml:space="preserve">      — (no prev_size tracking needed — valid_list updated on any non-zero result)</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365249E5" w14:textId="77777777" w:rsidR="00586B35" w:rsidRDefault="00AC2ABA">
      <w:r>
        <w:rPr>
          <w:rFonts w:ascii="Courier New" w:eastAsia="Courier New" w:hAnsi="Courier New" w:cs="Courier New"/>
          <w:sz w:val="18"/>
          <w:szCs w:val="18"/>
        </w:rPr>
        <w:t xml:space="preserve">      — else (candidate_set = 0): already handled by stop-on-first-invalid above</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try next layer (or continue to coverage check if no more layers)</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(terminal — leaf node; recursion/redirect deferred to future version)</w:t>
      </w:r>
    </w:p>
    <w:p w14:paraId="6B900723"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
      &lt;revalidateAfter&gt; = min non-null Expire across matched GIS record + selected boundary; “NO-EXPIRATION” if all null (§8.6)</w:t>
      </w:r>
    </w:p>
    <w:p w14:paraId="1629519B" w14:textId="77777777" w:rsidR="00586B35" w:rsidRDefault="00586B35"/>
    <w:p w14:paraId="4A2C5CF5" w14:textId="77777777" w:rsidR="00586B35" w:rsidRDefault="00AC2ABA">
      <w:pPr>
        <w:pStyle w:val="Heading1"/>
      </w:pPr>
      <w:r>
        <w:t>10. Known Gaps and Future Work</w:t>
      </w:r>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3107"/>
        <w:gridCol w:w="3108"/>
        <w:gridCol w:w="3145"/>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INF-027.1-2018 §2.5.3 hierarchy table uses CLDXF v1 element names and does not include STA-004.2 elements such as Site, SubSite, Wing, 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lastRenderedPageBreak/>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B8B0CAA" w14:textId="77777777">
        <w:tc>
          <w:tcPr>
            <w:tcW w:w="3107" w:type="dxa"/>
            <w:tcBorders>
              <w:top w:val="single" w:sz="2" w:space="0" w:color="CCCCCC"/>
              <w:left w:val="single" w:sz="2" w:space="0" w:color="CCCCCC"/>
              <w:bottom w:val="single" w:sz="2" w:space="0" w:color="CCCCCC"/>
              <w:right w:val="single" w:sz="2" w:space="0" w:color="CCCCCC"/>
            </w:tcBorders>
          </w:tcPr>
          <w:p w14:paraId="1422B7F7" w14:textId="77777777" w:rsidR="00586B35" w:rsidRDefault="00AC2ABA">
            <w:r>
              <w:t>No RFC 5222 error for ambiguous candidate sets</w:t>
            </w:r>
          </w:p>
        </w:tc>
        <w:tc>
          <w:tcPr>
            <w:tcW w:w="3108" w:type="dxa"/>
            <w:tcBorders>
              <w:top w:val="single" w:sz="2" w:space="0" w:color="CCCCCC"/>
              <w:left w:val="single" w:sz="2" w:space="0" w:color="CCCCCC"/>
              <w:bottom w:val="single" w:sz="2" w:space="0" w:color="CCCCCC"/>
              <w:right w:val="single" w:sz="2" w:space="0" w:color="CCCCCC"/>
            </w:tcBorders>
          </w:tcPr>
          <w:p w14:paraId="12F839A1" w14:textId="77777777" w:rsidR="00586B35" w:rsidRDefault="00AC2ABA">
            <w:r>
              <w:t xml:space="preserve">RFC 5222 defines no specific error for the condition where the progressive filter yields 2+ candidates and cannot determine a single authoritative record. This algorithm uses &lt;notFound&gt; </w:t>
              <w:lastRenderedPageBreak/>
              <w:t xml:space="preserve">as the closest applicable error. This is semantically imprecise: &lt;notFound&gt; means “the server could not find an answer to the query,” which a standards-conformant client will typically interpret as “this address does not exist in the authoritative data.” The true condition — multiple candidate records matched but could not be disambiguated — is meaningfully different: the address may well exist, but the submitted PIDF-LO is insufficiently specific to identify a single record. A LIS operator receiving &lt;notFound&gt; has no way to distinguish a genuinely non-existent address from an ambiguous one without additional context. This gap is a direct consequence of the ECRF/LVF split introduced by NENA: RFC 5222 was designed for combined ECRF/LVF servers where routing always produces a single authoritative answer, and the ambiguous-candidate condition was not anticipated. Note: INF-027 §2.5.4 explicitly defines the correct behavior for ambiguous candidate sets in a table: 2 SSAP + 0 RCL = not valid (&lt;notFound&gt;); 2 SSAP + 1 RCL = valid (RCL result returned); 2 SSAP + 2 RCL = not valid (&lt;notFound&gt;). This implementation follows that table exactly — &lt;notFound&gt; is the normatively correct </w:t>
              <w:lastRenderedPageBreak/>
              <w:t>response for all ambiguous-terminal cases, and no &lt;locationValidation&gt; element is returned. The gap is the absence of a more precise RFC 5222 error code to distinguish ambiguity from non-existence, not the behavior itself.</w:t>
            </w:r>
          </w:p>
        </w:tc>
        <w:tc>
          <w:tcPr>
            <w:tcW w:w="3145" w:type="dxa"/>
            <w:tcBorders>
              <w:top w:val="single" w:sz="2" w:space="0" w:color="CCCCCC"/>
              <w:left w:val="single" w:sz="2" w:space="0" w:color="CCCCCC"/>
              <w:bottom w:val="single" w:sz="2" w:space="0" w:color="CCCCCC"/>
              <w:right w:val="single" w:sz="2" w:space="0" w:color="CCCCCC"/>
            </w:tcBorders>
          </w:tcPr>
          <w:p w14:paraId="57C7801F" w14:textId="77777777" w:rsidR="00586B35" w:rsidRDefault="00AC2ABA">
            <w:r>
              <w:lastRenderedPageBreak/>
              <w:t xml:space="preserve">A future NENA profile of RFC 5222 should define a distinct error code — such as locationAmbiguous — for the condition where the progressive filter yields 2+ candidates and cannot determine a single </w:t>
              <w:lastRenderedPageBreak/>
              <w:t>authoritative record. This would allow LIS clients to distinguish a genuinely non-existent address from an insufficiently-specified one, enabling more informative provisioning feedback. In the interim, implementations that return &lt;notFound&gt; for this condition SHOULD include a human-readable message attribute distinguishing the ambiguous-candidate case from the zero-candidate case.</w:t>
            </w:r>
          </w:p>
        </w:tc>
      </w:tr>
      <w:tr w:rsidR="00586B35" w14:paraId="196A4EB7" w14:textId="77777777">
        <w:tc>
          <w:tcPr>
            <w:tcW w:w="3107" w:type="dxa"/>
            <w:tcBorders>
              <w:top w:val="single" w:sz="2" w:space="0" w:color="CCCCCC"/>
              <w:left w:val="single" w:sz="2" w:space="0" w:color="CCCCCC"/>
              <w:bottom w:val="single" w:sz="2" w:space="0" w:color="CCCCCC"/>
              <w:right w:val="single" w:sz="2" w:space="0" w:color="CCCCCC"/>
            </w:tcBorders>
          </w:tcPr>
          <w:p w14:paraId="4071A2B6" w14:textId="77777777" w:rsidR="00586B35" w:rsidRDefault="00AC2ABA">
            <w:r>
              <w:lastRenderedPageBreak/>
              <w:t>No RFC 5222 warning for validation observations</w:t>
            </w:r>
          </w:p>
        </w:tc>
        <w:tc>
          <w:tcPr>
            <w:tcW w:w="3108" w:type="dxa"/>
            <w:tcBorders>
              <w:top w:val="single" w:sz="2" w:space="0" w:color="CCCCCC"/>
              <w:left w:val="single" w:sz="2" w:space="0" w:color="CCCCCC"/>
              <w:bottom w:val="single" w:sz="2" w:space="0" w:color="CCCCCC"/>
              <w:right w:val="single" w:sz="2" w:space="0" w:color="CCCCCC"/>
            </w:tcBorders>
          </w:tcPr>
          <w:p w14:paraId="627BE87F" w14:textId="77777777" w:rsidR="00586B35" w:rsidRDefault="00AC2ABA">
            <w:r>
              <w:t>RFC 5222 §13.2 defines only locationValidationUnavailable as a validation warning. There is no general-purpose mechanism for the LVF to signal data quality observations that do not affect conformance but are useful to the client — for example, a submitted value of 'MCDONALD' that matches a GIS record value of 'McDonald' is conforming per §6.7 but represents a casing discrepancy the client should correct. See also §11.2 Similar Location extension.</w:t>
            </w:r>
          </w:p>
        </w:tc>
        <w:tc>
          <w:tcPr>
            <w:tcW w:w="3145" w:type="dxa"/>
            <w:tcBorders>
              <w:top w:val="single" w:sz="2" w:space="0" w:color="CCCCCC"/>
              <w:left w:val="single" w:sz="2" w:space="0" w:color="CCCCCC"/>
              <w:bottom w:val="single" w:sz="2" w:space="0" w:color="CCCCCC"/>
              <w:right w:val="single" w:sz="2" w:space="0" w:color="CCCCCC"/>
            </w:tcBorders>
          </w:tcPr>
          <w:p w14:paraId="46933BCF" w14:textId="77777777" w:rsidR="00586B35" w:rsidRDefault="00AC2ABA">
            <w:r>
              <w:t>A future NENA profile of RFC 5222 should define a locationValidationObservation warning (or equivalent) to allow the LVF to communicate data quality findings alongside a conforming result</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INF-027 field mapping 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t>INF-027 §2.5 references 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t>Future INF-027 revision 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 xml:space="preserve">The standards require LVFs to publish their coverage regions (NENA-STA-010; NENA-INF-009.1-2014 §3.2) and use those regions to distinguish out-of-coverage notFound from in-coverage notFound. However, no standard specifies how an LVF should derive its civic </w:t>
              <w:lastRenderedPageBreak/>
              <w:t>coverage region from its provisioned RCL data, at what administrative granularity (A1–A5) it should be expressed, or how it should be kept synchronized with the GIS data received via the SI.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lastRenderedPageBreak/>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 xml:space="preserve">STA-006.3 classifies SSAP as a Required layer, but neither STA-006.3 nor STA-010 specifies how an LVF should behave when SSAP is absent or empty. INF-027 §2.5.4 uses “if available” language suggesting SSAP absence is a recognized </w:t>
              <w:lastRenderedPageBreak/>
              <w:t>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lastRenderedPageBreak/>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namespace conflict between RFC 6848 and STA-004.2</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4362F37C" w14:textId="77777777">
        <w:tc>
          <w:tcPr>
            <w:tcW w:w="3107" w:type="dxa"/>
            <w:tcBorders>
              <w:top w:val="single" w:sz="2" w:space="0" w:color="CCCCCC"/>
              <w:left w:val="single" w:sz="2" w:space="0" w:color="CCCCCC"/>
              <w:bottom w:val="single" w:sz="2" w:space="0" w:color="CCCCCC"/>
              <w:right w:val="single" w:sz="2" w:space="0" w:color="CCCCCC"/>
            </w:tcBorders>
          </w:tcPr>
          <w:p w14:paraId="6E838D2A" w14:textId="77777777" w:rsidR="00586B35" w:rsidRDefault="00AC2ABA">
            <w:r>
              <w:t>Recursion and redirection out of scope for this version</w:t>
            </w:r>
          </w:p>
        </w:tc>
        <w:tc>
          <w:tcPr>
            <w:tcW w:w="3108" w:type="dxa"/>
            <w:tcBorders>
              <w:top w:val="single" w:sz="2" w:space="0" w:color="CCCCCC"/>
              <w:left w:val="single" w:sz="2" w:space="0" w:color="CCCCCC"/>
              <w:bottom w:val="single" w:sz="2" w:space="0" w:color="CCCCCC"/>
              <w:right w:val="single" w:sz="2" w:space="0" w:color="CCCCCC"/>
            </w:tcBorders>
          </w:tcPr>
          <w:p w14:paraId="47CB6D02" w14:textId="77777777" w:rsidR="00586B35" w:rsidRDefault="00AC2ABA">
            <w:r>
              <w:t>This document is scoped to leaf node LVF behavior. RFC 5222 and NENA-STA-010 define recursion and redirection, but consistent implementation depends on LoST tree connectivity and a functioning National Forest Guide — neither of which can be assumed in current Phase 2 deployments. Intra-tree recursion MAY be available where parent-child connectivity exists, but cross-tree resolution requires the Forest Guide. This algorithm returns &lt;notFound&gt; for all zero-candidate results regardless of whether the location is within or outside the LVF’s coverage region. The coverage region distinction is preserved for diagnostic purposes and to enable correct implementation in a future version.</w:t>
            </w:r>
          </w:p>
        </w:tc>
        <w:tc>
          <w:tcPr>
            <w:tcW w:w="3145" w:type="dxa"/>
            <w:tcBorders>
              <w:top w:val="single" w:sz="2" w:space="0" w:color="CCCCCC"/>
              <w:left w:val="single" w:sz="2" w:space="0" w:color="CCCCCC"/>
              <w:bottom w:val="single" w:sz="2" w:space="0" w:color="CCCCCC"/>
              <w:right w:val="single" w:sz="2" w:space="0" w:color="CCCCCC"/>
            </w:tcBorders>
          </w:tcPr>
          <w:p w14:paraId="6221BD2B" w14:textId="77777777" w:rsidR="00586B35" w:rsidRDefault="00AC2ABA">
            <w:r>
              <w:t>A future version of this document should define recursion and redirection behavior for leaf nodes once LoST tree connectivity and Forest Guide availability can be assumed. NENA-STA-010 should be updated to acknowledge the deployment reality that intra-tree recursion and cross-tree resolution have different infrastructure dependencies.</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lastRenderedPageBreak/>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who adapt their records to match abbreviated GIS data face rework when the 911 Authority later brings their data into CLDXF-US conformance. The LVF compares against whatever values are in the provisioned GIS — conformance of those values to STA-004.2 is the responsibility of the SI operator and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t>A future revision of STA-006.3 or STA-010 should require SI operators to validate that field values meet CLDXF-US domain requirements — including full spelling of street types and directionals — before provisioning data to the LVF.</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w:t>
              <w:lastRenderedPageBreak/>
              <w:t>implementation falls back to the first provisioned boundary matching the requested URN, which is arbitrary and can produce misleading results — for example, returning a Barnes County mapping for an address in Burleigh County when the 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 xml:space="preserve">A future revision of RFC 5222 or NENA-STA-010 should define mapping selection behavior for non-conforming LVF responses. This is a high-priority gap. The resolution in this implementation is: (1) use the civic coverage region lookup table (§3.3) with longest-prefix matching on validated admin elements to select the correct service boundary when the lookup resolves unambiguously — this is the normal case when country, A1, and A2 have all validated; (2) when the </w:t>
              <w:lastRenderedPageBreak/>
              <w:t>lookup does not resolve (insufficient validated elements, no match, or multiple candidates), construct a synthetic default mapping with displayName “VALIDATION RESULT ONLY” from LVF_DEFAULT_MAPPING_SOURCE_ID and emit &lt;defaultMappingReturned&gt; (RFC 5222 §13.2). This eliminates the arbitrary boundaries[0] fallback and ensures no real PSAP identity appears in a response where the LVF has no geographic authority. This gap remains open pending normative standards guidance.</w:t>
            </w:r>
          </w:p>
        </w:tc>
      </w:tr>
      <w:tr w:rsidR="00586B35" w14:paraId="1A000051" w14:textId="77777777">
        <w:tc>
          <w:tcPr>
            <w:tcW w:w="3107" w:type="dxa"/>
            <w:tcBorders>
              <w:top w:val="single" w:sz="2" w:space="0" w:color="CCCCCC"/>
              <w:left w:val="single" w:sz="2" w:space="0" w:color="CCCCCC"/>
              <w:bottom w:val="single" w:sz="2" w:space="0" w:color="CCCCCC"/>
              <w:right w:val="single" w:sz="2" w:space="0" w:color="CCCCCC"/>
            </w:tcBorders>
          </w:tcPr>
          <w:p w14:paraId="1A000052" w14:textId="77777777" w:rsidR="00586B35" w:rsidRDefault="00586B35">
            <w:r>
              <w:rPr>
                <w:b/>
                <w:bCs/>
              </w:rPr>
              <w:lastRenderedPageBreak/>
              <w:t>[CLOSED — v37] notFound semantics when the submitted address fails at a sub-jurisdictional level</w:t>
            </w:r>
          </w:p>
        </w:tc>
        <w:tc>
          <w:tcPr>
            <w:tcW w:w="3108" w:type="dxa"/>
            <w:tcBorders>
              <w:top w:val="single" w:sz="2" w:space="0" w:color="CCCCCC"/>
              <w:left w:val="single" w:sz="2" w:space="0" w:color="CCCCCC"/>
              <w:bottom w:val="single" w:sz="2" w:space="0" w:color="CCCCCC"/>
              <w:right w:val="single" w:sz="2" w:space="0" w:color="CCCCCC"/>
            </w:tcBorders>
          </w:tcPr>
          <w:p w14:paraId="1A000053" w14:textId="77777777" w:rsidR="00586B35" w:rsidRDefault="00586B35">
            <w:r>
              <w:t>When a submitted address contains a well-formed admin hierarchy (e.g., country=US, A1=ND, A2=Burleigh County, A3=Bismarck) and the progressive filter fails only at a lower level (street name or address number), the LVF returns &lt;notFound&gt;. However, there is no other LoST server to redirect the query to: the address is unambiguously within this LVF’s coverage area. The current behavior provides no mechanism to distinguish “failed below the jurisdictional level, within coverage” from “outside coverage entirely.” The appropriate response, redirect behavior, and any obligation to attempt RCL fallback in this scenario require clarification.</w:t>
            </w:r>
          </w:p>
        </w:tc>
        <w:tc>
          <w:tcPr>
            <w:tcW w:w="3145" w:type="dxa"/>
            <w:tcBorders>
              <w:top w:val="single" w:sz="2" w:space="0" w:color="CCCCCC"/>
              <w:left w:val="single" w:sz="2" w:space="0" w:color="CCCCCC"/>
              <w:bottom w:val="single" w:sz="2" w:space="0" w:color="CCCCCC"/>
              <w:right w:val="single" w:sz="2" w:space="0" w:color="CCCCCC"/>
            </w:tcBorders>
          </w:tcPr>
          <w:p w14:paraId="1A000054" w14:textId="77777777" w:rsidR="00586B35" w:rsidRDefault="00586B35">
            <w:r>
              <w:t>DECISION (v37): &lt;notFound&gt; is the correct and final response for all zero-candidate conditions, regardless of whether the address falls within or outside the LVF’s coverage region. No &lt;mapping&gt; is returned with &lt;notFound&gt; — RFC 5222 does not permit it, and without a matched GIS feature there is no valid anchor for a mapping. The in-coverage vs. out-of-coverage distinction is preserved in the civic coverage region (§3.2) for diagnostic purposes and future recursion/redirection work, but does not alter the response in this version. Implementations MAY include a human-readable message attribute on the &lt;notFound&gt; error to distinguish the two conditions for operator diagnostics.</w:t>
            </w:r>
          </w:p>
        </w:tc>
      </w:tr>
      <w:tr w:rsidR="00586B35" w14:paraId="1A000118" w14:textId="77777777">
        <w:tc>
          <w:tcPr>
            <w:tcW w:w="3107" w:type="dxa"/>
            <w:tcBorders>
              <w:top w:val="single" w:sz="2" w:space="0" w:color="CCCCCC"/>
              <w:left w:val="single" w:sz="2" w:space="0" w:color="CCCCCC"/>
              <w:bottom w:val="single" w:sz="2" w:space="0" w:color="CCCCCC"/>
              <w:right w:val="single" w:sz="2" w:space="0" w:color="CCCCCC"/>
            </w:tcBorders>
          </w:tcPr>
          <w:p w14:paraId="1A000119" w14:textId="77777777" w:rsidR="00586B35" w:rsidRDefault="00586B35">
            <w:r>
              <w:rPr>
                <w:b/>
                <w:bCs/>
              </w:rPr>
              <w:t xml:space="preserve">[CLOSED — v38] Street </w:t>
              <w:lastRenderedPageBreak/>
              <w:t>name element evaluation in the upper-hierarchy terminal condition</w:t>
            </w:r>
          </w:p>
        </w:tc>
        <w:tc>
          <w:tcPr>
            <w:tcW w:w="3108" w:type="dxa"/>
            <w:tcBorders>
              <w:top w:val="single" w:sz="2" w:space="0" w:color="CCCCCC"/>
              <w:left w:val="single" w:sz="2" w:space="0" w:color="CCCCCC"/>
              <w:bottom w:val="single" w:sz="2" w:space="0" w:color="CCCCCC"/>
              <w:right w:val="single" w:sz="2" w:space="0" w:color="CCCCCC"/>
            </w:tcBorders>
          </w:tcPr>
          <w:p w14:paraId="1A000120" w14:textId="77777777" w:rsidR="00586B35" w:rsidRDefault="00586B35">
            <w:r>
              <w:lastRenderedPageBreak/>
              <w:t xml:space="preserve">§6.3 defines a terminal </w:t>
              <w:lastRenderedPageBreak/>
              <w:t>condition where the failing element is above ca:HNO in the hierarchy (country, A1–A5, or any street name element). In this condition the RCL would not be consulted. The current specification does not make it explicit whether street name elements are still evaluated in full before stopping, or whether the stop occurs immediately upon the first failure regardless of position within the street name sub-hierarchy. This ambiguity could produce divergent implementations.</w:t>
            </w:r>
          </w:p>
        </w:tc>
        <w:tc>
          <w:tcPr>
            <w:tcW w:w="3145" w:type="dxa"/>
            <w:tcBorders>
              <w:top w:val="single" w:sz="2" w:space="0" w:color="CCCCCC"/>
              <w:left w:val="single" w:sz="2" w:space="0" w:color="CCCCCC"/>
              <w:bottom w:val="single" w:sz="2" w:space="0" w:color="CCCCCC"/>
              <w:right w:val="single" w:sz="2" w:space="0" w:color="CCCCCC"/>
            </w:tcBorders>
          </w:tcPr>
          <w:p w14:paraId="1A000121" w14:textId="77777777" w:rsidR="00586B35" w:rsidRDefault="00AC2ABA">
            <w:r>
              <w:t>DECISION (v38): The pre-HNO split is retained. If the SSAP failing element is above ca:HNO (country, A1–A5, or any street name element), the SSAP &lt;invalid&gt; result is returned immediately without consulting RCL. If the failing element is ca:HNO or below, the SSAP result is discarded and RCL is consulted. Rationale: a uniform fallthrough rule was evaluated in v37 but reverted after regression testing revealed that it produces misleading results when an alias road name happens to be a primary name on a different RCL segment. In that case, SSAP correctly rejects the alias at ca:RD, but RCL finds a different segment further afield where that name is primary, then fails at ca:HNO — reporting the wrong element as invalid and directing the LIS operator to fix the house number when the real problem is the road name alias. Since the no-alias rule (§6.7) is correct and alias rejection at the street name level is intentional behavior, the SSAP result is authoritative for above-HNO failures. The distinction is explicitly stated in §6.1 with RCL non-consultation confirmed for this path.</w:t>
            </w:r>
          </w:p>
        </w:tc>
      </w:tr>
    </w:tbl>
    <w:p w14:paraId="274AB051" w14:textId="77777777" w:rsidR="00586B35" w:rsidRDefault="00586B35"/>
    <w:p w14:paraId="775AE385" w14:textId="77777777" w:rsidR="00586B35" w:rsidRDefault="00AC2ABA">
      <w:pPr>
        <w:pStyle w:val="Heading1"/>
      </w:pPr>
      <w:r>
        <w:t>11. Context for Future Work Sessions</w:t>
      </w:r>
    </w:p>
    <w:p w14:paraId="74D76C2F" w14:textId="77777777" w:rsidR="00586B35" w:rsidRDefault="00586B35"/>
    <w:p w14:paraId="075E457B" w14:textId="77777777" w:rsidR="00586B35" w:rsidRDefault="00AC2ABA">
      <w:r>
        <w:t>This section captures the state of work and open questions to enable continuation in a future session. When starting a new session, upload this document and refer the assistant to this section first.</w:t>
      </w:r>
    </w:p>
    <w:p w14:paraId="469C43A5" w14:textId="77777777" w:rsidR="00586B35" w:rsidRDefault="00586B35"/>
    <w:p w14:paraId="73DBE11D" w14:textId="77777777" w:rsidR="00586B35" w:rsidRDefault="00AC2ABA">
      <w:pPr>
        <w:pStyle w:val="Heading2"/>
      </w:pPr>
      <w:r>
        <w:t>11.1 Work Completed</w:t>
      </w:r>
    </w:p>
    <w:p w14:paraId="5557FD03" w14:textId="77777777" w:rsidR="00586B35" w:rsidRDefault="00586B35"/>
    <w:p w14:paraId="3C300010" w14:textId="77777777" w:rsidR="000A2C44" w:rsidRDefault="000C0FAB">
      <w:r>
        <w:t>This document covers 36 working versions. The current algorithm includes: Gate 0 (service URN / boundary check, URN alias resolution via LVF_SOS_ALIAS_URNS); Gate 1 (structural conformance — country, A1, A2, RD, HNO required); Gate 2 (unified progressive filter, stop-on-first-invalid, SSAP/RCL layer order, RCL side determination, query-time temporal validity); response assembly (§8.1–§8.5 — civic coverage region lookup, synthetic default mapping with LVF_DEFAULT_MAPPING_SOURCE_ID, and &lt;revalidateAfter&gt; per draft-ietf-ecrit-lost-planned-changes §6); civic and geodetic coverage region derivation (§3.3, §3.4); GIS record temporal filtering at query time (§3.5); revalidateAfter derivation from minimum non-null Expire (§8.6); and completeLocation extension support (§11.3). Full per-version change history is maintained in the git repository.</w:t>
      </w:r>
    </w:p>
    <w:p w14:paraId="722A06D1" w14:textId="77777777" w:rsidR="00586B35" w:rsidRDefault="00AC2ABA">
      <w:pPr>
        <w:pStyle w:val="Heading2"/>
      </w:pPr>
      <w:r>
        <w:t>11.2 Work Not Yet Started</w:t>
      </w:r>
    </w:p>
    <w:p w14:paraId="51547A0F" w14:textId="77777777" w:rsidR="00586B35" w:rsidRDefault="00586B35"/>
    <w:p w14:paraId="30DB6E49" w14:textId="77777777" w:rsidR="00586B35" w:rsidRDefault="00AC2ABA">
      <w:pPr>
        <w:pStyle w:val="ListParagraph"/>
        <w:numPr>
          <w:ilvl w:val="0"/>
          <w:numId w:val="1"/>
        </w:numPr>
      </w:pPr>
      <w:r>
        <w:t>Client-side interpretation rules — how the LIS operator should interpret the locationValidation response for provisioning decisions (separate LVF Client document)</w:t>
      </w:r>
    </w:p>
    <w:p w14:paraId="6D22C261" w14:textId="77777777" w:rsidR="00586B35" w:rsidRDefault="00AC2ABA">
      <w:pPr>
        <w:pStyle w:val="ListParagraph"/>
        <w:numPr>
          <w:ilvl w:val="0"/>
          <w:numId w:val="1"/>
        </w:numPr>
      </w:pPr>
      <w:r>
        <w:t>SiteStructureAddressPolygon layer evaluation rules (pending STA-006.3 revision)</w:t>
      </w:r>
    </w:p>
    <w:p w14:paraId="6987F79A" w14:textId="77777777" w:rsidR="00586B35" w:rsidRDefault="00AC2ABA">
      <w:pPr>
        <w:pStyle w:val="ListParagraph"/>
        <w:numPr>
          <w:ilvl w:val="0"/>
          <w:numId w:val="1"/>
        </w:numPr>
      </w:pPr>
      <w:r>
        <w:lastRenderedPageBreak/>
        <w:t>Planned changes support (draft-ietf-ecrit-lost-planned-changes, NENA-STA-010 §3.2) — NENA-STA-010 §3.2 requires LVFs to support draft-ietf-ecrit-lost-planned-changes. This LVF supports the server-emitted portion of the extension (&lt;revalidateAfter&gt;, §8.6) but does not support the client-submitted &lt;asOf&gt; request element. Requests containing a planned:asOf element are rejected with &lt;badRequest&gt; and a message instructing the client to remove the element and resubmit. Rationale: the LVF retains only the current active GIS dataset, so &lt;asOf&gt; values in the past cannot be answered correctly — the historical state of the data is not recoverable. &lt;asOf&gt; values in the future are also problematic: while the temporal filtering infrastructure (§3.5) operates at the record level and could in principle accept a future timestamp, the civic and geodetic coverage regions (§3.3, §3.4) are derived at load time against datetime.now() and do not reflect future-effective records. A future-dated &lt;asOf&gt; query against current coverage regions would silently produce results that differ from what the same query will return on the asOf date once the coverage regions are rebuilt. The draft recommends graceful degradation — accepting the element and responding with current data — but this LVF rejects rather than degrades because silently misleading answers are operationally worse than an explicit “not supported” rejection, particularly for a validation service where clients use the result to make provisioning decisions. Full &lt;asOf&gt; support is deferred. One additional capability from the draft remains deferred: the plannedChangePoll REST interface (three JSON endpoints: /PlannedChangePoll, /GetChangeSet, /Versions), which allows LIS clients to poll for upcoming GIS changes and pre-stage new records — this requires the LVF to maintain a ChangeSet store with knowledge of future GIS changes, which is an architectural dependency not yet in scope. INF-027 §2.6.3.4 notes that a mass revalidation triggered by a large GIS change may resemble a DoS attack; any future implementation of the poll interface should consider staggered notification.</w:t>
      </w:r>
    </w:p>
    <w:p w14:paraId="03B2E740" w14:textId="77777777" w:rsidR="000A2C44" w:rsidRDefault="000C0FAB">
      <w:pPr>
        <w:pStyle w:val="ListParagraph"/>
        <w:numPr>
          <w:ilvl w:val="0"/>
          <w:numId w:val="1"/>
        </w:numPr>
      </w:pPr>
      <w:r>
        <w:t>Mid-session GIS staleness — RESOLVED (v38). Temporal filtering (§3.5) is correctly applied at query time for all SSAP, RCL, and service boundary records. The civic and geodetic coverage regions (§3.3, §3.4) are derived at load time; however, this is resolved by the GPKG file watcher mechanism (§3.6) rather than a mid-session refresh. When a new GPKG file is detected, the LVF sets the unavailability flag, returns &lt;locationValidationUnavailable&gt; for all incoming requests during the rebuild, atomically swaps in the new data and coverage regions, and clears the flag. The operational model is a scheduled off-hours data update: the GIS operator drops a new GPKG file, the watcher detects it within the configured poll interval, and service resumes automatically once the rebuild completes. No manual restart is required.</w:t>
      </w:r>
    </w:p>
    <w:p w14:paraId="2032AC3C" w14:textId="77777777" w:rsidR="00586B35" w:rsidRDefault="00AC2ABA">
      <w:pPr>
        <w:pStyle w:val="ListParagraph"/>
        <w:numPr>
          <w:ilvl w:val="0"/>
          <w:numId w:val="1"/>
        </w:numPr>
      </w:pPr>
      <w:r>
        <w:t>Discrepancy reporting workflow per NENA-REQ-002</w:t>
      </w:r>
    </w:p>
    <w:p w14:paraId="530632BE" w14:textId="77777777" w:rsidR="00586B35" w:rsidRDefault="00AC2ABA">
      <w:pPr>
        <w:pStyle w:val="ListParagraph"/>
        <w:numPr>
          <w:ilvl w:val="0"/>
          <w:numId w:val="1"/>
        </w:numPr>
      </w:pPr>
      <w:r>
        <w:t>Legacy environment transition — a parallel version of the algorithm for systems still using CLDXF v1 / STA-004.1 elements</w:t>
      </w:r>
    </w:p>
    <w:p w14:paraId="2FD57EA9" w14:textId="77777777" w:rsidR="00586B35" w:rsidRDefault="00AC2ABA">
      <w:pPr>
        <w:pStyle w:val="ListParagraph"/>
        <w:numPr>
          <w:ilvl w:val="0"/>
          <w:numId w:val="1"/>
        </w:numPr>
      </w:pPr>
      <w:r>
        <w:t>similarLocation implementation (draft-ietf-ecrit-similar-location-19) — the completeLocation element of this extension is implemented (see §11.3). The similarLocation element, which returns candidate addresses for invalid results, will be implemented via WFS rather than an internal fuzzy matching engine. This is a deliberate architectural decision grounded in the consistency goal of this specification: an internal fuzzy matcher (phonetic, trigram, edit-distance, or similar) would produce implementation-specific candidate sets that vary across deployments. The draft itself acknowledges this by describing the server as “guessing” and explicitly permitting different strategies to produce different results. Accepting that variability would undermine the consistency guarantee this specification exists to provide. WFS delegates candidate retrieval to the authoritative GIS data source, producing deterministic results tied to the provisioned dataset rather than to matching algorithm choices. Implementation is deferred pending WFS endpoint availability.</w:t>
      </w:r>
    </w:p>
    <w:p w14:paraId="2C68F8DB" w14:textId="77777777" w:rsidR="00586B35" w:rsidRDefault="00AC2ABA">
      <w:pPr>
        <w:pStyle w:val="ListParagraph"/>
        <w:numPr>
          <w:ilvl w:val="0"/>
          <w:numId w:val="1"/>
        </w:numPr>
      </w:pPr>
      <w:r>
        <w:t>Casing discrepancy handling — a submitted value that matches a GIS record case-insensitively (e.g., ‘MCDONALD’ matching ‘McDonald’) is conforming per §6.7 but the client has no way to receive the corrected value without the completeLocation extension. See also the RFC 5222 warning gap in §10.</w:t>
      </w:r>
    </w:p>
    <w:p w14:paraId="521FACC5" w14:textId="77777777" w:rsidR="00586B35" w:rsidRDefault="00AC2ABA">
      <w:pPr>
        <w:pStyle w:val="ListParagraph"/>
        <w:numPr>
          <w:ilvl w:val="0"/>
          <w:numId w:val="1"/>
        </w:numPr>
      </w:pPr>
      <w:r>
        <w:t>Named location validation without HNO — this algorithm requires ca:HNO for all validation requests. Validation of addresses without a street number (e.g., named landmarks, points of interest, campus locations) is not supported in this version and is deferred for future consideration. A future revision should define how the progressive filter and response assembly operate when HNO is absent.</w:t>
      </w:r>
    </w:p>
    <w:p w14:paraId="2433D8C9" w14:textId="77777777" w:rsidR="00586B35" w:rsidRDefault="00AC2ABA">
      <w:pPr>
        <w:pStyle w:val="ListParagraph"/>
        <w:numPr>
          <w:ilvl w:val="0"/>
          <w:numId w:val="1"/>
        </w:numPr>
      </w:pPr>
      <w:r>
        <w:t>3D polygon / volumetric location evaluation (future)</w:t>
      </w:r>
    </w:p>
    <w:p w14:paraId="74105AFA" w14:textId="77777777" w:rsidR="00586B35" w:rsidRDefault="00AC2ABA">
      <w:pPr>
        <w:pStyle w:val="ListParagraph"/>
        <w:numPr>
          <w:ilvl w:val="0"/>
          <w:numId w:val="1"/>
        </w:numPr>
      </w:pPr>
      <w:r>
        <w:t>Formal standardization of civic coverage region derivation — §3.3 defines a recommended best practice approach; a future revision of NENA-INF-027 or NENA-STA-010 should adopt this approach normatively</w:t>
      </w:r>
    </w:p>
    <w:p w14:paraId="327F1F5C" w14:textId="77777777" w:rsidR="00586B35" w:rsidRDefault="00586B35"/>
    <w:p w14:paraId="51E2CDAF" w14:textId="77777777" w:rsidR="00586B35" w:rsidRDefault="00AC2ABA">
      <w:pPr>
        <w:pStyle w:val="Heading2"/>
      </w:pPr>
      <w:r>
        <w:lastRenderedPageBreak/>
        <w:t>11.3 Key Design Decisions Made</w:t>
      </w:r>
    </w:p>
    <w:p w14:paraId="04F9946F" w14:textId="77777777" w:rsidR="00586B35" w:rsidRDefault="00586B35"/>
    <w:tbl>
      <w:tblPr>
        <w:tblW w:w="9360" w:type="dxa"/>
        <w:tblLayout w:type="fixed"/>
        <w:tblCellMar>
          <w:top w:w="80" w:type="dxa"/>
          <w:left w:w="120" w:type="dxa"/>
          <w:bottom w:w="80" w:type="dxa"/>
          <w:right w:w="120" w:type="dxa"/>
        </w:tblCellMar>
        <w:tblLook w:val="04A0" w:firstRow="1" w:lastRow="0" w:firstColumn="1" w:lastColumn="0" w:noHBand="0" w:noVBand="1"/>
      </w:tblPr>
      <w:tblGrid>
        <w:gridCol w:w="4199"/>
        <w:gridCol w:w="5161"/>
      </w:tblGrid>
      <w:tr w:rsidR="00586B35" w14:paraId="79034F5D" w14:textId="77777777">
        <w:trPr>
          <w:tblHeader/>
        </w:trPr>
        <w:tc>
          <w:tcPr>
            <w:tcW w:w="3599" w:type="dxa"/>
            <w:tcBorders>
              <w:top w:val="single" w:sz="2" w:space="0" w:color="CCCCCC"/>
              <w:left w:val="single" w:sz="2" w:space="0" w:color="CCCCCC"/>
              <w:bottom w:val="single" w:sz="2" w:space="0" w:color="CCCCCC"/>
              <w:right w:val="single" w:sz="2" w:space="0" w:color="CCCCCC"/>
            </w:tcBorders>
            <w:shd w:val="clear" w:color="auto" w:fill="D5E8F0"/>
          </w:tcPr>
          <w:p w14:paraId="75C02257" w14:textId="77777777" w:rsidR="00586B35" w:rsidRDefault="00AC2ABA">
            <w:r>
              <w:rPr>
                <w:b/>
                <w:bCs/>
              </w:rPr>
              <w:t>Decision</w:t>
            </w:r>
          </w:p>
        </w:tc>
        <w:tc>
          <w:tcPr>
            <w:tcW w:w="5760" w:type="dxa"/>
            <w:tcBorders>
              <w:top w:val="single" w:sz="2" w:space="0" w:color="CCCCCC"/>
              <w:left w:val="single" w:sz="2" w:space="0" w:color="CCCCCC"/>
              <w:bottom w:val="single" w:sz="2" w:space="0" w:color="CCCCCC"/>
              <w:right w:val="single" w:sz="2" w:space="0" w:color="CCCCCC"/>
            </w:tcBorders>
            <w:shd w:val="clear" w:color="auto" w:fill="D5E8F0"/>
          </w:tcPr>
          <w:p w14:paraId="66F25066" w14:textId="77777777" w:rsidR="00586B35" w:rsidRDefault="00AC2ABA">
            <w:r>
              <w:rPr>
                <w:b/>
                <w:bCs/>
              </w:rPr>
              <w:t>Rationale</w:t>
            </w:r>
          </w:p>
        </w:tc>
      </w:tr>
      <w:tr w:rsidR="00586B35" w14:paraId="470BEEDE" w14:textId="77777777">
        <w:tc>
          <w:tcPr>
            <w:tcW w:w="3599" w:type="dxa"/>
            <w:tcBorders>
              <w:top w:val="single" w:sz="2" w:space="0" w:color="CCCCCC"/>
              <w:left w:val="single" w:sz="2" w:space="0" w:color="CCCCCC"/>
              <w:bottom w:val="single" w:sz="2" w:space="0" w:color="CCCCCC"/>
              <w:right w:val="single" w:sz="2" w:space="0" w:color="CCCCCC"/>
            </w:tcBorders>
          </w:tcPr>
          <w:p w14:paraId="0F089BB9" w14:textId="77777777" w:rsidR="00586B35" w:rsidRDefault="00AC2ABA">
            <w:r>
              <w:t>Gate 0: service URN / boundary check before structural evaluation</w:t>
            </w:r>
          </w:p>
        </w:tc>
        <w:tc>
          <w:tcPr>
            <w:tcW w:w="5760" w:type="dxa"/>
            <w:tcBorders>
              <w:top w:val="single" w:sz="2" w:space="0" w:color="CCCCCC"/>
              <w:left w:val="single" w:sz="2" w:space="0" w:color="CCCCCC"/>
              <w:bottom w:val="single" w:sz="2" w:space="0" w:color="CCCCCC"/>
              <w:right w:val="single" w:sz="2" w:space="0" w:color="CCCCCC"/>
            </w:tcBorders>
          </w:tcPr>
          <w:p w14:paraId="584AC246" w14:textId="77777777" w:rsidR="00586B35" w:rsidRDefault="00AC2ABA">
            <w:r>
              <w:t>RFC 5222 §8.4.1 requires mapping+ in every findServiceResponse. Gate 0 ensures a candidate boundary exists. Does not confirm geographic authority — that is determined in Gate 2.</w:t>
            </w:r>
          </w:p>
        </w:tc>
      </w:tr>
      <w:tr w:rsidR="00586B35" w14:paraId="4384FA0A" w14:textId="77777777">
        <w:tc>
          <w:tcPr>
            <w:tcW w:w="3599" w:type="dxa"/>
            <w:tcBorders>
              <w:top w:val="single" w:sz="2" w:space="0" w:color="CCCCCC"/>
              <w:left w:val="single" w:sz="2" w:space="0" w:color="CCCCCC"/>
              <w:bottom w:val="single" w:sz="2" w:space="0" w:color="CCCCCC"/>
              <w:right w:val="single" w:sz="2" w:space="0" w:color="CCCCCC"/>
            </w:tcBorders>
          </w:tcPr>
          <w:p w14:paraId="2FD782A8" w14:textId="77777777" w:rsidR="00586B35" w:rsidRDefault="00AC2ABA">
            <w:r>
              <w:t>&lt;locationInvalid&gt; for Gate 1 failure</w:t>
            </w:r>
          </w:p>
        </w:tc>
        <w:tc>
          <w:tcPr>
            <w:tcW w:w="5760" w:type="dxa"/>
            <w:tcBorders>
              <w:top w:val="single" w:sz="2" w:space="0" w:color="CCCCCC"/>
              <w:left w:val="single" w:sz="2" w:space="0" w:color="CCCCCC"/>
              <w:bottom w:val="single" w:sz="2" w:space="0" w:color="CCCCCC"/>
              <w:right w:val="single" w:sz="2" w:space="0" w:color="CCCCCC"/>
            </w:tcBorders>
          </w:tcPr>
          <w:p w14:paraId="79BC2FDC" w14:textId="77777777" w:rsidR="00586B35" w:rsidRDefault="00AC2ABA">
            <w:r>
              <w:t>RFC 5222 §13.1 — structural non-conformance before any lookup is attempted</w:t>
            </w:r>
          </w:p>
        </w:tc>
      </w:tr>
      <w:tr w:rsidR="00586B35" w14:paraId="42266EE3" w14:textId="77777777">
        <w:tc>
          <w:tcPr>
            <w:tcW w:w="3599" w:type="dxa"/>
            <w:tcBorders>
              <w:top w:val="single" w:sz="2" w:space="0" w:color="CCCCCC"/>
              <w:left w:val="single" w:sz="2" w:space="0" w:color="CCCCCC"/>
              <w:bottom w:val="single" w:sz="2" w:space="0" w:color="CCCCCC"/>
              <w:right w:val="single" w:sz="2" w:space="0" w:color="CCCCCC"/>
            </w:tcBorders>
          </w:tcPr>
          <w:p w14:paraId="5F7939DB" w14:textId="77777777" w:rsidR="00586B35" w:rsidRDefault="00AC2ABA">
            <w:r>
              <w:t>&lt;notFound&gt; for Gate 0 and Gate 2 terminal failures</w:t>
            </w:r>
          </w:p>
        </w:tc>
        <w:tc>
          <w:tcPr>
            <w:tcW w:w="5760" w:type="dxa"/>
            <w:tcBorders>
              <w:top w:val="single" w:sz="2" w:space="0" w:color="CCCCCC"/>
              <w:left w:val="single" w:sz="2" w:space="0" w:color="CCCCCC"/>
              <w:bottom w:val="single" w:sz="2" w:space="0" w:color="CCCCCC"/>
              <w:right w:val="single" w:sz="2" w:space="0" w:color="CCCCCC"/>
            </w:tcBorders>
          </w:tcPr>
          <w:p w14:paraId="48AD79CC" w14:textId="77777777" w:rsidR="00586B35" w:rsidRDefault="00AC2ABA">
            <w:r>
              <w:t>RFC 5222 §13.1 — no authoritative data available or candidate set ambiguous; distinct from a mismatch</w:t>
            </w:r>
          </w:p>
        </w:tc>
      </w:tr>
      <w:tr w:rsidR="00586B35" w14:paraId="4E663E0F" w14:textId="77777777">
        <w:tc>
          <w:tcPr>
            <w:tcW w:w="3599" w:type="dxa"/>
            <w:tcBorders>
              <w:top w:val="single" w:sz="2" w:space="0" w:color="CCCCCC"/>
              <w:left w:val="single" w:sz="2" w:space="0" w:color="CCCCCC"/>
              <w:bottom w:val="single" w:sz="2" w:space="0" w:color="CCCCCC"/>
              <w:right w:val="single" w:sz="2" w:space="0" w:color="CCCCCC"/>
            </w:tcBorders>
          </w:tcPr>
          <w:p w14:paraId="5778C3E5" w14:textId="77777777" w:rsidR="00586B35" w:rsidRDefault="00AC2ABA">
            <w:r>
              <w:t>&lt;redirect&gt; or recursion for out-of-coverage Gate 2 result</w:t>
            </w:r>
          </w:p>
        </w:tc>
        <w:tc>
          <w:tcPr>
            <w:tcW w:w="5760" w:type="dxa"/>
            <w:tcBorders>
              <w:top w:val="single" w:sz="2" w:space="0" w:color="CCCCCC"/>
              <w:left w:val="single" w:sz="2" w:space="0" w:color="CCCCCC"/>
              <w:bottom w:val="single" w:sz="2" w:space="0" w:color="CCCCCC"/>
              <w:right w:val="single" w:sz="2" w:space="0" w:color="CCCCCC"/>
            </w:tcBorders>
          </w:tcPr>
          <w:p w14:paraId="4F000254" w14:textId="77777777" w:rsidR="00586B35" w:rsidRDefault="00AC2ABA">
            <w:r>
              <w:t>NENA-STA-010 §3.2 — LVF MUST support both modes; out-of-coverage is determined by comparing submitted administrative elements against the LVF's civic service boundaries (RFC 5222 §12.3)</w:t>
            </w:r>
          </w:p>
        </w:tc>
      </w:tr>
      <w:tr w:rsidR="00586B35" w14:paraId="3FAA8CB5" w14:textId="77777777">
        <w:tc>
          <w:tcPr>
            <w:tcW w:w="3599" w:type="dxa"/>
            <w:tcBorders>
              <w:top w:val="single" w:sz="2" w:space="0" w:color="CCCCCC"/>
              <w:left w:val="single" w:sz="2" w:space="0" w:color="CCCCCC"/>
              <w:bottom w:val="single" w:sz="2" w:space="0" w:color="CCCCCC"/>
              <w:right w:val="single" w:sz="2" w:space="0" w:color="CCCCCC"/>
            </w:tcBorders>
          </w:tcPr>
          <w:p w14:paraId="4367B4B8" w14:textId="77777777" w:rsidR="00586B35" w:rsidRDefault="00AC2ABA">
            <w:r>
              <w:t>Unified progressive filter (GIS investigation and element evaluation collapsed)</w:t>
            </w:r>
          </w:p>
        </w:tc>
        <w:tc>
          <w:tcPr>
            <w:tcW w:w="5760" w:type="dxa"/>
            <w:tcBorders>
              <w:top w:val="single" w:sz="2" w:space="0" w:color="CCCCCC"/>
              <w:left w:val="single" w:sz="2" w:space="0" w:color="CCCCCC"/>
              <w:bottom w:val="single" w:sz="2" w:space="0" w:color="CCCCCC"/>
              <w:right w:val="single" w:sz="2" w:space="0" w:color="CCCCCC"/>
            </w:tcBorders>
          </w:tcPr>
          <w:p w14:paraId="7C8CC690" w14:textId="77777777" w:rsidR="00586B35" w:rsidRDefault="00AC2ABA">
            <w:r>
              <w:t>The previous separation was artificial — both steps compared the same PIDF-LO values against the same GIS fields. The progressive filter model is computationally coherent and eliminates redundancy.</w:t>
            </w:r>
          </w:p>
        </w:tc>
      </w:tr>
      <w:tr w:rsidR="00586B35" w14:paraId="3C15EDA5" w14:textId="77777777">
        <w:tc>
          <w:tcPr>
            <w:tcW w:w="3599" w:type="dxa"/>
            <w:tcBorders>
              <w:top w:val="single" w:sz="2" w:space="0" w:color="CCCCCC"/>
              <w:left w:val="single" w:sz="2" w:space="0" w:color="CCCCCC"/>
              <w:bottom w:val="single" w:sz="2" w:space="0" w:color="CCCCCC"/>
              <w:right w:val="single" w:sz="2" w:space="0" w:color="CCCCCC"/>
            </w:tcBorders>
          </w:tcPr>
          <w:p w14:paraId="0CE4C21D" w14:textId="77777777" w:rsidR="00586B35" w:rsidRDefault="00AC2ABA">
            <w:r>
              <w:t>Elements added to &lt;valid&gt; whenever candidate set is non-zero after filtering, including when unchanged</w:t>
            </w:r>
          </w:p>
        </w:tc>
        <w:tc>
          <w:tcPr>
            <w:tcW w:w="5760" w:type="dxa"/>
            <w:tcBorders>
              <w:top w:val="single" w:sz="2" w:space="0" w:color="CCCCCC"/>
              <w:left w:val="single" w:sz="2" w:space="0" w:color="CCCCCC"/>
              <w:bottom w:val="single" w:sz="2" w:space="0" w:color="CCCCCC"/>
              <w:right w:val="single" w:sz="2" w:space="0" w:color="CCCCCC"/>
            </w:tcBorders>
          </w:tcPr>
          <w:p w14:paraId="3EF79B84" w14:textId="77777777" w:rsidR="00586B35" w:rsidRDefault="00AC2ABA">
            <w:r>
              <w:t>An element is added to &lt;valid&gt; whenever it is submitted, evaluable, and the candidate set is non-zero after filtering — including when the count is unchanged because all records matched. A non-discriminating element (e.g., ca:country when every GIS record is ‘US’) is still genuinely present and correct. The §9 pseudologic originally said ‘only if count decreases’ but this produced incorrect results in practice — country was absent from &lt;valid&gt; in all-US datasets. The code behavior is correct; the pseudologic has been updated to match.</w:t>
            </w:r>
          </w:p>
        </w:tc>
      </w:tr>
      <w:tr w:rsidR="00586B35" w14:paraId="17855F0D" w14:textId="77777777">
        <w:tc>
          <w:tcPr>
            <w:tcW w:w="3599" w:type="dxa"/>
            <w:tcBorders>
              <w:top w:val="single" w:sz="2" w:space="0" w:color="CCCCCC"/>
              <w:left w:val="single" w:sz="2" w:space="0" w:color="CCCCCC"/>
              <w:bottom w:val="single" w:sz="2" w:space="0" w:color="CCCCCC"/>
              <w:right w:val="single" w:sz="2" w:space="0" w:color="CCCCCC"/>
            </w:tcBorders>
          </w:tcPr>
          <w:p w14:paraId="304AB2DA" w14:textId="77777777" w:rsidR="00586B35" w:rsidRDefault="00AC2ABA">
            <w:r>
              <w:t>RCL side determination occurs at HNO's position in the hierarchy</w:t>
            </w:r>
          </w:p>
        </w:tc>
        <w:tc>
          <w:tcPr>
            <w:tcW w:w="5760" w:type="dxa"/>
            <w:tcBorders>
              <w:top w:val="single" w:sz="2" w:space="0" w:color="CCCCCC"/>
              <w:left w:val="single" w:sz="2" w:space="0" w:color="CCCCCC"/>
              <w:bottom w:val="single" w:sz="2" w:space="0" w:color="CCCCCC"/>
              <w:right w:val="single" w:sz="2" w:space="0" w:color="CCCCCC"/>
            </w:tcBorders>
          </w:tcPr>
          <w:p w14:paraId="3CBC1BDA" w14:textId="77777777" w:rsidR="00586B35" w:rsidRDefault="00AC2ABA">
            <w:r>
              <w:t>Side determination is a product of HNO evaluation, not a pre-step. Administrative elements evaluated before HNO use the full RCL candidate set; elements after HNO use side-specific fields.</w:t>
            </w:r>
          </w:p>
        </w:tc>
      </w:tr>
      <w:tr w:rsidR="00586B35" w14:paraId="09ABF596" w14:textId="77777777">
        <w:tc>
          <w:tcPr>
            <w:tcW w:w="3599" w:type="dxa"/>
            <w:tcBorders>
              <w:top w:val="single" w:sz="2" w:space="0" w:color="CCCCCC"/>
              <w:left w:val="single" w:sz="2" w:space="0" w:color="CCCCCC"/>
              <w:bottom w:val="single" w:sz="2" w:space="0" w:color="CCCCCC"/>
              <w:right w:val="single" w:sz="2" w:space="0" w:color="CCCCCC"/>
            </w:tcBorders>
          </w:tcPr>
          <w:p w14:paraId="729C3BED" w14:textId="77777777" w:rsidR="00586B35" w:rsidRDefault="00AC2ABA">
            <w:r>
              <w:t>Stop-on-first-invalid (one &lt;invalid&gt; element maximum)</w:t>
            </w:r>
          </w:p>
        </w:tc>
        <w:tc>
          <w:tcPr>
            <w:tcW w:w="5760" w:type="dxa"/>
            <w:tcBorders>
              <w:top w:val="single" w:sz="2" w:space="0" w:color="CCCCCC"/>
              <w:left w:val="single" w:sz="2" w:space="0" w:color="CCCCCC"/>
              <w:bottom w:val="single" w:sz="2" w:space="0" w:color="CCCCCC"/>
              <w:right w:val="single" w:sz="2" w:space="0" w:color="CCCCCC"/>
            </w:tcBorders>
          </w:tcPr>
          <w:p w14:paraId="6EB3FADD" w14:textId="77777777" w:rsidR="00586B35" w:rsidRDefault="00AC2ABA">
            <w:r>
              <w:t>INF-027 §2.4.2.2 — ensures consistent results across LVF implementations</w:t>
            </w:r>
          </w:p>
        </w:tc>
      </w:tr>
      <w:tr w:rsidR="00586B35" w14:paraId="3BFD4DB9" w14:textId="77777777">
        <w:tc>
          <w:tcPr>
            <w:tcW w:w="3599" w:type="dxa"/>
            <w:tcBorders>
              <w:top w:val="single" w:sz="2" w:space="0" w:color="CCCCCC"/>
              <w:left w:val="single" w:sz="2" w:space="0" w:color="CCCCCC"/>
              <w:bottom w:val="single" w:sz="2" w:space="0" w:color="CCCCCC"/>
              <w:right w:val="single" w:sz="2" w:space="0" w:color="CCCCCC"/>
            </w:tcBorders>
          </w:tcPr>
          <w:p w14:paraId="24F9345D" w14:textId="77777777" w:rsidR="00586B35" w:rsidRDefault="00AC2ABA">
            <w:r>
              <w:t>HNO against RCL = &lt;unchecked&gt; not &lt;valid&gt;</w:t>
            </w:r>
          </w:p>
        </w:tc>
        <w:tc>
          <w:tcPr>
            <w:tcW w:w="5760" w:type="dxa"/>
            <w:tcBorders>
              <w:top w:val="single" w:sz="2" w:space="0" w:color="CCCCCC"/>
              <w:left w:val="single" w:sz="2" w:space="0" w:color="CCCCCC"/>
              <w:bottom w:val="single" w:sz="2" w:space="0" w:color="CCCCCC"/>
              <w:right w:val="single" w:sz="2" w:space="0" w:color="CCCCCC"/>
            </w:tcBorders>
          </w:tcPr>
          <w:p w14:paraId="075AA875" w14:textId="77777777" w:rsidR="00586B35" w:rsidRDefault="00AC2ABA">
            <w:r>
              <w:t>INF-027 §2.5.8 — LVF can only confirm address falls within range, not that it physically exists. HNO still actively participates in candidate filtering.</w:t>
            </w:r>
          </w:p>
        </w:tc>
      </w:tr>
      <w:tr w:rsidR="00586B35" w14:paraId="57DD61F0" w14:textId="77777777">
        <w:tc>
          <w:tcPr>
            <w:tcW w:w="3599" w:type="dxa"/>
            <w:tcBorders>
              <w:top w:val="single" w:sz="2" w:space="0" w:color="CCCCCC"/>
              <w:left w:val="single" w:sz="2" w:space="0" w:color="CCCCCC"/>
              <w:bottom w:val="single" w:sz="2" w:space="0" w:color="CCCCCC"/>
              <w:right w:val="single" w:sz="2" w:space="0" w:color="CCCCCC"/>
            </w:tcBorders>
          </w:tcPr>
          <w:p w14:paraId="7F9B750A" w14:textId="77777777" w:rsidR="00586B35" w:rsidRDefault="00AC2ABA">
            <w:r>
              <w:lastRenderedPageBreak/>
              <w:t>No alias resolution</w:t>
            </w:r>
          </w:p>
        </w:tc>
        <w:tc>
          <w:tcPr>
            <w:tcW w:w="5760" w:type="dxa"/>
            <w:tcBorders>
              <w:top w:val="single" w:sz="2" w:space="0" w:color="CCCCCC"/>
              <w:left w:val="single" w:sz="2" w:space="0" w:color="CCCCCC"/>
              <w:bottom w:val="single" w:sz="2" w:space="0" w:color="CCCCCC"/>
              <w:right w:val="single" w:sz="2" w:space="0" w:color="CCCCCC"/>
            </w:tcBorders>
          </w:tcPr>
          <w:p w14:paraId="09E601BD" w14:textId="77777777" w:rsidR="00586B35" w:rsidRDefault="00AC2ABA">
            <w:r>
              <w:t>INF-027 §2.5.9 — only primary GIS field values used for validation</w:t>
            </w:r>
          </w:p>
        </w:tc>
      </w:tr>
      <w:tr w:rsidR="00586B35" w14:paraId="2807800B" w14:textId="77777777">
        <w:tc>
          <w:tcPr>
            <w:tcW w:w="3599" w:type="dxa"/>
            <w:tcBorders>
              <w:top w:val="single" w:sz="2" w:space="0" w:color="CCCCCC"/>
              <w:left w:val="single" w:sz="2" w:space="0" w:color="CCCCCC"/>
              <w:bottom w:val="single" w:sz="2" w:space="0" w:color="CCCCCC"/>
              <w:right w:val="single" w:sz="2" w:space="0" w:color="CCCCCC"/>
            </w:tcBorders>
          </w:tcPr>
          <w:p w14:paraId="63030974" w14:textId="77777777" w:rsidR="00586B35" w:rsidRDefault="00AC2ABA">
            <w:r>
              <w:t>cdx2:DT, ca:LOC, ca:PLC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68E9C1C" w14:textId="77777777" w:rsidR="00586B35" w:rsidRDefault="00AC2ABA">
            <w:r>
              <w:t>These elements describe the nature or context of a location rather than identifying it. Not suitable for deterministic attribute matching.</w:t>
            </w:r>
          </w:p>
        </w:tc>
      </w:tr>
      <w:tr w:rsidR="00586B35" w14:paraId="54E12431" w14:textId="77777777">
        <w:tc>
          <w:tcPr>
            <w:tcW w:w="3599" w:type="dxa"/>
            <w:tcBorders>
              <w:top w:val="single" w:sz="2" w:space="0" w:color="CCCCCC"/>
              <w:left w:val="single" w:sz="2" w:space="0" w:color="CCCCCC"/>
              <w:bottom w:val="single" w:sz="2" w:space="0" w:color="CCCCCC"/>
              <w:right w:val="single" w:sz="2" w:space="0" w:color="CCCCCC"/>
            </w:tcBorders>
          </w:tcPr>
          <w:p w14:paraId="42C7DD5E" w14:textId="77777777" w:rsidR="00586B35" w:rsidRDefault="00AC2ABA">
            <w:r>
              <w:t>cdx2:HNC pre-defined unchecked on both layers</w:t>
            </w:r>
          </w:p>
        </w:tc>
        <w:tc>
          <w:tcPr>
            <w:tcW w:w="5760" w:type="dxa"/>
            <w:tcBorders>
              <w:top w:val="single" w:sz="2" w:space="0" w:color="CCCCCC"/>
              <w:left w:val="single" w:sz="2" w:space="0" w:color="CCCCCC"/>
              <w:bottom w:val="single" w:sz="2" w:space="0" w:color="CCCCCC"/>
              <w:right w:val="single" w:sz="2" w:space="0" w:color="CCCCCC"/>
            </w:tcBorders>
          </w:tcPr>
          <w:p w14:paraId="088441E8" w14:textId="77777777" w:rsidR="00586B35" w:rsidRDefault="00AC2ABA">
            <w:r>
              <w:t>Composite of HNO, HNP, and HNS. Redundant when components are evaluated individually; risks false non-conforming results from composite string formatting differences.</w:t>
            </w:r>
          </w:p>
        </w:tc>
      </w:tr>
      <w:tr w:rsidR="00586B35" w14:paraId="3218BD29" w14:textId="77777777">
        <w:tc>
          <w:tcPr>
            <w:tcW w:w="3599" w:type="dxa"/>
            <w:tcBorders>
              <w:top w:val="single" w:sz="2" w:space="0" w:color="CCCCCC"/>
              <w:left w:val="single" w:sz="2" w:space="0" w:color="CCCCCC"/>
              <w:bottom w:val="single" w:sz="2" w:space="0" w:color="CCCCCC"/>
              <w:right w:val="single" w:sz="2" w:space="0" w:color="CCCCCC"/>
            </w:tcBorders>
          </w:tcPr>
          <w:p w14:paraId="5C364D82" w14:textId="77777777" w:rsidR="00586B35" w:rsidRDefault="00AC2ABA">
            <w:r>
              <w:t>SiteStructureAddressPolygon excluded from layer search order</w:t>
            </w:r>
          </w:p>
        </w:tc>
        <w:tc>
          <w:tcPr>
            <w:tcW w:w="5760" w:type="dxa"/>
            <w:tcBorders>
              <w:top w:val="single" w:sz="2" w:space="0" w:color="CCCCCC"/>
              <w:left w:val="single" w:sz="2" w:space="0" w:color="CCCCCC"/>
              <w:bottom w:val="single" w:sz="2" w:space="0" w:color="CCCCCC"/>
              <w:right w:val="single" w:sz="2" w:space="0" w:color="CCCCCC"/>
            </w:tcBorders>
          </w:tcPr>
          <w:p w14:paraId="2A4848AC" w14:textId="77777777" w:rsidR="00586B35" w:rsidRDefault="00AC2ABA">
            <w:r>
              <w:t>STA-006.3 classifies this layer as Recommended and assigns it to MDS only — not provisioned to the LVF.</w:t>
            </w:r>
          </w:p>
        </w:tc>
      </w:tr>
      <w:tr w:rsidR="00586B35" w14:paraId="42284F02" w14:textId="77777777">
        <w:tc>
          <w:tcPr>
            <w:tcW w:w="3599" w:type="dxa"/>
            <w:tcBorders>
              <w:top w:val="single" w:sz="2" w:space="0" w:color="CCCCCC"/>
              <w:left w:val="single" w:sz="2" w:space="0" w:color="CCCCCC"/>
              <w:bottom w:val="single" w:sz="2" w:space="0" w:color="CCCCCC"/>
              <w:right w:val="single" w:sz="2" w:space="0" w:color="CCCCCC"/>
            </w:tcBorders>
          </w:tcPr>
          <w:p w14:paraId="7A1D9D17" w14:textId="77777777" w:rsidR="00586B35" w:rsidRDefault="00AC2ABA">
            <w:r>
              <w:t>Named location element order from STA-004.2 §3.2.1 size hierarchy</w:t>
            </w:r>
          </w:p>
        </w:tc>
        <w:tc>
          <w:tcPr>
            <w:tcW w:w="5760" w:type="dxa"/>
            <w:tcBorders>
              <w:top w:val="single" w:sz="2" w:space="0" w:color="CCCCCC"/>
              <w:left w:val="single" w:sz="2" w:space="0" w:color="CCCCCC"/>
              <w:bottom w:val="single" w:sz="2" w:space="0" w:color="CCCCCC"/>
              <w:right w:val="single" w:sz="2" w:space="0" w:color="CCCCCC"/>
            </w:tcBorders>
          </w:tcPr>
          <w:p w14:paraId="5D207B55" w14:textId="77777777" w:rsidR="00586B35" w:rsidRDefault="00AC2ABA">
            <w:r>
              <w:t>Documented assumption — INF-027 does not cover these elements; future INF-027 revision needed</w:t>
            </w:r>
          </w:p>
        </w:tc>
      </w:tr>
      <w:tr w:rsidR="00586B35" w14:paraId="470D3156" w14:textId="77777777">
        <w:tc>
          <w:tcPr>
            <w:tcW w:w="3599" w:type="dxa"/>
            <w:tcBorders>
              <w:top w:val="single" w:sz="2" w:space="0" w:color="CCCCCC"/>
              <w:left w:val="single" w:sz="2" w:space="0" w:color="CCCCCC"/>
              <w:bottom w:val="single" w:sz="2" w:space="0" w:color="CCCCCC"/>
              <w:right w:val="single" w:sz="2" w:space="0" w:color="CCCCCC"/>
            </w:tcBorders>
          </w:tcPr>
          <w:p w14:paraId="1F6BE57B" w14:textId="77777777" w:rsidR="00586B35" w:rsidRDefault="00AC2ABA">
            <w:r>
              <w:t>LMK/LMKP replaced by SITE, BLD, PN in minimum element set</w:t>
            </w:r>
          </w:p>
        </w:tc>
        <w:tc>
          <w:tcPr>
            <w:tcW w:w="5760" w:type="dxa"/>
            <w:tcBorders>
              <w:top w:val="single" w:sz="2" w:space="0" w:color="CCCCCC"/>
              <w:left w:val="single" w:sz="2" w:space="0" w:color="CCCCCC"/>
              <w:bottom w:val="single" w:sz="2" w:space="0" w:color="CCCCCC"/>
              <w:right w:val="single" w:sz="2" w:space="0" w:color="CCCCCC"/>
            </w:tcBorders>
          </w:tcPr>
          <w:p w14:paraId="094F6CCA" w14:textId="77777777" w:rsidR="00586B35" w:rsidRDefault="00AC2ABA">
            <w:r>
              <w:t>STA-004.2 §3.4 explicitly retires LMK and LMKP. OR logic preserved from INF-027 §2.5.10.</w:t>
            </w:r>
          </w:p>
        </w:tc>
      </w:tr>
      <w:tr w:rsidR="00586B35" w14:paraId="510C6A5E" w14:textId="77777777">
        <w:tc>
          <w:tcPr>
            <w:tcW w:w="3599" w:type="dxa"/>
            <w:tcBorders>
              <w:top w:val="single" w:sz="2" w:space="0" w:color="CCCCCC"/>
              <w:left w:val="single" w:sz="2" w:space="0" w:color="CCCCCC"/>
              <w:bottom w:val="single" w:sz="2" w:space="0" w:color="CCCCCC"/>
              <w:right w:val="single" w:sz="2" w:space="0" w:color="CCCCCC"/>
            </w:tcBorders>
          </w:tcPr>
          <w:p w14:paraId="602A93AC" w14:textId="77777777" w:rsidR="00586B35" w:rsidRDefault="00AC2ABA">
            <w:r>
              <w:t>UNIT retired; UNIT_PRETYPE + UNIT_VALUE used instead</w:t>
            </w:r>
          </w:p>
        </w:tc>
        <w:tc>
          <w:tcPr>
            <w:tcW w:w="5760" w:type="dxa"/>
            <w:tcBorders>
              <w:top w:val="single" w:sz="2" w:space="0" w:color="CCCCCC"/>
              <w:left w:val="single" w:sz="2" w:space="0" w:color="CCCCCC"/>
              <w:bottom w:val="single" w:sz="2" w:space="0" w:color="CCCCCC"/>
              <w:right w:val="single" w:sz="2" w:space="0" w:color="CCCCCC"/>
            </w:tcBorders>
          </w:tcPr>
          <w:p w14:paraId="5C7008BF" w14:textId="77777777" w:rsidR="00586B35" w:rsidRDefault="00AC2ABA">
            <w:r>
              <w:t>STA-004.2 §3.4 explicitly retires UNIT element</w:t>
            </w:r>
          </w:p>
        </w:tc>
      </w:tr>
      <w:tr w:rsidR="00586B35" w14:paraId="048CAA79" w14:textId="77777777">
        <w:tc>
          <w:tcPr>
            <w:tcW w:w="3599" w:type="dxa"/>
            <w:tcBorders>
              <w:top w:val="single" w:sz="2" w:space="0" w:color="CCCCCC"/>
              <w:left w:val="single" w:sz="2" w:space="0" w:color="CCCCCC"/>
              <w:bottom w:val="single" w:sz="2" w:space="0" w:color="CCCCCC"/>
              <w:right w:val="single" w:sz="2" w:space="0" w:color="CCCCCC"/>
            </w:tcBorders>
          </w:tcPr>
          <w:p w14:paraId="64596FF6" w14:textId="77777777" w:rsidR="00586B35" w:rsidRDefault="00AC2ABA">
            <w:r>
              <w:t>Attribute comparison only; geometry ignored</w:t>
            </w:r>
          </w:p>
        </w:tc>
        <w:tc>
          <w:tcPr>
            <w:tcW w:w="5760" w:type="dxa"/>
            <w:tcBorders>
              <w:top w:val="single" w:sz="2" w:space="0" w:color="CCCCCC"/>
              <w:left w:val="single" w:sz="2" w:space="0" w:color="CCCCCC"/>
              <w:bottom w:val="single" w:sz="2" w:space="0" w:color="CCCCCC"/>
              <w:right w:val="single" w:sz="2" w:space="0" w:color="CCCCCC"/>
            </w:tcBorders>
          </w:tcPr>
          <w:p w14:paraId="56292C13" w14:textId="77777777" w:rsidR="00586B35" w:rsidRDefault="00AC2ABA">
            <w:r>
              <w:t>INF-027 §2.4.1.2 — spatial boundary intersection plays no role in civic address validation</w:t>
            </w:r>
          </w:p>
        </w:tc>
      </w:tr>
      <w:tr w:rsidR="00586B35" w14:paraId="080D39C2" w14:textId="77777777">
        <w:tc>
          <w:tcPr>
            <w:tcW w:w="3599" w:type="dxa"/>
            <w:tcBorders>
              <w:top w:val="single" w:sz="2" w:space="0" w:color="CCCCCC"/>
              <w:left w:val="single" w:sz="2" w:space="0" w:color="CCCCCC"/>
              <w:bottom w:val="single" w:sz="2" w:space="0" w:color="CCCCCC"/>
              <w:right w:val="single" w:sz="2" w:space="0" w:color="CCCCCC"/>
            </w:tcBorders>
          </w:tcPr>
          <w:p w14:paraId="2374A812" w14:textId="77777777" w:rsidR="00586B35" w:rsidRDefault="00AC2ABA">
            <w:r>
              <w:t>STA-006.3 field names used directly; no mapping required</w:t>
            </w:r>
          </w:p>
        </w:tc>
        <w:tc>
          <w:tcPr>
            <w:tcW w:w="5760" w:type="dxa"/>
            <w:tcBorders>
              <w:top w:val="single" w:sz="2" w:space="0" w:color="CCCCCC"/>
              <w:left w:val="single" w:sz="2" w:space="0" w:color="CCCCCC"/>
              <w:bottom w:val="single" w:sz="2" w:space="0" w:color="CCCCCC"/>
              <w:right w:val="single" w:sz="2" w:space="0" w:color="CCCCCC"/>
            </w:tcBorders>
          </w:tcPr>
          <w:p w14:paraId="4D607249" w14:textId="77777777" w:rsidR="00586B35" w:rsidRDefault="00AC2ABA">
            <w:r>
              <w:t>STA-006.3 §3.2 mandates standardized field names for all data provisioned through the SI</w:t>
            </w:r>
          </w:p>
        </w:tc>
      </w:tr>
      <w:tr w:rsidR="00586B35" w14:paraId="34A1B012" w14:textId="77777777">
        <w:tc>
          <w:tcPr>
            <w:tcW w:w="3599" w:type="dxa"/>
            <w:tcBorders>
              <w:top w:val="single" w:sz="2" w:space="0" w:color="CCCCCC"/>
              <w:left w:val="single" w:sz="2" w:space="0" w:color="CCCCCC"/>
              <w:bottom w:val="single" w:sz="2" w:space="0" w:color="CCCCCC"/>
              <w:right w:val="single" w:sz="2" w:space="0" w:color="CCCCCC"/>
            </w:tcBorders>
          </w:tcPr>
          <w:p w14:paraId="7E6D75C7" w14:textId="77777777" w:rsidR="00586B35" w:rsidRDefault="00AC2ABA">
            <w:r>
              <w:t>Civic service boundaries (RFC 5222 §12.3) used for authoritativeness determination</w:t>
            </w:r>
          </w:p>
        </w:tc>
        <w:tc>
          <w:tcPr>
            <w:tcW w:w="5760" w:type="dxa"/>
            <w:tcBorders>
              <w:top w:val="single" w:sz="2" w:space="0" w:color="CCCCCC"/>
              <w:left w:val="single" w:sz="2" w:space="0" w:color="CCCCCC"/>
              <w:bottom w:val="single" w:sz="2" w:space="0" w:color="CCCCCC"/>
              <w:right w:val="single" w:sz="2" w:space="0" w:color="CCCCCC"/>
            </w:tcBorders>
          </w:tcPr>
          <w:p w14:paraId="484C5D3C" w14:textId="77777777" w:rsidR="00586B35" w:rsidRDefault="00AC2ABA">
            <w:r>
              <w:t>RFC 5222 §12.3 defines civic &lt;serviceBoundary&gt; as describing all addresses that textually match its civic elements. The union of the LVF's civic service boundaries is its civic coverage region. Comparing submitted administrative elements (country, A1, A2) against this representation provides a standards-based mechanism for distinguishing in-coverage notFound from out-of-coverage conditions without requiring a separate coverage polygon layer.</w:t>
            </w:r>
          </w:p>
        </w:tc>
      </w:tr>
      <w:tr w:rsidR="00586B35" w14:paraId="5496408D" w14:textId="77777777">
        <w:tc>
          <w:tcPr>
            <w:tcW w:w="3599" w:type="dxa"/>
            <w:tcBorders>
              <w:top w:val="single" w:sz="2" w:space="0" w:color="CCCCCC"/>
              <w:left w:val="single" w:sz="2" w:space="0" w:color="CCCCCC"/>
              <w:bottom w:val="single" w:sz="2" w:space="0" w:color="CCCCCC"/>
              <w:right w:val="single" w:sz="2" w:space="0" w:color="CCCCCC"/>
            </w:tcBorders>
          </w:tcPr>
          <w:p w14:paraId="39EC843F" w14:textId="77777777" w:rsidR="00586B35" w:rsidRDefault="00AC2ABA">
            <w:r>
              <w:t>&lt;serviceNotImplemented&gt; at Gate 0 rather than &lt;notFound&gt;</w:t>
            </w:r>
          </w:p>
        </w:tc>
        <w:tc>
          <w:tcPr>
            <w:tcW w:w="5760" w:type="dxa"/>
            <w:tcBorders>
              <w:top w:val="single" w:sz="2" w:space="0" w:color="CCCCCC"/>
              <w:left w:val="single" w:sz="2" w:space="0" w:color="CCCCCC"/>
              <w:bottom w:val="single" w:sz="2" w:space="0" w:color="CCCCCC"/>
              <w:right w:val="single" w:sz="2" w:space="0" w:color="CCCCCC"/>
            </w:tcBorders>
          </w:tcPr>
          <w:p w14:paraId="419A3955" w14:textId="77777777" w:rsidR="00586B35" w:rsidRDefault="00AC2ABA">
            <w:r>
              <w:t xml:space="preserve">serviceNotImplemented (RFC 5222 §13.1) is semantically more precise for a Gate 0 failure — the problem is that the requested service URN has no provisioned boundary, which is a provisioning state not a location-based failure. Virtually all LVF validation queries use urn:service:sos (NENA-STA-010 §3.2); a Gate 0 failure for that URN indicates an operationally significant provisioning gap. notFound is reserved </w:t>
              <w:lastRenderedPageBreak/>
              <w:t>for conditions where the service URN is recognized but the location cannot be resolved.</w:t>
            </w:r>
          </w:p>
        </w:tc>
      </w:tr>
      <w:tr w:rsidR="00586B35" w14:paraId="0581C7FC" w14:textId="77777777">
        <w:tc>
          <w:tcPr>
            <w:tcW w:w="3599" w:type="dxa"/>
            <w:tcBorders>
              <w:top w:val="single" w:sz="2" w:space="0" w:color="CCCCCC"/>
              <w:left w:val="single" w:sz="2" w:space="0" w:color="CCCCCC"/>
              <w:bottom w:val="single" w:sz="2" w:space="0" w:color="CCCCCC"/>
              <w:right w:val="single" w:sz="2" w:space="0" w:color="CCCCCC"/>
            </w:tcBorders>
          </w:tcPr>
          <w:p w14:paraId="233756CA" w14:textId="77777777" w:rsidR="00586B35" w:rsidRDefault="00AC2ABA">
            <w:r>
              <w:lastRenderedPageBreak/>
              <w:t>&lt;locationValidationUnavailable&gt; response does not assume mapping</w:t>
            </w:r>
          </w:p>
        </w:tc>
        <w:tc>
          <w:tcPr>
            <w:tcW w:w="5760" w:type="dxa"/>
            <w:tcBorders>
              <w:top w:val="single" w:sz="2" w:space="0" w:color="CCCCCC"/>
              <w:left w:val="single" w:sz="2" w:space="0" w:color="CCCCCC"/>
              <w:bottom w:val="single" w:sz="2" w:space="0" w:color="CCCCCC"/>
              <w:right w:val="single" w:sz="2" w:space="0" w:color="CCCCCC"/>
            </w:tcBorders>
          </w:tcPr>
          <w:p w14:paraId="1D0936A3" w14:textId="77777777" w:rsidR="00586B35" w:rsidRDefault="00AC2ABA">
            <w:r>
              <w:t>This algorithm is scoped to the LVF function and does not assume co-location with an ECRF. RFC 5222 §13.2 permits a mapping to accompany locationValidationUnavailable, but whether one is available depends on deployment. This is an implementation concern outside the scope of this algorithm.</w:t>
            </w:r>
          </w:p>
        </w:tc>
      </w:tr>
      <w:tr w:rsidR="00586B35" w14:paraId="5F8A1633" w14:textId="77777777">
        <w:tc>
          <w:tcPr>
            <w:tcW w:w="3599" w:type="dxa"/>
            <w:tcBorders>
              <w:top w:val="single" w:sz="2" w:space="0" w:color="CCCCCC"/>
              <w:left w:val="single" w:sz="2" w:space="0" w:color="CCCCCC"/>
              <w:bottom w:val="single" w:sz="2" w:space="0" w:color="CCCCCC"/>
              <w:right w:val="single" w:sz="2" w:space="0" w:color="CCCCCC"/>
            </w:tcBorders>
          </w:tcPr>
          <w:p w14:paraId="5EE1CDEF" w14:textId="77777777" w:rsidR="00586B35" w:rsidRDefault="00AC2ABA">
            <w:r>
              <w:t>LoST tree resolution assumption — no pre-evaluation redirect logic</w:t>
            </w:r>
          </w:p>
        </w:tc>
        <w:tc>
          <w:tcPr>
            <w:tcW w:w="5760" w:type="dxa"/>
            <w:tcBorders>
              <w:top w:val="single" w:sz="2" w:space="0" w:color="CCCCCC"/>
              <w:left w:val="single" w:sz="2" w:space="0" w:color="CCCCCC"/>
              <w:bottom w:val="single" w:sz="2" w:space="0" w:color="CCCCCC"/>
              <w:right w:val="single" w:sz="2" w:space="0" w:color="CCCCCC"/>
            </w:tcBorders>
          </w:tcPr>
          <w:p w14:paraId="17A63D4B" w14:textId="77777777" w:rsidR="00586B35" w:rsidRDefault="00AC2ABA">
            <w:r>
              <w:t>A LIS has a provisioned LVF (NENA-STA-010). Clients should never start at the Forest Guide (INF-027 §2.3.4). The algorithm assumes the queried LVF is the intended recipient; out-of-coverage determination happens post-evaluation (§3.2).</w:t>
            </w:r>
          </w:p>
        </w:tc>
      </w:tr>
      <w:tr w:rsidR="00586B35" w14:paraId="5C708AAF" w14:textId="77777777">
        <w:tc>
          <w:tcPr>
            <w:tcW w:w="3599" w:type="dxa"/>
            <w:tcBorders>
              <w:top w:val="single" w:sz="2" w:space="0" w:color="CCCCCC"/>
              <w:left w:val="single" w:sz="2" w:space="0" w:color="CCCCCC"/>
              <w:bottom w:val="single" w:sz="2" w:space="0" w:color="CCCCCC"/>
              <w:right w:val="single" w:sz="2" w:space="0" w:color="CCCCCC"/>
            </w:tcBorders>
          </w:tcPr>
          <w:p w14:paraId="4F8285F5" w14:textId="77777777" w:rsidR="00586B35" w:rsidRDefault="00AC2ABA">
            <w:r>
              <w:t>HNO required for all validation requests</w:t>
            </w:r>
          </w:p>
        </w:tc>
        <w:tc>
          <w:tcPr>
            <w:tcW w:w="5760" w:type="dxa"/>
            <w:tcBorders>
              <w:top w:val="single" w:sz="2" w:space="0" w:color="CCCCCC"/>
              <w:left w:val="single" w:sz="2" w:space="0" w:color="CCCCCC"/>
              <w:bottom w:val="single" w:sz="2" w:space="0" w:color="CCCCCC"/>
              <w:right w:val="single" w:sz="2" w:space="0" w:color="CCCCCC"/>
            </w:tcBorders>
          </w:tcPr>
          <w:p w14:paraId="5D59E344" w14:textId="77777777" w:rsidR="00586B35" w:rsidRDefault="00AC2ABA">
            <w:r>
              <w:t>This algorithm requires ca:HNO as a Gate 1 minimum element. The use case for validating named locations without a street address number (landmarks, points of interest, campus locations) is thin in the LVF context — the LVF’s role is civic address validation for LIS provisioning, and a PIDF-LO without HNO is at best ambiguous. Requiring HNO also enables reliable RCL side determination (§6.4) and consistent &lt;mapping&gt; element selection (§8.5). Validation of no-HNO addresses is deferred as a future work item — see §11.2.</w:t>
            </w:r>
          </w:p>
        </w:tc>
      </w:tr>
      <w:tr w:rsidR="00586B35" w14:paraId="6583940D" w14:textId="77777777">
        <w:tc>
          <w:tcPr>
            <w:tcW w:w="3599" w:type="dxa"/>
            <w:tcBorders>
              <w:top w:val="single" w:sz="2" w:space="0" w:color="CCCCCC"/>
              <w:left w:val="single" w:sz="2" w:space="0" w:color="CCCCCC"/>
              <w:bottom w:val="single" w:sz="2" w:space="0" w:color="CCCCCC"/>
              <w:right w:val="single" w:sz="2" w:space="0" w:color="CCCCCC"/>
            </w:tcBorders>
          </w:tcPr>
          <w:p w14:paraId="64853363" w14:textId="77777777" w:rsidR="00586B35" w:rsidRDefault="00AC2ABA">
            <w:r>
              <w:t>Civic coverage region derived from RCL with service boundary point-in-polygon filter</w:t>
            </w:r>
          </w:p>
        </w:tc>
        <w:tc>
          <w:tcPr>
            <w:tcW w:w="5760" w:type="dxa"/>
            <w:tcBorders>
              <w:top w:val="single" w:sz="2" w:space="0" w:color="CCCCCC"/>
              <w:left w:val="single" w:sz="2" w:space="0" w:color="CCCCCC"/>
              <w:bottom w:val="single" w:sz="2" w:space="0" w:color="CCCCCC"/>
              <w:right w:val="single" w:sz="2" w:space="0" w:color="CCCCCC"/>
            </w:tcBorders>
          </w:tcPr>
          <w:p w14:paraId="651158AB" w14:textId="77777777" w:rsidR="00586B35" w:rsidRDefault="00AC2ABA">
            <w:r>
              <w:t>The civic coverage region is derived from RCL administrative attribute values (Country, A1–A5 per side), filtered by a point-in-polygon test against provisioned service boundaries using a 0.0001-degree perpendicular offset from each segment side. This ensures that road segments coincident with coverage boundaries (e.g., state lines) do not cause the LVF to claim authority for administrative elements on the outward-facing side. See §3.3.</w:t>
            </w:r>
          </w:p>
        </w:tc>
      </w:tr>
      <w:tr w:rsidR="00586B35" w14:paraId="552B31AA" w14:textId="77777777">
        <w:tc>
          <w:tcPr>
            <w:tcW w:w="3600" w:type="dxa"/>
            <w:tcBorders>
              <w:top w:val="single" w:sz="2" w:space="0" w:color="CCCCCC"/>
              <w:left w:val="single" w:sz="2" w:space="0" w:color="CCCCCC"/>
              <w:bottom w:val="single" w:sz="2" w:space="0" w:color="CCCCCC"/>
              <w:right w:val="single" w:sz="2" w:space="0" w:color="CCCCCC"/>
            </w:tcBorders>
          </w:tcPr>
          <w:p w14:paraId="03D3A133" w14:textId="77777777" w:rsidR="00586B35" w:rsidRDefault="00AC2ABA">
            <w:r>
              <w:t>LVF_SERVER_URI and LVF_DISPLAY_NAME_LANG environment variables for RFC 5222 wire format compliance</w:t>
            </w:r>
          </w:p>
        </w:tc>
        <w:tc>
          <w:tcPr>
            <w:tcW w:w="5760" w:type="dxa"/>
            <w:tcBorders>
              <w:top w:val="single" w:sz="2" w:space="0" w:color="CCCCCC"/>
              <w:left w:val="single" w:sz="2" w:space="0" w:color="CCCCCC"/>
              <w:bottom w:val="single" w:sz="2" w:space="0" w:color="CCCCCC"/>
              <w:right w:val="single" w:sz="2" w:space="0" w:color="CCCCCC"/>
            </w:tcBorders>
          </w:tcPr>
          <w:p w14:paraId="68DBD946" w14:textId="77777777" w:rsidR="00586B35" w:rsidRDefault="00AC2ABA">
            <w:r>
              <w:t xml:space="preserve">RFC 5222 requires source attributes on &lt;errors&gt; and &lt;path&gt;&lt;via&gt;, and a full set of attributes and child elements on &lt;mapping&gt;. LVF_SERVER_URI provides the U-NAPTR/DDDS application unique string (DNS name form, e.g. lostserver.example.com) used as source on &lt;path&gt;&lt;via&gt;, &lt;errors&gt;, and all &lt;mapping&gt; elements — per RFC 5222 §6.1, source identifies </w:t>
              <w:lastRenderedPageBreak/>
              <w:t>the authoritative generator of the mapping (this LVF server). Agency_ID is not used for the source attribute. LVF_DISPLAY_NAME_LANG provides the BCP 47 language tag for xml:lang on &lt;displayName&gt; elements (default: en). Required &lt;mapping&gt; attributes (expires, lastUpdated, source, sourceId) are populated as follows: expires from Expire (defaulting to NO-EXPIRATION), lastUpdated from DateUpdate (defaulting to current UTC), source always from LVF_SERVER_URI, sourceId from NGUID (required — no fallback). &lt;mapping&gt; child elements &lt;uri&gt; (ServiceURI), &lt;serviceNumber&gt; (ServiceNum), and &lt;displayName&gt; (DsplayName) are included when present in the provisioned boundary data.</w:t>
            </w:r>
          </w:p>
        </w:tc>
      </w:tr>
      <w:tr w:rsidR="00586B35" w14:paraId="60F08F9F" w14:textId="77777777">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1D1B6D" w14:textId="77777777" w:rsidR="00586B35" w:rsidRDefault="00AC2ABA">
            <w:r>
              <w:lastRenderedPageBreak/>
              <w:t>LVF_DEFAULT_MAPPING_SOURCE_ID — synthetic default mapping for non-conforming results where civic coverage lookup does not resolve</w:t>
            </w:r>
          </w:p>
        </w:tc>
        <w:tc>
          <w:tcPr>
            <w:tcW w:w="468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8B2082D" w14:textId="77777777" w:rsidR="00586B35" w:rsidRDefault="00AC2ABA">
            <w:r>
              <w:t>RFC 5222 §8.4.1 requires &lt;mapping&gt; in every findServiceResponse. When the civic coverage lookup yields no unambiguous boundary for a non-conforming result, no real provisioned boundary has geographic authority for the submitted address — returning a real PSAP boundary (e.g., boundaries[0]) is misleading. A synthetic mapping with displayName “VALIDATION RESULT ONLY” satisfies the protocol requirement without attributing geographic authority. LVF_DEFAULT_MAPPING_SOURCE_ID provides the RFC 5222-required sourceId for this synthetic record. The recommended value is {00000000-0000-0000-0000-000000000000} — an all-zeros UUID that is recognizable as a sentinel value distinct from any real provisioned boundary. The LVF MUST NOT start if this variable is unset, ensuring the behavior is always explicitly configured rather than silently defaulting.</w:t>
            </w:r>
          </w:p>
        </w:tc>
      </w:tr>
      <w:tr w:rsidR="00CE1DDA" w14:paraId="1C443033" w14:textId="77777777">
        <w:tc>
          <w:tcPr>
            <w:tcW w:w="4500" w:type="dxa"/>
          </w:tcPr>
          <w:p w14:paraId="07C2A88C" w14:textId="77777777" w:rsidR="00586B35" w:rsidRDefault="00AC2ABA">
            <w:r>
              <w:t>completeLocation extension enabled by configuration; disabled by default</w:t>
            </w:r>
          </w:p>
        </w:tc>
        <w:tc>
          <w:tcPr>
            <w:tcW w:w="4500" w:type="dxa"/>
          </w:tcPr>
          <w:p w14:paraId="51C8B7E8" w14:textId="77777777" w:rsidR="00586B35" w:rsidRDefault="00AC2ABA">
            <w:r>
              <w:t>The Similar Location extension (draft-ietf-ecrit-similar-location-19) is experimental and not yet standardized. Enabling it by default would emit non-standard XML elements in every applicable response, potentially breaking clients that do not recognize the rli namespace. The LVF_ENABLE_SIMILAR_LOCATION environment variable provides explicit opt-in. When disabled, the extension is completely invisible — no namespace declarations, no additional elements, no attribute parsing.</w:t>
            </w:r>
          </w:p>
        </w:tc>
      </w:tr>
      <w:tr w:rsidR="00CE1DDA" w14:paraId="377F6FBC" w14:textId="77777777">
        <w:tc>
          <w:tcPr>
            <w:tcW w:w="4500" w:type="dxa"/>
          </w:tcPr>
          <w:p w14:paraId="7EF9E419" w14:textId="77777777" w:rsidR="00586B35" w:rsidRDefault="00AC2ABA">
            <w:r>
              <w:lastRenderedPageBreak/>
              <w:t>completeLocation completeness definition: all non-null PIDF-LO civic address fields from the matched SSAP record</w:t>
            </w:r>
          </w:p>
        </w:tc>
        <w:tc>
          <w:tcPr>
            <w:tcW w:w="4500" w:type="dxa"/>
          </w:tcPr>
          <w:p w14:paraId="53B08F89" w14:textId="77777777" w:rsidR="00586B35" w:rsidRDefault="00AC2ABA">
            <w:r>
              <w:t>draft-ietf-ecrit-similar-location-19 §5 leaves the definition of “complete” to local policy. This implementation defines it normatively as all non-null PIDF-LO civic address fields present on the matched SSAP record, serialized in ELEMENT_HIERARCHY order. Unconstrained local policy risks inconsistent LIS record storage across deployments — different completeness definitions produce different address records stored in the LIS, with downstream consequences for CAD systems and other consumers that depend on consistent address representations. Defining completeness deterministically eliminates this ambiguity. Only PIDF-LO civic address fields are included; GIS-internal fields (geometry, NGUID, Agency_ID, etc.) are never emitted.</w:t>
            </w:r>
          </w:p>
        </w:tc>
      </w:tr>
      <w:tr w:rsidR="00586B35" w14:paraId="1C412C0D" w14:textId="77777777">
        <w:tc>
          <w:tcPr>
            <w:tcW w:w="4680" w:type="dxa"/>
            <w:tcBorders>
              <w:top w:val="single" w:sz="2" w:space="0" w:color="CCCCCC"/>
              <w:left w:val="single" w:sz="2" w:space="0" w:color="CCCCCC"/>
              <w:bottom w:val="single" w:sz="2" w:space="0" w:color="CCCCCC"/>
              <w:right w:val="single" w:sz="2" w:space="0" w:color="CCCCCC"/>
            </w:tcBorders>
          </w:tcPr>
          <w:p w14:paraId="2EEE4787" w14:textId="77777777" w:rsidR="00586B35" w:rsidRDefault="00AC2ABA">
            <w:r>
              <w:t>LVF SHOULD be provisioned with PsapPolygon layer only</w:t>
            </w:r>
          </w:p>
        </w:tc>
        <w:tc>
          <w:tcPr>
            <w:tcW w:w="4680" w:type="dxa"/>
            <w:tcBorders>
              <w:top w:val="single" w:sz="2" w:space="0" w:color="CCCCCC"/>
              <w:left w:val="single" w:sz="2" w:space="0" w:color="CCCCCC"/>
              <w:bottom w:val="single" w:sz="2" w:space="0" w:color="CCCCCC"/>
              <w:right w:val="single" w:sz="2" w:space="0" w:color="CCCCCC"/>
            </w:tcBorders>
          </w:tcPr>
          <w:p w14:paraId="063AE3C8" w14:textId="77777777" w:rsidR="00586B35" w:rsidRDefault="00AC2ABA">
            <w:r>
              <w:t>The &lt;uri&gt; returned in &lt;mapping&gt; represents the PSAP serving the validated address. Loading other boundary layer types (e.g., ESRP or BCF boundaries) is an ECRF routing concern — the LVF’s role is civic address validation, and the URI it returns should reflect the authoritative PSAP destination. This is consistent with i3’s position that LVF provisioning does not vary by interface (NENA-STA-010).</w:t>
            </w:r>
          </w:p>
        </w:tc>
      </w:tr>
      <w:tr w:rsidR="00586B35" w14:paraId="5C64C364" w14:textId="77777777">
        <w:tc>
          <w:tcPr>
            <w:tcW w:w="4680" w:type="dxa"/>
            <w:tcBorders>
              <w:top w:val="single" w:sz="2" w:space="0" w:color="CCCCCC"/>
              <w:left w:val="single" w:sz="2" w:space="0" w:color="CCCCCC"/>
              <w:bottom w:val="single" w:sz="2" w:space="0" w:color="CCCCCC"/>
              <w:right w:val="single" w:sz="2" w:space="0" w:color="CCCCCC"/>
            </w:tcBorders>
          </w:tcPr>
          <w:p w14:paraId="0B43B1A3" w14:textId="77777777" w:rsidR="00586B35" w:rsidRDefault="00AC2ABA">
            <w:r>
              <w:t>source attribute on &lt;mapping&gt; always uses LVF_SERVER_URI, not Agency_ID</w:t>
            </w:r>
          </w:p>
        </w:tc>
        <w:tc>
          <w:tcPr>
            <w:tcW w:w="4680" w:type="dxa"/>
            <w:tcBorders>
              <w:top w:val="single" w:sz="2" w:space="0" w:color="CCCCCC"/>
              <w:left w:val="single" w:sz="2" w:space="0" w:color="CCCCCC"/>
              <w:bottom w:val="single" w:sz="2" w:space="0" w:color="CCCCCC"/>
              <w:right w:val="single" w:sz="2" w:space="0" w:color="CCCCCC"/>
            </w:tcBorders>
          </w:tcPr>
          <w:p w14:paraId="3F02758F" w14:textId="77777777" w:rsidR="00586B35" w:rsidRDefault="00AC2ABA">
            <w:r>
              <w:t>RFC 5222 §6.1 defines source as identifying “the authoritative generator of the mapping” — i.e., the server producing the response. This is the LVF server itself, identified by LVF_SERVER_URI. Agency_ID identifies the agency that owns the service boundary, which is a different concept. Using Agency_ID for source is a misapplication of the RFC 5222 data model.</w:t>
            </w:r>
          </w:p>
        </w:tc>
      </w:tr>
      <w:tr w:rsidR="00586B35" w14:paraId="6A0A68F2" w14:textId="77777777">
        <w:tc>
          <w:tcPr>
            <w:tcW w:w="4680" w:type="dxa"/>
            <w:tcBorders>
              <w:top w:val="single" w:sz="2" w:space="0" w:color="CCCCCC"/>
              <w:left w:val="single" w:sz="2" w:space="0" w:color="CCCCCC"/>
              <w:bottom w:val="single" w:sz="2" w:space="0" w:color="CCCCCC"/>
              <w:right w:val="single" w:sz="2" w:space="0" w:color="CCCCCC"/>
            </w:tcBorders>
          </w:tcPr>
          <w:p w14:paraId="20A8C85E" w14:textId="77777777" w:rsidR="00586B35" w:rsidRDefault="00AC2ABA">
            <w:r>
              <w:t>URN alias resolution via LVF_SOS_ALIAS_URNS — single PsapPolygon layer serves all interfaces</w:t>
            </w:r>
          </w:p>
        </w:tc>
        <w:tc>
          <w:tcPr>
            <w:tcW w:w="4680" w:type="dxa"/>
            <w:tcBorders>
              <w:top w:val="single" w:sz="2" w:space="0" w:color="CCCCCC"/>
              <w:left w:val="single" w:sz="2" w:space="0" w:color="CCCCCC"/>
              <w:bottom w:val="single" w:sz="2" w:space="0" w:color="CCCCCC"/>
              <w:right w:val="single" w:sz="2" w:space="0" w:color="CCCCCC"/>
            </w:tcBorders>
          </w:tcPr>
          <w:p w14:paraId="061B8D5A" w14:textId="77777777" w:rsidR="00586B35" w:rsidRDefault="00AC2ABA">
            <w:r>
              <w:t>NENA-STA-010 states that all LVFs are provisioned with the same data, whether inside or outside an ESInet. A 911 Authority should only need to maintain one PsapPolygon boundary layer. Without alias resolution, an ESInet element querying with urn:emergency:service:sos.psap would receive &lt;serviceNotImplemented&gt; from an LVF provisioned only for urn:service:sos, despite identical GIS data. LVF_SOS_ALIAS_URNS allows operator-configured alias URNs to be resolved to urn:service:sos at Gate 0. The response carries the client’s original URN per RFC 5222 round-trip requirements.</w:t>
            </w:r>
          </w:p>
        </w:tc>
      </w:tr>
      <w:tr w:rsidR="00CC2ABA" w14:paraId="61380A6A" w14:textId="77777777">
        <w:tc>
          <w:tcPr>
            <w:tcW w:w="4680" w:type="dxa"/>
            <w:tcBorders>
              <w:top w:val="single" w:sz="2" w:space="0" w:color="CCCCCC"/>
              <w:left w:val="single" w:sz="2" w:space="0" w:color="CCCCCC"/>
              <w:bottom w:val="single" w:sz="2" w:space="0" w:color="CCCCCC"/>
              <w:right w:val="single" w:sz="2" w:space="0" w:color="CCCCCC"/>
            </w:tcBorders>
          </w:tcPr>
          <w:p w14:paraId="38914E43" w14:textId="77777777" w:rsidR="000A2C44" w:rsidRDefault="000C0FAB">
            <w:r>
              <w:lastRenderedPageBreak/>
              <w:t>GIS record temporal filtering at load time — future-effective and expired records excluded</w:t>
            </w:r>
          </w:p>
        </w:tc>
        <w:tc>
          <w:tcPr>
            <w:tcW w:w="4680" w:type="dxa"/>
            <w:tcBorders>
              <w:top w:val="single" w:sz="2" w:space="0" w:color="CCCCCC"/>
              <w:left w:val="single" w:sz="2" w:space="0" w:color="CCCCCC"/>
              <w:bottom w:val="single" w:sz="2" w:space="0" w:color="CCCCCC"/>
              <w:right w:val="single" w:sz="2" w:space="0" w:color="CCCCCC"/>
            </w:tcBorders>
          </w:tcPr>
          <w:p w14:paraId="558CE76B" w14:textId="77777777" w:rsidR="000A2C44" w:rsidRDefault="000C0FAB">
            <w:r>
              <w:t>STA-006.3 Effective and Expire fields are defined to control record validity windows. Temporal validity is evaluated at query time (a single datetime.now(UTC) per request) rather than at load time, ensuring records that become effective or expire during server uptime are immediately reflected without a restart. Coverage region derivation uses a load-time snapshot; small divergence is accepted and documented as future work (§11.2).</w:t>
            </w:r>
          </w:p>
        </w:tc>
      </w:tr>
      <w:tr w:rsidR="00CC2ABA" w14:paraId="58CE4477" w14:textId="77777777">
        <w:tc>
          <w:tcPr>
            <w:tcW w:w="4680" w:type="dxa"/>
            <w:tcBorders>
              <w:top w:val="single" w:sz="2" w:space="0" w:color="CCCCCC"/>
              <w:left w:val="single" w:sz="2" w:space="0" w:color="CCCCCC"/>
              <w:bottom w:val="single" w:sz="2" w:space="0" w:color="CCCCCC"/>
              <w:right w:val="single" w:sz="2" w:space="0" w:color="CCCCCC"/>
            </w:tcBorders>
          </w:tcPr>
          <w:p w14:paraId="698B5671" w14:textId="77777777" w:rsidR="000A2C44" w:rsidRDefault="000C0FAB">
            <w:r>
              <w:t>&lt;revalidateAfter&gt; derived from minimum non-null Expire across contributing GIS records</w:t>
            </w:r>
          </w:p>
        </w:tc>
        <w:tc>
          <w:tcPr>
            <w:tcW w:w="4680" w:type="dxa"/>
            <w:tcBorders>
              <w:top w:val="single" w:sz="2" w:space="0" w:color="CCCCCC"/>
              <w:left w:val="single" w:sz="2" w:space="0" w:color="CCCCCC"/>
              <w:bottom w:val="single" w:sz="2" w:space="0" w:color="CCCCCC"/>
              <w:right w:val="single" w:sz="2" w:space="0" w:color="CCCCCC"/>
            </w:tcBorders>
          </w:tcPr>
          <w:p w14:paraId="0D51F635" w14:textId="77777777" w:rsidR="000A2C44" w:rsidRDefault="000C0FAB">
            <w:r>
              <w:t>The planned changes draft §6 permits any server-chosen revalidation interval. Deriving it from record expiration dates is semantically correct: the mapping is only as durable as the shortest-lived record that produced it. A GIS operator who sets Expire on a record is asserting its retirement date — that date is the authoritative signal for when the LIS should revalidate. “NO-EXPIRATION” is emitted when all contributing records have null Expire. The synthetic default mapping always emits “NO-EXPIRATION” since it carries no real GIS record.</w:t>
            </w:r>
          </w:p>
        </w:tc>
      </w:tr>
    </w:tbl>
    <w:p w14:paraId="2C68EF0C" w14:textId="77777777" w:rsidR="00586B35" w:rsidRDefault="00586B35"/>
    <w:p w14:paraId="50A75EBF" w14:textId="77777777" w:rsidR="00586B35" w:rsidRDefault="00AC2ABA">
      <w:pPr>
        <w:pStyle w:val="Heading2"/>
      </w:pPr>
      <w:r>
        <w:t>11.4 Source Documents</w:t>
      </w:r>
    </w:p>
    <w:p w14:paraId="3FEAB8DA" w14:textId="77777777" w:rsidR="00586B35" w:rsidRDefault="00586B35"/>
    <w:p w14:paraId="2AC25984" w14:textId="77777777" w:rsidR="00586B35" w:rsidRDefault="00AC2ABA">
      <w:pPr>
        <w:pStyle w:val="ListParagraph"/>
        <w:numPr>
          <w:ilvl w:val="0"/>
          <w:numId w:val="1"/>
        </w:numPr>
      </w:pPr>
      <w:r>
        <w:t>NENA-STA-004.2-2024 (CLDXF-US Standard)</w:t>
      </w:r>
    </w:p>
    <w:p w14:paraId="7CF0DA04" w14:textId="77777777" w:rsidR="00586B35" w:rsidRDefault="00AC2ABA">
      <w:pPr>
        <w:pStyle w:val="ListParagraph"/>
        <w:numPr>
          <w:ilvl w:val="0"/>
          <w:numId w:val="1"/>
        </w:numPr>
      </w:pPr>
      <w:r>
        <w:t>NENA-INF-027.1-2018 (LVF Consistency)</w:t>
      </w:r>
    </w:p>
    <w:p w14:paraId="3EE8CD14" w14:textId="77777777" w:rsidR="00586B35" w:rsidRDefault="00AC2ABA">
      <w:pPr>
        <w:pStyle w:val="ListParagraph"/>
        <w:numPr>
          <w:ilvl w:val="0"/>
          <w:numId w:val="1"/>
        </w:numPr>
      </w:pPr>
      <w:r>
        <w:t>NENA-STA-006.3-2026 (NG9-1-1 GIS Data Model)</w:t>
      </w:r>
    </w:p>
    <w:p w14:paraId="04105B66" w14:textId="77777777" w:rsidR="00586B35" w:rsidRDefault="00AC2ABA">
      <w:pPr>
        <w:pStyle w:val="ListParagraph"/>
        <w:numPr>
          <w:ilvl w:val="0"/>
          <w:numId w:val="1"/>
        </w:numPr>
      </w:pPr>
      <w:r>
        <w:t>NENA-STA-010.3.1-202Y (i3 Standard — Baseline 2026-03-05)</w:t>
      </w:r>
    </w:p>
    <w:p w14:paraId="028F1773" w14:textId="77777777" w:rsidR="00586B35" w:rsidRDefault="00AC2ABA">
      <w:pPr>
        <w:pStyle w:val="ListParagraph"/>
        <w:numPr>
          <w:ilvl w:val="0"/>
          <w:numId w:val="1"/>
        </w:numPr>
      </w:pPr>
      <w:r>
        <w:t>NENA-INF-009.1-2014 (Requirements for a National Forest Guide)</w:t>
      </w:r>
    </w:p>
    <w:p w14:paraId="46833D84" w14:textId="77777777" w:rsidR="00586B35" w:rsidRDefault="00AC2ABA">
      <w:pPr>
        <w:pStyle w:val="ListParagraph"/>
        <w:numPr>
          <w:ilvl w:val="0"/>
          <w:numId w:val="1"/>
        </w:numPr>
      </w:pPr>
      <w:r>
        <w:t>RFC 5222 — LoST Protocol</w:t>
      </w:r>
    </w:p>
    <w:p w14:paraId="33DBC746" w14:textId="77777777" w:rsidR="00586B35" w:rsidRDefault="00AC2ABA">
      <w:pPr>
        <w:pStyle w:val="ListParagraph"/>
        <w:numPr>
          <w:ilvl w:val="0"/>
          <w:numId w:val="1"/>
        </w:numPr>
      </w:pPr>
      <w:r>
        <w:t>RFC 5139 — PIDF-LO Civic Address Schema</w:t>
      </w:r>
    </w:p>
    <w:p w14:paraId="11789C81" w14:textId="77777777" w:rsidR="00586B35" w:rsidRDefault="00AC2ABA">
      <w:pPr>
        <w:pStyle w:val="ListParagraph"/>
        <w:numPr>
          <w:ilvl w:val="0"/>
          <w:numId w:val="1"/>
        </w:numPr>
      </w:pPr>
      <w:r>
        <w:t>RFC 6848 — PIDF-LO Civic Address Extensions</w:t>
      </w:r>
    </w:p>
    <w:p w14:paraId="5B18ACB2"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4"/>
  </w:num>
  <w:num w:numId="2" w16cid:durableId="467168438">
    <w:abstractNumId w:val="2"/>
  </w:num>
  <w:num w:numId="3" w16cid:durableId="689720810">
    <w:abstractNumId w:val="3"/>
  </w:num>
  <w:num w:numId="4" w16cid:durableId="1190068911">
    <w:abstractNumId w:val="4"/>
    <w:lvlOverride w:ilvl="0">
      <w:startOverride w:val="1"/>
    </w:lvlOverride>
  </w:num>
  <w:num w:numId="5" w16cid:durableId="2113282107">
    <w:abstractNumId w:val="2"/>
    <w:lvlOverride w:ilvl="0">
      <w:startOverride w:val="1"/>
    </w:lvlOverride>
  </w:num>
  <w:num w:numId="6" w16cid:durableId="1287467904">
    <w:abstractNumId w:val="1"/>
  </w:num>
  <w:num w:numId="7" w16cid:durableId="1984963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75682"/>
    <w:rsid w:val="00093702"/>
    <w:rsid w:val="000A2C44"/>
    <w:rsid w:val="000B4930"/>
    <w:rsid w:val="00125664"/>
    <w:rsid w:val="00190EE9"/>
    <w:rsid w:val="001941BA"/>
    <w:rsid w:val="001B3916"/>
    <w:rsid w:val="001C0870"/>
    <w:rsid w:val="001C6251"/>
    <w:rsid w:val="002353E8"/>
    <w:rsid w:val="002F6D7E"/>
    <w:rsid w:val="00315D33"/>
    <w:rsid w:val="00323947"/>
    <w:rsid w:val="00371E82"/>
    <w:rsid w:val="003B39E4"/>
    <w:rsid w:val="003E72D9"/>
    <w:rsid w:val="00405004"/>
    <w:rsid w:val="00443C07"/>
    <w:rsid w:val="0047051D"/>
    <w:rsid w:val="004B449D"/>
    <w:rsid w:val="005149B7"/>
    <w:rsid w:val="005715E1"/>
    <w:rsid w:val="00576B16"/>
    <w:rsid w:val="00586B35"/>
    <w:rsid w:val="005E0F5C"/>
    <w:rsid w:val="005E7578"/>
    <w:rsid w:val="006256FC"/>
    <w:rsid w:val="00686C19"/>
    <w:rsid w:val="0069672A"/>
    <w:rsid w:val="006E4383"/>
    <w:rsid w:val="006F7970"/>
    <w:rsid w:val="00707461"/>
    <w:rsid w:val="007404C2"/>
    <w:rsid w:val="00785FB9"/>
    <w:rsid w:val="007B20D2"/>
    <w:rsid w:val="007C45D7"/>
    <w:rsid w:val="007C5B1C"/>
    <w:rsid w:val="007D452C"/>
    <w:rsid w:val="00812496"/>
    <w:rsid w:val="008360AB"/>
    <w:rsid w:val="00883BEE"/>
    <w:rsid w:val="008957C8"/>
    <w:rsid w:val="00895FD8"/>
    <w:rsid w:val="008A1727"/>
    <w:rsid w:val="008F265B"/>
    <w:rsid w:val="00965ED7"/>
    <w:rsid w:val="0097105D"/>
    <w:rsid w:val="009C4567"/>
    <w:rsid w:val="00A3373F"/>
    <w:rsid w:val="00A34982"/>
    <w:rsid w:val="00A82B60"/>
    <w:rsid w:val="00AC2ABA"/>
    <w:rsid w:val="00AD4158"/>
    <w:rsid w:val="00AD427C"/>
    <w:rsid w:val="00B13A4C"/>
    <w:rsid w:val="00B37DE8"/>
    <w:rsid w:val="00B4201B"/>
    <w:rsid w:val="00B571F2"/>
    <w:rsid w:val="00B61252"/>
    <w:rsid w:val="00B94283"/>
    <w:rsid w:val="00BA69A1"/>
    <w:rsid w:val="00BE1C04"/>
    <w:rsid w:val="00C02FFE"/>
    <w:rsid w:val="00C04105"/>
    <w:rsid w:val="00C34F3C"/>
    <w:rsid w:val="00C5277B"/>
    <w:rsid w:val="00C6693D"/>
    <w:rsid w:val="00CB74A6"/>
    <w:rsid w:val="00CD6C55"/>
    <w:rsid w:val="00CE1DDA"/>
    <w:rsid w:val="00CF5887"/>
    <w:rsid w:val="00D107A8"/>
    <w:rsid w:val="00D11412"/>
    <w:rsid w:val="00D12443"/>
    <w:rsid w:val="00D23207"/>
    <w:rsid w:val="00D27270"/>
    <w:rsid w:val="00D756F0"/>
    <w:rsid w:val="00D90C5E"/>
    <w:rsid w:val="00E541DD"/>
    <w:rsid w:val="00E65B55"/>
    <w:rsid w:val="00E71DF4"/>
    <w:rsid w:val="00EB11DA"/>
    <w:rsid w:val="00F00551"/>
    <w:rsid w:val="00F60C11"/>
    <w:rsid w:val="00F66D38"/>
    <w:rsid w:val="00F76AA1"/>
    <w:rsid w:val="00F8384D"/>
    <w:rsid w:val="00F86365"/>
    <w:rsid w:val="00FA46A2"/>
    <w:rsid w:val="00FA7FE3"/>
    <w:rsid w:val="00FB4CA6"/>
    <w:rsid w:val="00FC10B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40</Pages>
  <Words>13668</Words>
  <Characters>77912</Characters>
  <Application>Microsoft Office Word</Application>
  <DocSecurity>0</DocSecurity>
  <Lines>649</Lines>
  <Paragraphs>182</Paragraphs>
  <ScaleCrop>false</ScaleCrop>
  <Company/>
  <LinksUpToDate>false</LinksUpToDate>
  <CharactersWithSpaces>91398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101</cp:revision>
  <dcterms:created xsi:type="dcterms:W3CDTF">2026-04-20T03:06:00Z</dcterms:created>
  <dcterms:modified xsi:type="dcterms:W3CDTF">2026-05-09T04:08:00Z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