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51</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r>
        <w:lastRenderedPageBreak/>
        <w:t>1.2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1.3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1.4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Note: when stop-on-first-invalid fires at an admin element and the civic coverage region lookup confirms the address is outside coverage, the LVF returns &lt;redirect&gt;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 xml:space="preserve">The civic coverage region is derived from the provisioned RCL layer, grouped by service boundary. For each RCL record and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 Null A3/A4/A5 values (absent or blank in the RCL record) are stored as null, not as wildcards. The display layer may render null as “*” cosmetically, but the internal representation uses null. Tuples are valid with as little as country + A1 + A2. The civic coverage region must be rebuilt whenever the RCL data changes. If the LVF has service boundaries provisioned for multiple URNs, a separate civic coverage region is derived for each URN. Note: The query-time lookup interface for per-URN civic coverage regions is not yet specified. Current implementations may build a single unified coverage table across all URNs; this is functionally equivalent for the common single-URN deployment. A future version of this algorithm will define the per-URN lookup signature and specify whether coverage region lookup at response assembly is URN-filtered.</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w:t>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atomically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lastRenderedPageBreak/>
        <w:t>LVF_SOS_ALIAS_URNS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lastRenderedPageBreak/>
        <w:t>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atomically swaps in updated coverage regions on completion.</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r>
        <w:t>3.6 GIS Data Reload and Unavailability Window</w:t>
      </w:r>
    </w:p>
    <w:p w14:paraId="1BB00002" w14:textId="77777777" w:rsidR="00586B35" w:rsidRDefault="00AC2ABA">
      <w: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1BB00003"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atomically swapped into the active GIS store and the pickle cache is updated.</w:t>
      </w:r>
    </w:p>
    <w:p w14:paraId="1BB00007" w14:textId="77777777" w:rsidR="00586B35" w:rsidRDefault="00AC2ABA">
      <w:pPr>
        <w:pStyle w:val="ListParagraph"/>
        <w:numPr>
          <w:ilvl w:val="0"/>
          <w:numId w:val="1"/>
        </w:numPr>
      </w:pPr>
      <w:r>
        <w:t>The unavailability flag is cleared. Normal request processing resumes immediately.</w:t>
      </w: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1BB00009" w14:textId="77777777" w:rsidR="00586B35" w:rsidRDefault="00AC2ABA">
      <w:r>
        <w:t>The LVF MUST NOT serve validation requests with a partially rebuilt dataset. The atomic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4" w14:textId="77777777" w:rsidR="00586B35" w:rsidRDefault="00AC2ABA">
      <w:pPr>
        <w:pStyle w:val="Heading2"/>
      </w:pPr>
      <w:r>
        <w:t>3.7 LoST-Sync (RFC 6739) — Coverage Region Exchange</w:t>
      </w:r>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r>
        <w:t>3.7.1 Outbound Push (Child to Parent)</w:t>
      </w:r>
    </w:p>
    <w:p w14:paraId="56928F81" w14:textId="77777777" w:rsidR="00586B35" w:rsidRDefault="00AC2ABA">
      <w:r>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w:t>
      </w:r>
    </w:p>
    <w:p w14:paraId="56928F80" w14:textId="77777777" w:rsidR="00586B35" w:rsidRDefault="00AC2ABA">
      <w:r>
        <w:t xml:space="preserve">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r>
        <w:t>3.7.2 Inbound Reception (Parent Receiving Push or Pulling from Children)</w:t>
      </w:r>
    </w:p>
    <w:p w14:paraId="56928F78"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56928F77" w14:textId="77777777" w:rsidR="00586B35" w:rsidRDefault="00AC2ABA">
      <w:r>
        <w:t xml:space="preserve">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21B2C3D1" w14:textId="77777777" w:rsidR="00586B35" w:rsidRDefault="00AC2ABA">
      <w:r>
        <w:t xml:space="preserve">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 The &lt;exists&gt; fingerprint mechanism applies equally to child coverage entries: if the requester supplies fingerprints, only child entries newer than the provided fingerprints are included in the response. Coverage is passed verbatim up the tree without simplification or merging at intermediate nodes — see §11.2 for deferred simplification work.</w:t>
      </w:r>
    </w:p>
    <w:p w14:paraId="21B2C3D2" w14:textId="77777777" w:rsidR="00586B35" w:rsidRDefault="00AC2ABA">
      <w:pPr>
        <w:pStyle w:val="Heading3"/>
      </w:pPr>
      <w:r>
        <w:t>3.7.3 Child Coverage Routing at Query Time</w:t>
      </w:r>
    </w:p>
    <w:p w14:paraId="56928F75" w14:textId="77777777" w:rsidR="00586B35" w:rsidRDefault="00AC2ABA">
      <w:r>
        <w:t>When a validation request arrives at a node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validate endpoint: redirected (&lt;redirect&gt;) when recursive=“false” or absent, or recursed (outbound HTTP POST returning the child’s response) when recursive=“true”. This enables a parent node to act as a routing intermediary without needing its own GIS data for that address space.</w:t>
      </w:r>
    </w:p>
    <w:p w14:paraId="56928F74" w14:textId="77777777" w:rsidR="00586B35" w:rsidRDefault="00AC2ABA">
      <w:r>
        <w:t>A node with no GIS data (LVF_GPKG_PATH unset or pointing to a missing file) operates in routing-only mode: Gate 0/1/2 are bypassed entirely, and all /validate requests are resolved exclusively via the child coverage store and/or LVF_PARENT_URI. This enables deployment of pure routing nodes that aggregate coverage from multiple child LVFs without performing any local validation.</w:t>
      </w:r>
    </w:p>
    <w:p w14:paraId="56928F73" w14:textId="77777777" w:rsidR="00586B35" w:rsidRDefault="00AC2ABA">
      <w:pPr>
        <w:pStyle w:val="Heading3"/>
      </w:pPr>
      <w:r>
        <w:t>3.7.4 Environment Variables</w:t>
      </w:r>
    </w:p>
    <w:p w14:paraId="56928F72" w14:textId="77777777" w:rsidR="00586B35" w:rsidRDefault="00AC2ABA">
      <w:r>
        <w:t xml:space="preserve">LVF_PARENT_URI — URI of this node’s parent LVF (e.g., http://parent.lvf.example.com). Used as the push target for coverage sync and as the redirect/recursion target for out-of-coverage requests. Unset if this node has no parent. LVF_SYNC_SOURCE_ID_CIVIC — stable UUID identifying this node’s civic coverage mapping in the parent’s child coverage store. Must remain constant across restarts. Required for civic push; unused if LVF_PARENT_URI is unset. LVF_SYNC_SOURCE_ID_GEODETIC — stable UUID identifying this node’s geodetic coverage mapping. Same constraints as LVF_SYNC_SOURCE_ID_CIVIC. LVF_SYNC_CHILDREN — comma-separated list of child LVF /sync endpoint URLs this node should pull from on startup. When set, this node acts as a parent and populates its child coverage store from the listed children.</w:t>
      </w:r>
    </w:p>
    <w:p w14:paraId="56928F71" w14:textId="77777777" w:rsidR="00586B35" w:rsidRDefault="00AC2ABA"/>
    <w:p w14:paraId="11B2C3D4" w14:textId="77777777" w:rsidR="00586B35" w:rsidRDefault="00AC2ABA">
      <w:pPr>
        <w:pStyle w:val="Heading2"/>
      </w:pPr>
      <w:r>
        <w:t>3.8 Forest Guide Mode</w:t>
      </w:r>
    </w:p>
    <w:p w14:paraId="11B2C3D5" w14:textId="77777777" w:rsidR="00586B35" w:rsidRDefault="00AC2ABA">
      <w:pPr>
        <w:ind w:left="720"/>
        <w:jc w:val="both"/>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GIS data. Per RFC 5582 §8, Forest Guides redirect queries to mapping servers — they do not recurse on behalf of clients, regardless of the recursive attribute in the incoming request.</w:t>
      </w:r>
    </w:p>
    <w:p w14:paraId="11B2C3D7" w14:textId="77777777" w:rsidR="00586B35" w:rsidRDefault="00AC2ABA">
      <w:r>
        <w:t xml:space="preserve">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 xml:space="preserve">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 xml:space="preserve">The /sync endpoint accepts &lt;pushMappings&gt; from child tree root nodes exactly as described in §3.7.2. Tree roots push their civic and geodetic coverage regions to the Forest Guide on startup and after GIS reload. The Forest Guide stores these in lvf_child_coverage.json and uses them for query-time routing per §3.7.3. LVF_SYNC_CHILDREN MAY be configured for startup pull in addition to push reception.</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1B2C3DE" w14:textId="77777777" w:rsidR="00586B35" w:rsidRDefault="00AC2ABA">
      <w:pPr>
        <w:pStyle w:val="Heading3"/>
      </w:pPr>
      <w:r>
        <w:t>3.8.1 Environment Variables</w:t>
      </w:r>
    </w:p>
    <w:p w14:paraId="11B2C3DF" w14:textId="77777777" w:rsidR="00586B35" w:rsidRDefault="00AC2ABA">
      <w:r>
        <w:t>LVF_FOREST_GUIDE_MODE — set to true to enable Forest Guide mode. Default: false (standard LVF behavior). When true, LVF_GPKG_PATH and LVF_PARENT_URI are ignored with a startup warning if present.</w:t>
      </w:r>
    </w:p>
    <w:p w14:paraId="11B2C3E0" w14:textId="77777777" w:rsidR="00586B35" w:rsidRDefault="00AC2ABA"/>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roads provisioned only as centerlines (with no SSAP address points) can still produce a valid result via RCL range evaluation.</w:t>
      </w:r>
    </w:p>
    <w:p w14:paraId="3D453B5C" w14:textId="77777777" w:rsidR="007B20D2" w:rsidRDefault="007B20D2" w:rsidP="00B571F2">
      <w:pPr>
        <w:pStyle w:val="ListParagraph"/>
        <w:numPr>
          <w:ilvl w:val="0"/>
          <w:numId w:val="1"/>
        </w:numPr>
      </w:pPr>
      <w:r>
        <w:t>Note: SSAP coverage is not guaranteed to be complete. Roads provisioned as centerlines only (with no SSAP address points) will produce zero SSAP candidates at the RD step. Uniform fallthrough to RCL in this case is correct behavior — RCL can validate the address against address ranges even when no address point exists.</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and asOf (draft-ietf-ecrit-lost-planned-changes)</w:t>
      </w:r>
    </w:p>
    <w:p w14:paraId="550C524A" w14:textId="77777777" w:rsidR="000A2C44" w:rsidRDefault="000C0FAB">
      <w:pPr>
        <w:pStyle w:val="Heading3"/>
      </w:pPr>
      <w:r>
        <w:t>8.6.1 asOf Request Element</w:t>
      </w:r>
    </w:p>
    <w:p w14:paraId="550C524C" w14:textId="77777777" w:rsidR="000A2C44" w:rsidRDefault="000C0FAB">
      <w:r>
        <w:t xml:space="preserve">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C0FAB">
      <w:r>
        <w:t xml:space="preserve">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550C524E" w14:textId="77777777" w:rsidR="000A2C44" w:rsidRDefault="000C0FAB">
      <w:r>
        <w:rPr>
          <w:i/>
          <w:iCs/>
        </w:rPr>
        <w:t xml:space="preserve">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550C524F" w14:textId="77777777" w:rsidR="000A2C44" w:rsidRDefault="000C0FAB">
      <w:r>
        <w:t xml:space="preserve">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C0FAB">
      <w:pPr>
        <w:pStyle w:val="Heading3"/>
      </w:pPr>
      <w:r>
        <w:t>8.6.2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IF &lt;asOf&gt; element present in request:
  IF asOf timestamp is in the past → ignore; use now as captured above
  IF asOf timestamp is in the future → substitute asOf for now in all temporal filtering;
    echo &lt;asOf&gt; in response; set expires=“NO-CACHE” on all &lt;mapping&gt; elements; suppress &lt;revalidateAfter&gt;
PRE-CHECK — Child Coverage Store (parent nodes only; skip if child coverage store is empty):
  IF submitted (country, A1, A2[, A3, A4, A5]) matches a stored child coverage entry (longest-prefix match):
    IF recursive=“true” → recurse to child validate endpoint and return child’s response
    ELSE → return &lt;redirect&gt; pointing to child validate endpoint
    (child coverage routing bypasses Gate 0/1/2 — the child is authoritative for this address space)
  IF no GPKG loaded (routing-only mode):
    IF LVF_PARENT_URI configured:
      IF recursive=“true” → recurse to parent; ELSE → return &lt;redirect&gt;
    ELSE → return &lt;locationValidationUnavailable&gt;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in-coverage zero-candidate result. Out-of-coverage admin-level failures return &lt;redirect&gt; or recurse per §3.1)</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(§8.7)</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implemented in v47</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Recursion is implemented in v47. When the incoming &lt;findService&gt; request carries recursive=“true” and LVF_PARENT_URI is configured, the LVF acts as a LoST client: it checks the incoming &lt;path&gt; element for loop detection (returning &lt;errors&gt;&lt;loop/&gt;&lt;/errors&gt; per RFC 5222 §13.1 if its own server URI already appears as a &lt;via&gt; source), appends its own &lt;via source=LVF_SERVER_URI&gt; to the outbound request, makes an HTTP POST to LVF_PARENT_URI, and returns the upstream response after prepending its own &lt;via&gt; to the response &lt;path&gt; element per RFC 5222 §6. On timeout, &lt;serverTimeout&gt; is returned; on unparseable or non-200 response, &lt;serverError&gt; is returned. When recursive=“false” or absent, the existing &lt;redirect&gt; behavior is unchanged. Any LVF node may act as both a child and a parent simultaneously, enabling daisy-chained trees of arbitrary depth. Intra-tree recursion is available where parent-child connectivity exists; cross-tree resolution continues to require the Forest Guide.</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CLOSED in v47 — recursion implemented. When recursive=“true” and LVF_PARENT_URI is configured, the LVF follows the redirect on behalf of the client, including &lt;path&gt; loop detection, &lt;via&gt; prepending, and &lt;serverTimeout&gt;/&lt;serverError&gt; error handling. NENA-STA-010 should be updated to acknowledge the deployment reality that intra-tree recursion and cross-tree resolution have different infrastructure dependencies.</w:t>
            </w:r>
          </w:p>
        </w:tc>
      </w:tr>
      <w:tr w:rsidR="00586B35" w14:paraId="2B3C4D5E" w14:textId="77777777">
        <w:tc>
          <w:tcPr>
            <w:tcW w:w="3107" w:type="dxa"/>
            <w:tcBorders>
              <w:top w:val="single" w:sz="2" w:space="0" w:color="CCCCCC"/>
              <w:left w:val="single" w:sz="2" w:space="0" w:color="CCCCCC"/>
              <w:bottom w:val="single" w:sz="2" w:space="0" w:color="CCCCCC"/>
              <w:right w:val="single" w:sz="2" w:space="0" w:color="CCCCCC"/>
            </w:tcBorders>
          </w:tcPr>
          <w:p w14:paraId="2B3C4D5F" w14:textId="77777777" w:rsidR="00586B35" w:rsidRDefault="00AC2ABA">
            <w:r>
              <w:t>LoST-Sync coverage region push/pull implemented in v47</w:t>
            </w:r>
          </w:p>
        </w:tc>
        <w:tc>
          <w:tcPr>
            <w:tcW w:w="3108" w:type="dxa"/>
            <w:tcBorders>
              <w:top w:val="single" w:sz="2" w:space="0" w:color="CCCCCC"/>
              <w:left w:val="single" w:sz="2" w:space="0" w:color="CCCCCC"/>
              <w:bottom w:val="single" w:sz="2" w:space="0" w:color="CCCCCC"/>
              <w:right w:val="single" w:sz="2" w:space="0" w:color="CCCCCC"/>
            </w:tcBorders>
          </w:tcPr>
          <w:p w14:paraId="2B3C4D60" w14:textId="77777777" w:rsidR="00586B35" w:rsidRDefault="00AC2ABA">
            <w:r>
              <w:t>CLOSED in v47 — LoST-Sync (RFC 6739) push/pull implemented. On startup and after each GIS hot-reload, the LVF pushes civic and geodetic coverage mappings to LVF_PARENT_URI/sync using &lt;pushMappings&gt;. A parent node receives push via the /sync endpoint, stores child coverage entries (persisted to lvf_child_coverage.json), and on startup pulls from configured LVF_SYNC_CHILDREN using &lt;getMappingsRequest&gt; (with &lt;exists&gt; fingerprint support for incremental sync). Received child coverage is used for pre-Gate 0 routing: incoming validation requests are matched against child civic coverage tuples using longest-prefix matching and redirected or recursed to the appropriate child. Routing-only mode (no GPKG) is supported: nodes with no GIS data route all requests via the child coverage store and/or LVF_PARENT_URI. See §3.7.</w:t>
            </w:r>
          </w:p>
        </w:tc>
        <w:tc>
          <w:tcPr>
            <w:tcW w:w="3145" w:type="dxa"/>
            <w:tcBorders>
              <w:top w:val="single" w:sz="2" w:space="0" w:color="CCCCCC"/>
              <w:left w:val="single" w:sz="2" w:space="0" w:color="CCCCCC"/>
              <w:bottom w:val="single" w:sz="2" w:space="0" w:color="CCCCCC"/>
              <w:right w:val="single" w:sz="2" w:space="0" w:color="CCCCCC"/>
            </w:tcBorders>
          </w:tcPr>
          <w:p w14:paraId="2B3C4D61" w14:textId="77777777" w:rsidR="00586B35" w:rsidRDefault="00AC2ABA">
            <w:r>
              <w:t>NENA-INF-009.1-2014 and NENA-STA-010 should be updated to explicitly specify LoST-Sync as the required mechanism for LVF coverage region exchange at all tree levels, not only at the state-level aggregator.</w:t>
            </w:r>
          </w:p>
        </w:tc>
      </w:tr>
      <w:tr w:rsidR="00586B35" w14:paraId="3C4D5E6F" w14:textId="77777777">
        <w:tc>
          <w:tcPr>
            <w:tcW w:w="3107" w:type="dxa"/>
            <w:tcBorders>
              <w:top w:val="single" w:sz="2" w:space="0" w:color="CCCCCC"/>
              <w:left w:val="single" w:sz="2" w:space="0" w:color="CCCCCC"/>
              <w:bottom w:val="single" w:sz="2" w:space="0" w:color="CCCCCC"/>
              <w:right w:val="single" w:sz="2" w:space="0" w:color="CCCCCC"/>
            </w:tcBorders>
          </w:tcPr>
          <w:p w14:paraId="3C4D5E70" w14:textId="77777777" w:rsidR="00586B35" w:rsidRDefault="00AC2ABA">
            <w:r>
              <w:t>Civic coverage region aggregation replaced with distinct-tuple approach in v49</w:t>
            </w:r>
          </w:p>
        </w:tc>
        <w:tc>
          <w:tcPr>
            <w:tcW w:w="3108" w:type="dxa"/>
            <w:tcBorders>
              <w:top w:val="single" w:sz="2" w:space="0" w:color="CCCCCC"/>
              <w:left w:val="single" w:sz="2" w:space="0" w:color="CCCCCC"/>
              <w:bottom w:val="single" w:sz="2" w:space="0" w:color="CCCCCC"/>
              <w:right w:val="single" w:sz="2" w:space="0" w:color="CCCCCC"/>
            </w:tcBorders>
          </w:tcPr>
          <w:p w14:paraId="3C4D5E71" w14:textId="77777777" w:rsidR="00586B35" w:rsidRDefault="00AC2ABA">
            <w:r>
              <w:t>CLOSED in v49 — the wildcard aggregation logic in _derive_civic_coverage() was replaced with a simple distinct-tuple approach. The coverage region now contains exactly the set of (country, A1, A2, A3, A4, A5, boundary) tuples derived from the point-in-polygon pass, deduplicated on the full 8-field key. No wildcard collapsing is performed. This resolves a routing ambiguity where a child LVF serving only a sub-county area (e.g. Mandan in Morton County) was emitting a county-level wildcard tuple because it was the only boundary in its GPKG for that county, preventing the parent from distinguishing child-authoritative addresses from parent-authoritative ones within the same county. The push serialization was updated accordingly: one &lt;civicAddress&gt; per distinct tuple at full granularity, with null A3/A4/A5 omitted (absent = wildcard per RFC 5582 §5). The lookup function retains null-as-wildcard semantics at query time, with specificity scoring ensuring specific entries win over null-wildcard entries.</w:t>
            </w:r>
          </w:p>
        </w:tc>
        <w:tc>
          <w:tcPr>
            <w:tcW w:w="3145" w:type="dxa"/>
            <w:tcBorders>
              <w:top w:val="single" w:sz="2" w:space="0" w:color="CCCCCC"/>
              <w:left w:val="single" w:sz="2" w:space="0" w:color="CCCCCC"/>
              <w:bottom w:val="single" w:sz="2" w:space="0" w:color="CCCCCC"/>
              <w:right w:val="single" w:sz="2" w:space="0" w:color="CCCCCC"/>
            </w:tcBorders>
          </w:tcPr>
          <w:p w14:paraId="3C4D5E72" w14:textId="77777777" w:rsidR="00586B35" w:rsidRDefault="00AC2ABA">
            <w:r>
              <w:t>NENA-INF-027 and NENA-STA-010 should be updated to specify that LVF civic coverage regions MUST be expressed at the finest administrative granularity present in the provisioned GIS data, and MUST NOT collapse sub-county coverage to county-level wildcards when the LVF serves only a portion of a county.</w:t>
            </w:r>
          </w:p>
        </w:tc>
      </w:tr>
      <w:tr w:rsidR="00586B35" w14:paraId="1A2B3C4D" w14:textId="77777777">
        <w:tc>
          <w:tcPr>
            <w:tcW w:w="3107" w:type="dxa"/>
            <w:tcBorders>
              <w:top w:val="single" w:sz="2" w:space="0" w:color="CCCCCC"/>
              <w:left w:val="single" w:sz="2" w:space="0" w:color="CCCCCC"/>
              <w:bottom w:val="single" w:sz="2" w:space="0" w:color="CCCCCC"/>
              <w:right w:val="single" w:sz="2" w:space="0" w:color="CCCCCC"/>
            </w:tcBorders>
          </w:tcPr>
          <w:p w14:paraId="1A2B3C4E" w14:textId="77777777" w:rsidR="00586B35" w:rsidRDefault="00AC2ABA">
            <w:r>
              <w:t>**[CLOSED — v46] stop-on-first-invalid at admin level when address is outside civic coverage**</w:t>
            </w:r>
          </w:p>
        </w:tc>
        <w:tc>
          <w:tcPr>
            <w:tcW w:w="3108" w:type="dxa"/>
            <w:tcBorders>
              <w:top w:val="single" w:sz="2" w:space="0" w:color="CCCCCC"/>
              <w:left w:val="single" w:sz="2" w:space="0" w:color="CCCCCC"/>
              <w:bottom w:val="single" w:sz="2" w:space="0" w:color="CCCCCC"/>
              <w:right w:val="single" w:sz="2" w:space="0" w:color="CCCCCC"/>
            </w:tcBorders>
          </w:tcPr>
          <w:p w14:paraId="1A2B3C4F" w14:textId="77777777" w:rsidR="00586B35" w:rsidRDefault="00AC2ABA">
            <w:r>
              <w:t xml:space="preserve">DECISION (v46): When the progressive filter fires stop-on-first-invalid at an admin element and the civic coverage region lookup (§3.3.2) confirms the submitted admin tuple is outside this LVF’s coverage, the LVF now returns &lt;redirect&gt; pointing to LVF_PARENT_URI rather than &lt;locationValidation&gt; with &lt;invalid&gt;. If LVF_PARENT_URI is not configured, &lt;notFound&gt; is returned with a diagnostic message. This correctly distinguishes “value is wrong” (in-coverage invalid, unchanged behavior) from “this LVF has no authority here” (out-of-coverage, now returns &lt;redirect&gt;). Representative test cases: G2-REDIRECT-OOC-A2-001 (Cass County, ND) and G2-REDIRECT-OOC-COUNTRY-001 (country=CA).</w:t>
            </w:r>
          </w:p>
        </w:tc>
        <w:tc>
          <w:tcPr>
            <w:tcW w:w="3145" w:type="dxa"/>
            <w:tcBorders>
              <w:top w:val="single" w:sz="2" w:space="0" w:color="CCCCCC"/>
              <w:left w:val="single" w:sz="2" w:space="0" w:color="CCCCCC"/>
              <w:bottom w:val="single" w:sz="2" w:space="0" w:color="CCCCCC"/>
              <w:right w:val="single" w:sz="2" w:space="0" w:color="CCCCCC"/>
            </w:tcBorders>
          </w:tcPr>
          <w:p w14:paraId="1A2B3C50" w14:textId="77777777" w:rsidR="00586B35" w:rsidRDefault="00AC2ABA">
            <w:r>
              <w:t xml:space="preserve">CLOSED in v46 — redirect implemented. CLOSED in v47 — recursion implemented. When recursive=“true”, the LVF follows the redirect on behalf of the client per §3.1.</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[CLOSED — v37]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DECISION (v37): &lt;notFound&gt; is the correct and final response for all zero-candidate conditions, regardless of whether the address falls within or outside the LVF’s coverage region. No &lt;mapping&gt; is returned with &lt;notFound&gt; — RFC 5222 does not permit it, and without a matched GIS feature there is no valid anchor for a mapping. The in-coverage vs. out-of-coverage distinction is preserved in the civic coverage region (§3.2) for diagnostic purposes and drives the redirect/recursion behavior described in §3.1, but does not alter the &lt;notFound&gt; response for in-coverage zero-candidate results. Implementations MAY include a human-readable message attribute on the &lt;notFound&gt; error to distinguish the two conditions for operator diagnostics.</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[CLOSED — v43] Street </w:t>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AC2ABA">
            <w:r>
              <w:t>DECISION (v43): Uniform fallthrough adopted. Any SSAP terminal state (failure at any element, or ambiguous 2+ candidates) is discarded and RCL is consulted from the beginning with a fresh filter state. The pre-HNO stop rule introduced in v38 is removed. Rationale: the stop rule was motivated by a hypothetical scenario where a road name alias on SSAP happened to be a primary name on a different RCL segment, producing a misleading ca:HNO invalid result. GIS data analysis confirmed that RCL segments carry one primary street name only — there are no aliases in the dataset and the alias scenario cannot occur. The stop rule was preventing legitimate RCL fallthrough for roads that exist only as centerlines with no SSAP address points. Uniform fallthrough correctly handles this case: SSAP finds zero candidates at ca:RD, falls through to RCL, and RCL evaluates the address against centerline ranges. The no-alias rule (§6.7) remains correct and unchanged — submitted aliases are not matched against GIS primary names. The behavioral difference is that a road with no SSAP records now produces invalid at ca:HNO (if HNO is out of RCL range) rather than invalid at ca:RD, which is the accurate and actionable result.</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48 working versions. The current algorithm includes: Gate 0 (service URN / boundary check, URN alias resolution via LVF_SOS_ALIAS_URNS); Gate 1 (structural conformance — country, A1, A2, RD, HNO required); Gate 2 (unified progressive filter, stop-on-first-invalid, uniform SSAP-to-RCL fallthrough, RCL side determination, query-time temporal validity, out-of-coverage admin-level redirect); response assembly (§8.1–§8.7 — civic coverage region lookup, synthetic default mapping with LVF_DEFAULT_MAPPING_SOURCE_ID, revalidateAfter and asOf per draft-ietf-ecrit-lost-planned-changes §8.6, completeLocation per draft-ietf-ecrit-similar-location-19 §8.7 with case-sensitive suppression check); civic and geodetic coverage region derivation (§3.3, §3.4); GIS record temporal filtering at query time (§3.5); redirect response for out-of-coverage admin-level failures via LVF_PARENT_URI (§3.1); LoST-Sync coverage region push/pull (§3.7). All LoST error responses return HTTP 200 per RFC 5222 §14.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the server-emitted portion (&lt;revalidateAfter&gt;, §8.6.2) and the client-submitted &lt;asOf&gt; request element (§8.6.1) are both implemented. Past &lt;asOf&gt; values are silently treated as current per the draft. Future &lt;asOf&gt; values substitute the timestamp as the per-request now value through all temporal filtering; the coverage region load-time snapshot limitation is documented in §8.6.1. One capability remains deferred: the plannedChangePoll REST interface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atomically swaps in the new data and coverage regions,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The corrected casing is returned via completeLocation (§8.7) because the suppression check compares submitted values against canonical GIS values case-sensitively — a casing difference triggers completeLocation even when all fields are present. This ensures LIS operators always receive the canonical GIS casing and do not store incorrectly-cased records. Resolved in v45; see §11.3 completeLocation suppression decision.</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11C2D3E4" w14:textId="77777777" w:rsidR="00586B35" w:rsidRDefault="00AC2ABA">
      <w:pPr>
        <w:pStyle w:val="ListParagraph"/>
        <w:numPr>
          <w:ilvl w:val="0"/>
          <w:numId w:val="1"/>
        </w:numPr>
      </w:pPr>
      <w:r>
        <w:t xml:space="preserve">Forest Guide mode — CLOSED (v50). Implemented via LVF_FOREST_GUIDE_MODE=true. See §3.8. The server software now supports deployment as a Forest Guide: routing-only, redirect-always (recursive=“true” ignored per RFC 5582 §8), no GIS data, no parent escalation, URN scope restricted to urn:service:sos and LVF_SOS_ALIAS_URNS. Distinguishable from a root AMS with GIS data, which is a separate valid deployment pattern covered by the existing routing-only + GPKG combination.</w:t>
      </w:r>
    </w:p>
    <w:p w14:paraId="21B2C3D3" w14:textId="77777777" w:rsidR="00586B35" w:rsidRDefault="00AC2ABA">
      <w:pPr>
        <w:pStyle w:val="ListParagraph"/>
        <w:numPr>
          <w:ilvl w:val="0"/>
          <w:numId w:val="1"/>
        </w:numPr>
      </w:pPr>
      <w:r>
        <w:t xml:space="preserve">Civic coverage region simplification — when a node can verify that its child coverage store represents complete coverage of an administrative area (e.g., all counties in a state have contributed coverage), it could in principle collapse the individual child civic tuples into a single wildcard entry (e.g., US, ND, *, *, *, *) before propagating upward. This would reduce the size of &lt;getMappingsResponse&gt; payloads and simplify Forest Guide routing tables. However, simplification is only safe when coverage completeness can be confirmed — a collapsed wildcard entry that conceals a gap would cause the Forest Guide to redirect queries for uncovered areas to a node that will return &lt;notFound&gt;, which is worse than the Forest Guide returning &lt;notFound&gt; directly. Simplification is deferred until a coverage completeness verification mechanism is defined. See companion item: geodetic polygon merging.</w:t>
      </w:r>
    </w:p>
    <w:p w14:paraId="21B2C3D4" w14:textId="77777777" w:rsidR="00586B35" w:rsidRDefault="00AC2ABA">
      <w:pPr>
        <w:pStyle w:val="ListParagraph"/>
        <w:numPr>
          <w:ilvl w:val="0"/>
          <w:numId w:val="1"/>
        </w:numPr>
      </w:pPr>
      <w:r>
        <w:t xml:space="preserve">Geodetic polygon merging — when a node holds geodetic coverage polygons from multiple children covering adjacent or overlapping areas, it could perform a geometric union (merge) of those polygons before propagating upward, reducing payload size and simplifying Forest Guide geodetic routing. This requires a GIS geometry library (e.g., Shapely/GEOS) and careful handling of edge cases: adjacent polygons in GIS data often have tiny gaps or slivers at shared boundaries that prevent clean union operations. Like civic simplification, merging is only appropriate when coverage completeness can be confirmed — a merged polygon with a concealed gap is operationally dangerous. Geodetic polygon merging and civic coverage region simplification are companion operations that must be gated on the same coverage completeness verification mechanism and implemented together.</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coverage region (§3.3). DECISION (v46): redirection implemented. When stop-on-first-invalid fires at an admin element and the civic coverage region lookup confirms the address is outside coverage, the LVF returns &lt;redirect target=LVF_PARENT_URI&gt; when recursive=“false” or absent. If LVF_PARENT_URI is not configured, &lt;notFound&gt; is returned with a diagnostic message. DECISION (v47): recursion implemented. When recursive=“true” and LVF_PARENT_URI is configured, the LVF makes an outbound HTTP POST to LVF_PARENT_URI and returns the upstream response as its own, after loop detection and &lt;path&gt;&lt;via&gt; handling per RFC 5222 §6.</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always returned on any successful match with missing GIS fields (v44); suppression requires exact case-sensitive match on all submitted fields (v45)</w:t>
            </w:r>
          </w:p>
        </w:tc>
        <w:tc>
          <w:tcPr>
            <w:tcW w:w="4500" w:type="dxa"/>
          </w:tcPr>
          <w:p w14:paraId="51C8B7E8" w14:textId="77777777" w:rsidR="00586B35" w:rsidRDefault="00AC2ABA">
            <w:r>
              <w:t>DECISION (v44): completeLocation is returned unconditionally on any successful match (SSAP or RCL) where the matched GIS record contains non-null fields that were absent from the submitted address. The LVF_ENABLE_SIMILAR_LOCATION environment variable is removed. Rationale: the progressive filter only evaluates submitted elements — when a caller omits a street identity field (e.g. POD, PRD, STP) that is non-null on the matched GIS record, the response says “valid” with no indication the stored address will be incomplete. The LIS operator stores the submitted address, which is missing a canonical field, with no signal that anything was wrong. This is operationally dangerous for a 911 system. The draft-ietf-ecrit-similar-location-19 “Incomplete Location” definition covers exactly this case, and INF-027 §2.3.5.1 use case (a) explicitly states that the client should use returned location information to populate the LIS. Treating this as optional undermines the core validation guarantee. The draft permits clients to suppress completeLocation by sending returnAdditionalLocation=“none” — that MUST still be honored. But the LVF default is always-on, not opt-in. The previous rationale for opt-in (“non-standard XML elements may break clients”) is outweighed by the operational risk of silently incomplete LIS records. DECISION (v45): The suppression condition is tightened. completeLocation is suppressed only when every submitted field is both present (non-null) AND an exact case-sensitive match to the corresponding canonical GIS value from the matched record. A submission where all fields are present but any value differs from the GIS canonical value in casing must still return completeLocation with the canonical GIS values. Rationale: case-insensitive comparison in the progressive filter (§6.7) means a casing mismatch is not a validation failure — but if the suppression check also ignores casing, the LIS operator receives no signal that their stored value differs from the authoritative GIS form. A LIS storing “burleigh county” instead of “Burleigh County” is a data quality problem that compounds across records over time. The case-sensitive suppression check is distinct from the case-insensitive validation comparison and must be clearly documented as such in implementation code to prevent a future developer from “fixing” it as an apparent inconsistency.</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GIS record, for both SSAP and RCL matches</w:t>
            </w:r>
          </w:p>
        </w:tc>
        <w:tc>
          <w:tcPr>
            <w:tcW w:w="4500" w:type="dxa"/>
          </w:tcPr>
          <w:p w14:paraId="53B08F89" w14:textId="77777777" w:rsidR="00586B35" w:rsidRDefault="00AC2ABA">
            <w:r>
              <w:t>draft-ietf-ecrit-similar-location-19 §5 leaves the definition of “complete” to local policy. This implementation defines it normatively. For SSAP matches: all non-null PIDF-LO civic address fields present on the matched SSAP record, serialized in ELEMENT_HIERARCHY order. For RCL matches: the submitted elements that validated successfully, plus any street identity fields (PRD, STP, STPS, POD, POM) that are non-null on the determined side of the matched segment but were absent from the submission, plus HNO as submitted, plus any non-null post-HNO side-specific fields (HNP, PCN, PC) from the determined side. The RCL completeLocation is constructed as a civicAddress — not a dump of the RCL record — containing only fields that are meaningful in a civic address context. The determined side is known after HNO evaluation; completeLocation is generated in response assembly using Gate2Result.side. Unconstrained local policy risks inconsistent LIS record storage across deployments.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LVF_SOS_ALIAS_URNS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LVF_SOS_ALIAS_URNS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since it carries no real GIS record.</w:t>
            </w:r>
          </w:p>
        </w:tc>
      </w:tr>
      <w:tr w:rsidR="00CC2ABA" w14:paraId="11D2E3F4" w14:textId="77777777">
        <w:tc>
          <w:tcPr>
            <w:tcW w:w="4680" w:type="dxa"/>
            <w:tcBorders>
              <w:top w:val="single" w:sz="2" w:space="0" w:color="CCCCCC"/>
              <w:left w:val="single" w:sz="2" w:space="0" w:color="CCCCCC"/>
              <w:bottom w:val="single" w:sz="2" w:space="0" w:color="CCCCCC"/>
              <w:right w:val="single" w:sz="2" w:space="0" w:color="CCCCCC"/>
            </w:tcBorders>
          </w:tcPr>
          <w:p w14:paraId="11D2E3F5" w14:textId="77777777" w:rsidR="000A2C44" w:rsidRDefault="000C0FAB">
            <w:r>
              <w:t>Forest Guide mode always redirects, never recurses</w:t>
            </w:r>
          </w:p>
        </w:tc>
        <w:tc>
          <w:tcPr>
            <w:tcW w:w="4680" w:type="dxa"/>
            <w:tcBorders>
              <w:top w:val="single" w:sz="2" w:space="0" w:color="CCCCCC"/>
              <w:left w:val="single" w:sz="2" w:space="0" w:color="CCCCCC"/>
              <w:bottom w:val="single" w:sz="2" w:space="0" w:color="CCCCCC"/>
              <w:right w:val="single" w:sz="2" w:space="0" w:color="CCCCCC"/>
            </w:tcBorders>
          </w:tcPr>
          <w:p w14:paraId="11D2E3F6" w14:textId="77777777" w:rsidR="000A2C44" w:rsidRDefault="000C0FAB">
            <w:r>
              <w:t xml:space="preserve">RFC 5582 §8 is unambiguous: Forest Guides “redirect to mapping servers” and do not provide mapping information themselves. When LVF_FOREST_GUIDE_MODE=true, the LVF ignores recursive=“true” on incoming requests and always returns &lt;redirect&gt;. This is a deliberate deviation from the standard LVF node behavior where recursive=“true” triggers an outbound HTTP POST to LVF_PARENT_URI. A Forest Guide has no parent and no GIS data; recursing on its behalf would require it to act as a resolver, which is not its role in the architecture. CLOSED in v50 — implemented in §3.8.</w:t>
            </w:r>
          </w:p>
        </w:tc>
      </w:tr>
      <w:tr w:rsidR="00CC2ABA" w14:paraId="21D2E3F4" w14:textId="77777777">
        <w:tc>
          <w:tcPr>
            <w:tcW w:w="4680" w:type="dxa"/>
            <w:tcBorders>
              <w:top w:val="single" w:sz="2" w:space="0" w:color="CCCCCC"/>
              <w:left w:val="single" w:sz="2" w:space="0" w:color="CCCCCC"/>
              <w:bottom w:val="single" w:sz="2" w:space="0" w:color="CCCCCC"/>
              <w:right w:val="single" w:sz="2" w:space="0" w:color="CCCCCC"/>
            </w:tcBorders>
          </w:tcPr>
          <w:p w14:paraId="21D2E3F5" w14:textId="77777777" w:rsidR="000A2C44" w:rsidRDefault="000C0FAB">
            <w:r>
              <w:t>Child coverage aggregation passes verbatim up the tree — no simplification or merging at intermediate nodes</w:t>
            </w:r>
          </w:p>
        </w:tc>
        <w:tc>
          <w:tcPr>
            <w:tcW w:w="4680" w:type="dxa"/>
            <w:tcBorders>
              <w:top w:val="single" w:sz="2" w:space="0" w:color="CCCCCC"/>
              <w:left w:val="single" w:sz="2" w:space="0" w:color="CCCCCC"/>
              <w:bottom w:val="single" w:sz="2" w:space="0" w:color="CCCCCC"/>
              <w:right w:val="single" w:sz="2" w:space="0" w:color="CCCCCC"/>
            </w:tcBorders>
          </w:tcPr>
          <w:p w14:paraId="21D2E3F6" w14:textId="77777777" w:rsidR="000A2C44" w:rsidRDefault="000C0FAB">
            <w:r>
              <w:t xml:space="preserve">A &lt;getMappingsResponse&gt; includes the responding node’s own civic and geodetic coverage mappings plus all child coverage entries (civic and geodetic) from its child coverage store, passed verbatim without simplification or geometric merging. Civic tuple collapsing (e.g., collapsing county-level tuples to a state wildcard) and geodetic polygon union are deferred to a future version pending a coverage completeness verification mechanism — see §11.2. Passing verbatim is the safe default: it preserves granularity, allows the Forest Guide to detect gaps and overlaps, and avoids the operational risk of a collapsed entry concealing incomplete coverage. CLOSED in v51 — aggregation implemented in &lt;getMappingsResponse&gt; handler.</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