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48</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interaction remains out of scope for this version.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r>
        <w:t>3.7 LoST-Sync (RFC 6739) — Coverage Region Exchange</w:t>
      </w:r>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r>
        <w:t>3.7.1 Outbound Push (Child to Parent)</w:t>
      </w:r>
    </w:p>
    <w:p w14:paraId="56928F81" w14:textId="77777777" w:rsidR="00586B35" w:rsidRDefault="00AC2ABA">
      <w:r>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w:t>
      </w:r>
    </w:p>
    <w:p w14:paraId="56928F80" w14:textId="77777777" w:rsidR="00586B35" w:rsidRDefault="00AC2ABA">
      <w:r>
        <w:t xml:space="preserve">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unique (country, A1, A2) tuple derived from the civic coverage region (§3.3). The geodetic mapping’s &lt;serviceBoundary profile=“geodetic-2d”&gt; contains a GML polygon representing the spatial union of all provisioned service boundaries (§3.4).</w:t>
      </w:r>
    </w:p>
    <w:p w14:paraId="56928F79" w14:textId="77777777" w:rsidR="00586B35" w:rsidRDefault="00AC2ABA">
      <w:pPr>
        <w:pStyle w:val="Heading3"/>
      </w:pPr>
      <w:r>
        <w:t>3.7.2 Inbound Reception (Parent Receiving Push or Pulling from Children)</w:t>
      </w:r>
    </w:p>
    <w:p w14:paraId="56928F78"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6928F77"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56928F76" w14:textId="77777777" w:rsidR="00586B35" w:rsidRDefault="00AC2ABA">
      <w:pPr>
        <w:pStyle w:val="Heading3"/>
      </w:pPr>
      <w:r>
        <w:t>3.7.3 Child Coverage Routing at Query Time</w:t>
      </w:r>
    </w:p>
    <w:p w14:paraId="56928F75" w14:textId="77777777" w:rsidR="00586B35" w:rsidRDefault="00AC2ABA">
      <w:r>
        <w:t>When a validation request arrives at a node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parent node to act as a routing intermediary without needing its own GIS data for that address space.</w:t>
      </w:r>
    </w:p>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56928F73" w14:textId="77777777" w:rsidR="00586B35" w:rsidRDefault="00AC2ABA">
      <w:pPr>
        <w:pStyle w:val="Heading3"/>
      </w:pPr>
      <w:r>
        <w:t>3.7.4 Environment Variables</w:t>
      </w:r>
    </w:p>
    <w:p w14:paraId="56928F72" w14:textId="77777777" w:rsidR="00586B35" w:rsidRDefault="00AC2ABA">
      <w:r>
        <w:t xml:space="preserve">LVF_PARENT_URI — URI of this node’s parent LVF (e.g., http://parent.lvf.example.com). Used as the push target for coverage sync and as the redirect/recursion target for out-of-coverage requests. Unset if this node has no parent. LVF_SYNC_SOURCE_ID_CIVIC — stable UUID identifying this node’s civic coverage mapping in the parent’s child coverage store. Must remain constant across restarts. Required for civic push; unused if LVF_PARENT_URI is unset. LVF_SYNC_SOURCE_ID_GEODETIC — stable UUID identifying this node’s geodetic coverage mapping. Same constraints as LVF_SYNC_SOURCE_ID_CIVIC. LVF_SYNC_CHILDREN — comma-separated list of child LVF /sync endpoint URLs this node should pull from on startup. When set, this node acts as a parent and populates its child coverage store from the listed children.</w:t>
      </w:r>
    </w:p>
    <w:p w14:paraId="56928F71" w14:textId="77777777" w:rsidR="00586B35" w:rsidRDefault="00AC2ABA"/>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and asOf (draft-ietf-ecrit-lost-planned-changes)</w:t>
      </w:r>
    </w:p>
    <w:p w14:paraId="550C524A" w14:textId="77777777" w:rsidR="000A2C44" w:rsidRDefault="000C0FAB">
      <w:pPr>
        <w:pStyle w:val="Heading3"/>
      </w:pPr>
      <w:r>
        <w:t>8.6.1 asOf Request Element</w:t>
      </w:r>
    </w:p>
    <w:p w14:paraId="550C524C" w14:textId="77777777" w:rsidR="000A2C44" w:rsidRDefault="000C0FAB">
      <w:r>
        <w:t xml:space="preserve">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C0FAB">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550C524E" w14:textId="77777777" w:rsidR="000A2C44" w:rsidRDefault="000C0FAB">
      <w:r>
        <w:rPr>
          <w:i/>
          <w:iCs/>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550C524F" w14:textId="77777777" w:rsidR="000A2C44" w:rsidRDefault="000C0FAB">
      <w:r>
        <w:t xml:space="preserve">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C0FAB">
      <w:pPr>
        <w:pStyle w:val="Heading3"/>
      </w:pPr>
      <w:r>
        <w:t>8.6.2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IF &lt;asOf&gt; element present in request:
  IF asOf timestamp is in the past → ignore; use now as captured above
  IF asOf timestamp is in the future → substitute asOf for now in all temporal filtering;
    echo &lt;asOf&gt; in response; set expires=“NO-CACHE” on all &lt;mapping&gt; elements; suppress &lt;revalidateAfter&gt;
PRE-CHECK — Child Coverage Store (parent nodes only; skip if child coverage store is empty):
  IF submitted (country, A1, A2[, A3, A4, A5]) matches a stored child coverage entry (longest-prefix match):
    IF recursive=“true” → recurse to child validate endpoint and return child’s response
    ELSE → return &lt;redirect&gt; pointing to child validate endpoint
    (child coverage routing bypasses Gate 0/1/2 — the child is authoritative for this address space)
  IF no GPKG loaded (routing-only mode):
    IF LVF_PARENT_URI configured:
      IF recursive=“true” → recurse to parent; ELSE → return &lt;redirect&gt;
    ELSE → return &lt;locationValidationUnavailable&gt;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2B3C4D5E" w14:textId="77777777">
        <w:tc>
          <w:tcPr>
            <w:tcW w:w="3107" w:type="dxa"/>
            <w:tcBorders>
              <w:top w:val="single" w:sz="2" w:space="0" w:color="CCCCCC"/>
              <w:left w:val="single" w:sz="2" w:space="0" w:color="CCCCCC"/>
              <w:bottom w:val="single" w:sz="2" w:space="0" w:color="CCCCCC"/>
              <w:right w:val="single" w:sz="2" w:space="0" w:color="CCCCCC"/>
            </w:tcBorders>
          </w:tcPr>
          <w:p w14:paraId="2B3C4D5F" w14:textId="77777777" w:rsidR="00586B35" w:rsidRDefault="00AC2ABA">
            <w:r>
              <w:t>LoST-Sync coverage region push/pull implemented in v47</w:t>
            </w:r>
          </w:p>
        </w:tc>
        <w:tc>
          <w:tcPr>
            <w:tcW w:w="3108" w:type="dxa"/>
            <w:tcBorders>
              <w:top w:val="single" w:sz="2" w:space="0" w:color="CCCCCC"/>
              <w:left w:val="single" w:sz="2" w:space="0" w:color="CCCCCC"/>
              <w:bottom w:val="single" w:sz="2" w:space="0" w:color="CCCCCC"/>
              <w:right w:val="single" w:sz="2" w:space="0" w:color="CCCCCC"/>
            </w:tcBorders>
          </w:tcPr>
          <w:p w14:paraId="2B3C4D60" w14:textId="77777777" w:rsidR="00586B35" w:rsidRDefault="00AC2ABA">
            <w:r>
              <w:t>CLOSED in v47 — LoST-Sync (RFC 6739) push/pull implemented. On startup and after each GIS hot-reload, the LVF pushes civic and geodetic coverage mappings to LVF_PARENT_URI/sync using &lt;pushMappings&gt;. A parent node receives push via the /sync endpoint, stores child coverage entries (persisted to lvf_child_coverage.json), and on startup pulls from configured LVF_SYNC_CHILDREN using &lt;getMappingsRequest&gt; (with &lt;exists&gt; fingerprint support for incremental sync). Received child coverage is used for pre-Gate 0 routing: incoming validation requests are matched against child civic coverage tuples using longest-prefix matching and redirected or recursed to the appropriate child. Routing-only mode (no GPKG) is supported: nodes with no GIS data route all requests via the child coverage store and/or LVF_PARENT_URI. See §3.7.</w:t>
            </w:r>
          </w:p>
        </w:tc>
        <w:tc>
          <w:tcPr>
            <w:tcW w:w="3145" w:type="dxa"/>
            <w:tcBorders>
              <w:top w:val="single" w:sz="2" w:space="0" w:color="CCCCCC"/>
              <w:left w:val="single" w:sz="2" w:space="0" w:color="CCCCCC"/>
              <w:bottom w:val="single" w:sz="2" w:space="0" w:color="CCCCCC"/>
              <w:right w:val="single" w:sz="2" w:space="0" w:color="CCCCCC"/>
            </w:tcBorders>
          </w:tcPr>
          <w:p w14:paraId="2B3C4D61" w14:textId="77777777" w:rsidR="00586B35" w:rsidRDefault="00AC2ABA">
            <w:r>
              <w:t>NENA-INF-009.1-2014 and NENA-STA-010 should be updated to explicitly specify LoST-Sync as the required mechanism for LVF coverage region exchange at all tree levels, not only at the state-level aggregator.</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47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and asOf per draft-ietf-ecrit-lost-planned-changes §8.6, completeLocation per draft-ietf-ecrit-similar-location-19 §8.7 with case-sensitive suppression check); civic and geodetic coverage region derivation (§3.3, §3.4); GIS record temporal filtering at query time (§3.5); redirect response for out-of-coverage admin-level failures via LVF_PARENT_URI (§3.1); LoST-Sync coverage region push/pull (§3.7).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