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left"/>
        <w:rPr/>
      </w:pPr>
      <w:r>
        <w:rPr>
          <w:rFonts w:ascii="Arial" w:hAnsi="Arial"/>
          <w:b/>
          <w:color w:val="003366"/>
          <w:sz w:val="36"/>
        </w:rPr>
        <w:t xml:space="preserve">NETWORK SCANNING - Host Discovery REPORT</w:t>
      </w:r>
      <w:r/>
    </w:p>
    <w:p>
      <w:pPr>
        <w:pBdr/>
        <w:spacing/>
        <w:ind/>
        <w:rPr/>
      </w:pPr>
      <w:r>
        <w:rPr>
          <w:rFonts w:ascii="Arial" w:hAnsi="Arial"/>
          <w:b/>
          <w:sz w:val="22"/>
        </w:rPr>
        <w:t xml:space="preserve">Customer Name:</w:t>
      </w:r>
      <w:r>
        <w:rPr>
          <w:rFonts w:ascii="Arial" w:hAnsi="Arial"/>
          <w:sz w:val="22"/>
        </w:rPr>
        <w:t xml:space="preserve"> SCAN-Bonhdanh Team</w:t>
      </w:r>
      <w:r/>
    </w:p>
    <w:p>
      <w:pPr>
        <w:pBdr/>
        <w:spacing/>
        <w:ind/>
        <w:rPr/>
      </w:pPr>
      <w:r>
        <w:rPr>
          <w:rFonts w:ascii="Arial" w:hAnsi="Arial"/>
          <w:b/>
          <w:sz w:val="22"/>
        </w:rPr>
        <w:t xml:space="preserve">Network Range Scanned:</w:t>
      </w:r>
      <w:r>
        <w:rPr>
          <w:rFonts w:ascii="Arial" w:hAnsi="Arial"/>
          <w:sz w:val="22"/>
        </w:rPr>
        <w:t xml:space="preserve"> 192.168.100.1 to 192.168.100.215</w:t>
      </w:r>
      <w:r/>
    </w:p>
    <w:p>
      <w:pPr>
        <w:pBdr/>
        <w:spacing/>
        <w:ind/>
        <w:rPr/>
      </w:pPr>
      <w:r>
        <w:rPr>
          <w:rFonts w:ascii="Arial" w:hAnsi="Arial"/>
          <w:b/>
          <w:sz w:val="22"/>
        </w:rPr>
        <w:t xml:space="preserve">Scan Date:</w:t>
      </w:r>
      <w:r>
        <w:rPr>
          <w:rFonts w:ascii="Arial" w:hAnsi="Arial"/>
          <w:sz w:val="22"/>
        </w:rPr>
        <w:t xml:space="preserve"> 14-Dec-2025</w:t>
      </w:r>
      <w:r/>
    </w:p>
    <w:p>
      <w:pPr>
        <w:pBdr/>
        <w:spacing/>
        <w:ind/>
        <w:rPr/>
      </w:pPr>
      <w:r>
        <w:rPr>
          <w:rFonts w:ascii="Arial" w:hAnsi="Arial"/>
          <w:b/>
          <w:sz w:val="22"/>
        </w:rPr>
        <w:t xml:space="preserve">Report Generated:</w:t>
      </w:r>
      <w:r>
        <w:rPr>
          <w:rFonts w:ascii="Arial" w:hAnsi="Arial"/>
          <w:sz w:val="22"/>
        </w:rPr>
        <w:t xml:space="preserve"> 14-Dec-2025 15:27:14</w:t>
      </w:r>
      <w:r/>
    </w:p>
    <w:p>
      <w:pPr>
        <w:pBdr/>
        <w:spacing/>
        <w:ind/>
        <w:rPr/>
      </w:pPr>
      <w:r>
        <w:rPr>
          <w:rFonts w:ascii="Arial" w:hAnsi="Arial"/>
          <w:b/>
          <w:sz w:val="22"/>
        </w:rPr>
        <w:t xml:space="preserve">Project By:</w:t>
      </w:r>
      <w:r>
        <w:rPr>
          <w:rFonts w:ascii="Arial" w:hAnsi="Arial"/>
          <w:sz w:val="22"/>
        </w:rPr>
        <w:t xml:space="preserve"> Scan Bondanh Team - Horn Sovisal , Kuyseng Marakat , Chhit sovathana</w:t>
      </w:r>
      <w:r/>
    </w:p>
    <w:p>
      <w:pPr>
        <w:pBdr/>
        <w:spacing/>
        <w:ind/>
        <w:rPr/>
      </w:pPr>
      <w:r/>
      <w:r/>
    </w:p>
    <w:p>
      <w:pPr>
        <w:pStyle w:val="693"/>
        <w:pBdr/>
        <w:spacing/>
        <w:ind/>
        <w:rPr/>
      </w:pPr>
      <w:r>
        <w:rPr>
          <w:rFonts w:ascii="Arial" w:hAnsi="Arial"/>
          <w:color w:val="003366"/>
          <w:sz w:val="28"/>
        </w:rPr>
        <w:t xml:space="preserve">1. EXECUTIVE SUMMARY</w:t>
      </w:r>
      <w:r/>
    </w:p>
    <w:p>
      <w:pPr>
        <w:pBdr/>
        <w:spacing/>
        <w:ind/>
        <w:jc w:val="both"/>
        <w:rPr/>
      </w:pPr>
      <w:r>
        <w:rPr>
          <w:rFonts w:ascii="Arial" w:hAnsi="Arial"/>
          <w:sz w:val="22"/>
        </w:rPr>
        <w:t xml:space="preserve">An automated network host discovery and port scanning assessment was conducted using a Python-ba</w:t>
      </w:r>
      <w:r>
        <w:rPr>
          <w:rFonts w:ascii="Arial" w:hAnsi="Arial"/>
          <w:sz w:val="22"/>
        </w:rPr>
        <w:t xml:space="preserve">sed security tool. The scan allowed rapid identification of active hosts, open ports, and exposed services across the target network. The goal of this assessment was to evaluate security risks and provide recommendations for strengthening network defenses.</w:t>
      </w:r>
      <w:r/>
    </w:p>
    <w:p>
      <w:pPr>
        <w:pBdr/>
        <w:spacing/>
        <w:ind/>
        <w:rPr/>
      </w:pPr>
      <w:r/>
      <w:r/>
    </w:p>
    <w:p>
      <w:pPr>
        <w:pStyle w:val="693"/>
        <w:pBdr/>
        <w:spacing/>
        <w:ind/>
        <w:rPr/>
      </w:pPr>
      <w:r>
        <w:rPr>
          <w:rFonts w:ascii="Arial" w:hAnsi="Arial"/>
          <w:color w:val="003366"/>
          <w:sz w:val="28"/>
        </w:rPr>
        <w:t xml:space="preserve">2. SCAN OBJECTIVE</w:t>
      </w:r>
      <w:r/>
    </w:p>
    <w:p>
      <w:pPr>
        <w:pStyle w:val="723"/>
        <w:pBdr/>
        <w:spacing/>
        <w:ind/>
        <w:rPr/>
      </w:pPr>
      <w:r>
        <w:rPr>
          <w:rFonts w:ascii="Arial" w:hAnsi="Arial"/>
          <w:sz w:val="22"/>
        </w:rPr>
        <w:t xml:space="preserve">● Automatically discover live hosts in the target network</w:t>
      </w:r>
      <w:r/>
    </w:p>
    <w:p>
      <w:pPr>
        <w:pStyle w:val="723"/>
        <w:pBdr/>
        <w:spacing/>
        <w:ind/>
        <w:rPr/>
      </w:pPr>
      <w:r>
        <w:rPr>
          <w:rFonts w:ascii="Arial" w:hAnsi="Arial"/>
          <w:sz w:val="22"/>
        </w:rPr>
        <w:t xml:space="preserve">● Identify open ports and running services</w:t>
      </w:r>
      <w:r/>
    </w:p>
    <w:p>
      <w:pPr>
        <w:pStyle w:val="723"/>
        <w:pBdr/>
        <w:spacing/>
        <w:ind/>
        <w:rPr/>
      </w:pPr>
      <w:r>
        <w:rPr>
          <w:rFonts w:ascii="Arial" w:hAnsi="Arial"/>
          <w:sz w:val="22"/>
        </w:rPr>
        <w:t xml:space="preserve">● Map network topology and device connectivity</w:t>
      </w:r>
      <w:r/>
    </w:p>
    <w:p>
      <w:pPr>
        <w:pStyle w:val="723"/>
        <w:pBdr/>
        <w:spacing/>
        <w:ind/>
        <w:rPr/>
      </w:pPr>
      <w:r>
        <w:rPr>
          <w:rFonts w:ascii="Arial" w:hAnsi="Arial"/>
          <w:sz w:val="22"/>
        </w:rPr>
        <w:t xml:space="preserve">● Detect potential security exposures</w:t>
      </w:r>
      <w:r/>
    </w:p>
    <w:p>
      <w:pPr>
        <w:pStyle w:val="723"/>
        <w:pBdr/>
        <w:spacing/>
        <w:ind/>
        <w:rPr/>
      </w:pPr>
      <w:r>
        <w:rPr>
          <w:rFonts w:ascii="Arial" w:hAnsi="Arial"/>
          <w:sz w:val="22"/>
        </w:rPr>
        <w:t xml:space="preserve">● Generate a structured security report</w:t>
      </w:r>
      <w:r/>
    </w:p>
    <w:p>
      <w:pPr>
        <w:pBdr/>
        <w:spacing/>
        <w:ind/>
        <w:rPr/>
      </w:pPr>
      <w:r/>
      <w:r/>
    </w:p>
    <w:p>
      <w:pPr>
        <w:pStyle w:val="693"/>
        <w:pBdr/>
        <w:spacing/>
        <w:ind/>
        <w:rPr/>
      </w:pPr>
      <w:r>
        <w:rPr>
          <w:rFonts w:ascii="Arial" w:hAnsi="Arial"/>
          <w:color w:val="003366"/>
          <w:sz w:val="28"/>
        </w:rPr>
        <w:t xml:space="preserve">3. SCAN METHODOLOGY (AUTOMATED)</w:t>
      </w:r>
      <w:r/>
    </w:p>
    <w:p>
      <w:pPr>
        <w:pStyle w:val="723"/>
        <w:pBdr/>
        <w:spacing/>
        <w:ind/>
        <w:rPr/>
      </w:pPr>
      <w:r>
        <w:rPr>
          <w:rFonts w:ascii="Arial" w:hAnsi="Arial"/>
          <w:sz w:val="22"/>
        </w:rPr>
        <w:t xml:space="preserve">● The scan was executed using a Python-based automation script</w:t>
      </w:r>
      <w:r/>
    </w:p>
    <w:p>
      <w:pPr>
        <w:pStyle w:val="723"/>
        <w:pBdr/>
        <w:spacing/>
        <w:ind/>
        <w:rPr/>
      </w:pPr>
      <w:r>
        <w:rPr>
          <w:rFonts w:ascii="Arial" w:hAnsi="Arial"/>
          <w:sz w:val="22"/>
        </w:rPr>
        <w:t xml:space="preserve">● ICMP and TCP techniques were used for host discovery</w:t>
      </w:r>
      <w:r/>
    </w:p>
    <w:p>
      <w:pPr>
        <w:pStyle w:val="723"/>
        <w:pBdr/>
        <w:spacing/>
        <w:ind/>
        <w:rPr/>
      </w:pPr>
      <w:r>
        <w:rPr>
          <w:rFonts w:ascii="Arial" w:hAnsi="Arial"/>
          <w:sz w:val="22"/>
        </w:rPr>
        <w:t xml:space="preserve">● Multi-threaded scanning enabled fast network enumeration</w:t>
      </w:r>
      <w:r/>
    </w:p>
    <w:p>
      <w:pPr>
        <w:pStyle w:val="723"/>
        <w:pBdr/>
        <w:spacing/>
        <w:ind/>
        <w:rPr/>
      </w:pPr>
      <w:r>
        <w:rPr>
          <w:rFonts w:ascii="Arial" w:hAnsi="Arial"/>
          <w:sz w:val="22"/>
        </w:rPr>
        <w:t xml:space="preserve">● Service detection was carried out using known port-to-service mapping</w:t>
      </w:r>
      <w:r/>
    </w:p>
    <w:p>
      <w:pPr>
        <w:pStyle w:val="723"/>
        <w:pBdr/>
        <w:spacing/>
        <w:ind/>
        <w:rPr/>
      </w:pPr>
      <w:r>
        <w:rPr>
          <w:rFonts w:ascii="Arial" w:hAnsi="Arial"/>
          <w:sz w:val="22"/>
        </w:rPr>
        <w:t xml:space="preserve">● Risk levels were automatically assigned based on open ports and service data</w:t>
      </w:r>
      <w:r/>
    </w:p>
    <w:p>
      <w:pPr>
        <w:pStyle w:val="723"/>
        <w:pBdr/>
        <w:spacing/>
        <w:ind/>
        <w:rPr/>
      </w:pPr>
      <w:r>
        <w:rPr>
          <w:rFonts w:ascii="Arial" w:hAnsi="Arial"/>
          <w:sz w:val="22"/>
        </w:rPr>
        <w:t xml:space="preserve">● The final report was generated from the automated scan output</w:t>
      </w:r>
      <w:r/>
    </w:p>
    <w:p>
      <w:pPr>
        <w:pBdr/>
        <w:spacing/>
        <w:ind/>
        <w:rPr/>
      </w:pPr>
      <w:r/>
      <w:r/>
    </w:p>
    <w:p>
      <w:pPr>
        <w:pStyle w:val="693"/>
        <w:pBdr/>
        <w:spacing/>
        <w:ind/>
        <w:rPr/>
      </w:pPr>
      <w:r>
        <w:rPr>
          <w:rFonts w:ascii="Arial" w:hAnsi="Arial"/>
          <w:color w:val="003366"/>
          <w:sz w:val="28"/>
        </w:rPr>
        <w:t xml:space="preserve">4. DETAILED PORT &amp; HOST REPORT</w:t>
      </w:r>
      <w:r/>
    </w:p>
    <w:tbl>
      <w:tblPr>
        <w:tblStyle w:val="769"/>
        <w:tblW w:w="0" w:type="auto"/>
        <w:tblBorders/>
        <w:tblLook w:val="04A0" w:firstRow="1" w:lastRow="0" w:firstColumn="1" w:lastColumn="0" w:noHBand="0" w:noVBand="1"/>
      </w:tblPr>
      <w:tblGrid>
        <w:gridCol w:w="1728"/>
        <w:gridCol w:w="1728"/>
        <w:gridCol w:w="1728"/>
        <w:gridCol w:w="1728"/>
        <w:gridCol w:w="1728"/>
      </w:tblGrid>
      <w:tr>
        <w:trPr/>
        <w:tc>
          <w:tcPr>
            <w:shd w:val="clear" w:color="auto" w:fill="4472c4"/>
            <w:tcBorders/>
            <w:tcW w:w="1728" w:type="dxa"/>
            <w:textDirection w:val="lrTb"/>
            <w:noWrap w:val="false"/>
          </w:tcPr>
          <w:p>
            <w:pPr>
              <w:pBdr/>
              <w:spacing/>
              <w:ind/>
              <w:rPr/>
            </w:pPr>
            <w:r>
              <w:rPr>
                <w:rFonts w:ascii="Arial" w:hAnsi="Arial"/>
                <w:b/>
                <w:color w:val="ffffff"/>
                <w:sz w:val="22"/>
              </w:rPr>
              <w:t xml:space="preserve">Host Name</w:t>
            </w:r>
            <w:r/>
          </w:p>
        </w:tc>
        <w:tc>
          <w:tcPr>
            <w:shd w:val="clear" w:color="auto" w:fill="4472c4"/>
            <w:tcBorders/>
            <w:tcW w:w="1728" w:type="dxa"/>
            <w:textDirection w:val="lrTb"/>
            <w:noWrap w:val="false"/>
          </w:tcPr>
          <w:p>
            <w:pPr>
              <w:pBdr/>
              <w:spacing/>
              <w:ind/>
              <w:rPr/>
            </w:pPr>
            <w:r>
              <w:rPr>
                <w:rFonts w:ascii="Arial" w:hAnsi="Arial"/>
                <w:b/>
                <w:color w:val="ffffff"/>
                <w:sz w:val="22"/>
              </w:rPr>
              <w:t xml:space="preserve">IP Address</w:t>
            </w:r>
            <w:r/>
          </w:p>
        </w:tc>
        <w:tc>
          <w:tcPr>
            <w:shd w:val="clear" w:color="auto" w:fill="4472c4"/>
            <w:tcBorders/>
            <w:tcW w:w="1728" w:type="dxa"/>
            <w:textDirection w:val="lrTb"/>
            <w:noWrap w:val="false"/>
          </w:tcPr>
          <w:p>
            <w:pPr>
              <w:pBdr/>
              <w:spacing/>
              <w:ind/>
              <w:rPr/>
            </w:pPr>
            <w:r>
              <w:rPr>
                <w:rFonts w:ascii="Arial" w:hAnsi="Arial"/>
                <w:b/>
                <w:color w:val="ffffff"/>
                <w:sz w:val="22"/>
              </w:rPr>
              <w:t xml:space="preserve">Open Ports</w:t>
            </w:r>
            <w:r/>
          </w:p>
        </w:tc>
        <w:tc>
          <w:tcPr>
            <w:shd w:val="clear" w:color="auto" w:fill="4472c4"/>
            <w:tcBorders/>
            <w:tcW w:w="1728" w:type="dxa"/>
            <w:textDirection w:val="lrTb"/>
            <w:noWrap w:val="false"/>
          </w:tcPr>
          <w:p>
            <w:pPr>
              <w:pBdr/>
              <w:spacing/>
              <w:ind/>
              <w:rPr/>
            </w:pPr>
            <w:r>
              <w:rPr>
                <w:rFonts w:ascii="Arial" w:hAnsi="Arial"/>
                <w:b/>
                <w:color w:val="ffffff"/>
                <w:sz w:val="22"/>
              </w:rPr>
              <w:t xml:space="preserve">Services Running</w:t>
            </w:r>
            <w:r/>
          </w:p>
        </w:tc>
        <w:tc>
          <w:tcPr>
            <w:shd w:val="clear" w:color="auto" w:fill="4472c4"/>
            <w:tcBorders/>
            <w:tcW w:w="1728" w:type="dxa"/>
            <w:textDirection w:val="lrTb"/>
            <w:noWrap w:val="false"/>
          </w:tcPr>
          <w:p>
            <w:pPr>
              <w:pBdr/>
              <w:spacing/>
              <w:ind/>
              <w:rPr/>
            </w:pPr>
            <w:r>
              <w:rPr>
                <w:rFonts w:ascii="Arial" w:hAnsi="Arial"/>
                <w:b/>
                <w:color w:val="ffffff"/>
                <w:sz w:val="22"/>
              </w:rPr>
              <w:t xml:space="preserve">Risk Level</w:t>
            </w:r>
            <w:r/>
          </w:p>
        </w:tc>
      </w:tr>
      <w:tr>
        <w:trPr/>
        <w:tc>
          <w:tcPr>
            <w:tcBorders/>
            <w:tcW w:w="1728" w:type="dxa"/>
            <w:textDirection w:val="lrTb"/>
            <w:noWrap w:val="false"/>
          </w:tcPr>
          <w:p>
            <w:pPr>
              <w:pBdr/>
              <w:spacing/>
              <w:ind/>
              <w:rPr/>
            </w:pPr>
            <w:r>
              <w:rPr>
                <w:rFonts w:ascii="Arial" w:hAnsi="Arial"/>
                <w:sz w:val="20"/>
              </w:rPr>
              <w:t xml:space="preserve">PC-01</w:t>
            </w:r>
            <w:r/>
          </w:p>
        </w:tc>
        <w:tc>
          <w:tcPr>
            <w:tcBorders/>
            <w:tcW w:w="1728" w:type="dxa"/>
            <w:textDirection w:val="lrTb"/>
            <w:noWrap w:val="false"/>
          </w:tcPr>
          <w:p>
            <w:pPr>
              <w:pBdr/>
              <w:spacing/>
              <w:ind/>
              <w:rPr/>
            </w:pPr>
            <w:r>
              <w:rPr>
                <w:rFonts w:ascii="Arial" w:hAnsi="Arial"/>
                <w:sz w:val="20"/>
              </w:rPr>
              <w:t xml:space="preserve">192.168.100.1</w:t>
            </w:r>
            <w:r/>
          </w:p>
        </w:tc>
        <w:tc>
          <w:tcPr>
            <w:tcBorders/>
            <w:tcW w:w="1728" w:type="dxa"/>
            <w:textDirection w:val="lrTb"/>
            <w:noWrap w:val="false"/>
          </w:tcPr>
          <w:p>
            <w:pPr>
              <w:pBdr/>
              <w:spacing/>
              <w:ind/>
              <w:rPr/>
            </w:pPr>
            <w:r>
              <w:rPr>
                <w:rFonts w:ascii="Arial" w:hAnsi="Arial"/>
                <w:sz w:val="20"/>
              </w:rPr>
              <w:t xml:space="preserve">None</w:t>
            </w:r>
            <w:r/>
          </w:p>
        </w:tc>
        <w:tc>
          <w:tcPr>
            <w:tcBorders/>
            <w:tcW w:w="1728" w:type="dxa"/>
            <w:textDirection w:val="lrTb"/>
            <w:noWrap w:val="false"/>
          </w:tcPr>
          <w:p>
            <w:pPr>
              <w:pBdr/>
              <w:spacing/>
              <w:ind/>
              <w:rPr/>
            </w:pPr>
            <w:r>
              <w:rPr>
                <w:rFonts w:ascii="Arial" w:hAnsi="Arial"/>
                <w:sz w:val="20"/>
              </w:rPr>
              <w:t xml:space="preserve">N/A</w:t>
            </w:r>
            <w:r/>
          </w:p>
        </w:tc>
        <w:tc>
          <w:tcPr>
            <w:shd w:val="clear" w:color="auto" w:fill="6bcf7f"/>
            <w:tcBorders/>
            <w:tcW w:w="1728" w:type="dxa"/>
            <w:textDirection w:val="lrTb"/>
            <w:noWrap w:val="false"/>
          </w:tcPr>
          <w:p>
            <w:pPr>
              <w:pBdr/>
              <w:spacing/>
              <w:ind/>
              <w:rPr/>
            </w:pPr>
            <w:r>
              <w:rPr>
                <w:rFonts w:ascii="Arial" w:hAnsi="Arial"/>
                <w:b/>
                <w:color w:val="006400"/>
                <w:sz w:val="20"/>
              </w:rPr>
              <w:t xml:space="preserve">Low</w:t>
            </w:r>
            <w:r/>
          </w:p>
        </w:tc>
      </w:tr>
      <w:tr>
        <w:trPr/>
        <w:tc>
          <w:tcPr>
            <w:tcBorders/>
            <w:tcW w:w="1728" w:type="dxa"/>
            <w:textDirection w:val="lrTb"/>
            <w:noWrap w:val="false"/>
          </w:tcPr>
          <w:p>
            <w:pPr>
              <w:pBdr/>
              <w:spacing/>
              <w:ind/>
              <w:rPr/>
            </w:pPr>
            <w:r>
              <w:rPr>
                <w:rFonts w:ascii="Arial" w:hAnsi="Arial"/>
                <w:sz w:val="20"/>
              </w:rPr>
              <w:t xml:space="preserve">PC-02</w:t>
            </w:r>
            <w:r/>
          </w:p>
        </w:tc>
        <w:tc>
          <w:tcPr>
            <w:tcBorders/>
            <w:tcW w:w="1728" w:type="dxa"/>
            <w:textDirection w:val="lrTb"/>
            <w:noWrap w:val="false"/>
          </w:tcPr>
          <w:p>
            <w:pPr>
              <w:pBdr/>
              <w:spacing/>
              <w:ind/>
              <w:rPr/>
            </w:pPr>
            <w:r>
              <w:rPr>
                <w:rFonts w:ascii="Arial" w:hAnsi="Arial"/>
                <w:sz w:val="20"/>
              </w:rPr>
              <w:t xml:space="preserve">192.168.100.2</w:t>
            </w:r>
            <w:r/>
          </w:p>
        </w:tc>
        <w:tc>
          <w:tcPr>
            <w:tcBorders/>
            <w:tcW w:w="1728" w:type="dxa"/>
            <w:textDirection w:val="lrTb"/>
            <w:noWrap w:val="false"/>
          </w:tcPr>
          <w:p>
            <w:pPr>
              <w:pBdr/>
              <w:spacing/>
              <w:ind/>
              <w:rPr/>
            </w:pPr>
            <w:r>
              <w:rPr>
                <w:rFonts w:ascii="Arial" w:hAnsi="Arial"/>
                <w:sz w:val="20"/>
              </w:rPr>
              <w:t xml:space="preserve">None</w:t>
            </w:r>
            <w:r/>
          </w:p>
        </w:tc>
        <w:tc>
          <w:tcPr>
            <w:tcBorders/>
            <w:tcW w:w="1728" w:type="dxa"/>
            <w:textDirection w:val="lrTb"/>
            <w:noWrap w:val="false"/>
          </w:tcPr>
          <w:p>
            <w:pPr>
              <w:pBdr/>
              <w:spacing/>
              <w:ind/>
              <w:rPr/>
            </w:pPr>
            <w:r>
              <w:rPr>
                <w:rFonts w:ascii="Arial" w:hAnsi="Arial"/>
                <w:sz w:val="20"/>
              </w:rPr>
              <w:t xml:space="preserve">N/A</w:t>
            </w:r>
            <w:r/>
          </w:p>
        </w:tc>
        <w:tc>
          <w:tcPr>
            <w:shd w:val="clear" w:color="auto" w:fill="6bcf7f"/>
            <w:tcBorders/>
            <w:tcW w:w="1728" w:type="dxa"/>
            <w:textDirection w:val="lrTb"/>
            <w:noWrap w:val="false"/>
          </w:tcPr>
          <w:p>
            <w:pPr>
              <w:pBdr/>
              <w:spacing/>
              <w:ind/>
              <w:rPr/>
            </w:pPr>
            <w:r>
              <w:rPr>
                <w:rFonts w:ascii="Arial" w:hAnsi="Arial"/>
                <w:b/>
                <w:color w:val="006400"/>
                <w:sz w:val="20"/>
              </w:rPr>
              <w:t xml:space="preserve">Low</w:t>
            </w:r>
            <w:r/>
          </w:p>
        </w:tc>
      </w:tr>
      <w:tr>
        <w:trPr/>
        <w:tc>
          <w:tcPr>
            <w:tcBorders/>
            <w:tcW w:w="1728" w:type="dxa"/>
            <w:textDirection w:val="lrTb"/>
            <w:noWrap w:val="false"/>
          </w:tcPr>
          <w:p>
            <w:pPr>
              <w:pBdr/>
              <w:spacing/>
              <w:ind/>
              <w:rPr/>
            </w:pPr>
            <w:r>
              <w:rPr>
                <w:rFonts w:ascii="Arial" w:hAnsi="Arial"/>
                <w:sz w:val="20"/>
              </w:rPr>
              <w:t xml:space="preserve">PC-03</w:t>
            </w:r>
            <w:r/>
          </w:p>
        </w:tc>
        <w:tc>
          <w:tcPr>
            <w:tcBorders/>
            <w:tcW w:w="1728" w:type="dxa"/>
            <w:textDirection w:val="lrTb"/>
            <w:noWrap w:val="false"/>
          </w:tcPr>
          <w:p>
            <w:pPr>
              <w:pBdr/>
              <w:spacing/>
              <w:ind/>
              <w:rPr/>
            </w:pPr>
            <w:r>
              <w:rPr>
                <w:rFonts w:ascii="Arial" w:hAnsi="Arial"/>
                <w:sz w:val="20"/>
              </w:rPr>
              <w:t xml:space="preserve">192.168.100.173</w:t>
            </w:r>
            <w:r/>
          </w:p>
        </w:tc>
        <w:tc>
          <w:tcPr>
            <w:tcBorders/>
            <w:tcW w:w="1728" w:type="dxa"/>
            <w:textDirection w:val="lrTb"/>
            <w:noWrap w:val="false"/>
          </w:tcPr>
          <w:p>
            <w:pPr>
              <w:pBdr/>
              <w:spacing/>
              <w:ind/>
              <w:rPr/>
            </w:pPr>
            <w:r>
              <w:rPr>
                <w:rFonts w:ascii="Arial" w:hAnsi="Arial"/>
                <w:sz w:val="20"/>
              </w:rPr>
              <w:t xml:space="preserve">None</w:t>
            </w:r>
            <w:r/>
          </w:p>
        </w:tc>
        <w:tc>
          <w:tcPr>
            <w:tcBorders/>
            <w:tcW w:w="1728" w:type="dxa"/>
            <w:textDirection w:val="lrTb"/>
            <w:noWrap w:val="false"/>
          </w:tcPr>
          <w:p>
            <w:pPr>
              <w:pBdr/>
              <w:spacing/>
              <w:ind/>
              <w:rPr/>
            </w:pPr>
            <w:r>
              <w:rPr>
                <w:rFonts w:ascii="Arial" w:hAnsi="Arial"/>
                <w:sz w:val="20"/>
              </w:rPr>
              <w:t xml:space="preserve">N/A</w:t>
            </w:r>
            <w:r/>
          </w:p>
        </w:tc>
        <w:tc>
          <w:tcPr>
            <w:shd w:val="clear" w:color="auto" w:fill="6bcf7f"/>
            <w:tcBorders/>
            <w:tcW w:w="1728" w:type="dxa"/>
            <w:textDirection w:val="lrTb"/>
            <w:noWrap w:val="false"/>
          </w:tcPr>
          <w:p>
            <w:pPr>
              <w:pBdr/>
              <w:spacing/>
              <w:ind/>
              <w:rPr/>
            </w:pPr>
            <w:r>
              <w:rPr>
                <w:rFonts w:ascii="Arial" w:hAnsi="Arial"/>
                <w:b/>
                <w:color w:val="006400"/>
                <w:sz w:val="20"/>
              </w:rPr>
              <w:t xml:space="preserve">Low</w:t>
            </w:r>
            <w:r/>
          </w:p>
        </w:tc>
      </w:tr>
      <w:tr>
        <w:trPr/>
        <w:tc>
          <w:tcPr>
            <w:tcBorders/>
            <w:tcW w:w="1728" w:type="dxa"/>
            <w:textDirection w:val="lrTb"/>
            <w:noWrap w:val="false"/>
          </w:tcPr>
          <w:p>
            <w:pPr>
              <w:pBdr/>
              <w:spacing/>
              <w:ind/>
              <w:rPr/>
            </w:pPr>
            <w:r>
              <w:rPr>
                <w:rFonts w:ascii="Arial" w:hAnsi="Arial"/>
                <w:sz w:val="20"/>
              </w:rPr>
              <w:t xml:space="preserve">PC-04</w:t>
            </w:r>
            <w:r/>
          </w:p>
        </w:tc>
        <w:tc>
          <w:tcPr>
            <w:tcBorders/>
            <w:tcW w:w="1728" w:type="dxa"/>
            <w:textDirection w:val="lrTb"/>
            <w:noWrap w:val="false"/>
          </w:tcPr>
          <w:p>
            <w:pPr>
              <w:pBdr/>
              <w:spacing/>
              <w:ind/>
              <w:rPr/>
            </w:pPr>
            <w:r>
              <w:rPr>
                <w:rFonts w:ascii="Arial" w:hAnsi="Arial"/>
                <w:sz w:val="20"/>
              </w:rPr>
              <w:t xml:space="preserve">192.168.100.214</w:t>
            </w:r>
            <w:r/>
          </w:p>
        </w:tc>
        <w:tc>
          <w:tcPr>
            <w:tcBorders/>
            <w:tcW w:w="1728" w:type="dxa"/>
            <w:textDirection w:val="lrTb"/>
            <w:noWrap w:val="false"/>
          </w:tcPr>
          <w:p>
            <w:pPr>
              <w:pBdr/>
              <w:spacing/>
              <w:ind/>
              <w:rPr/>
            </w:pPr>
            <w:r>
              <w:rPr>
                <w:rFonts w:ascii="Arial" w:hAnsi="Arial"/>
                <w:sz w:val="20"/>
              </w:rPr>
              <w:t xml:space="preserve">22, 139, 445, 3389</w:t>
            </w:r>
            <w:r/>
          </w:p>
        </w:tc>
        <w:tc>
          <w:tcPr>
            <w:tcBorders/>
            <w:tcW w:w="1728" w:type="dxa"/>
            <w:textDirection w:val="lrTb"/>
            <w:noWrap w:val="false"/>
          </w:tcPr>
          <w:p>
            <w:pPr>
              <w:pBdr/>
              <w:spacing/>
              <w:ind/>
              <w:rPr/>
            </w:pPr>
            <w:r>
              <w:rPr>
                <w:rFonts w:ascii="Arial" w:hAnsi="Arial"/>
                <w:sz w:val="20"/>
              </w:rPr>
              <w:t xml:space="preserve">SSH, NetBIOS, SMB, RDP</w:t>
            </w:r>
            <w:r/>
          </w:p>
        </w:tc>
        <w:tc>
          <w:tcPr>
            <w:shd w:val="clear" w:color="auto" w:fill="ff6b6b"/>
            <w:tcBorders/>
            <w:tcW w:w="1728" w:type="dxa"/>
            <w:textDirection w:val="lrTb"/>
            <w:noWrap w:val="false"/>
          </w:tcPr>
          <w:p>
            <w:pPr>
              <w:pBdr/>
              <w:tabs>
                <w:tab w:val="center" w:leader="none" w:pos="756"/>
              </w:tabs>
              <w:spacing/>
              <w:ind/>
              <w:rPr/>
            </w:pPr>
            <w:r>
              <w:rPr>
                <w:rFonts w:ascii="Arial" w:hAnsi="Arial"/>
                <w:b/>
                <w:color w:val="8b0000"/>
                <w:sz w:val="20"/>
              </w:rPr>
              <w:t xml:space="preserve">High</w:t>
            </w:r>
            <w:r>
              <w:tab/>
            </w:r>
            <w:r/>
          </w:p>
        </w:tc>
      </w:tr>
    </w:tbl>
    <w:p>
      <w:pPr>
        <w:pBdr/>
        <w:spacing/>
        <w:ind/>
        <w:rPr/>
      </w:pPr>
      <w:r/>
      <w:r/>
    </w:p>
    <w:p>
      <w:pPr>
        <w:pBdr/>
        <w:spacing/>
        <w:ind/>
        <w:rPr/>
      </w:pPr>
      <w:r>
        <w:rPr>
          <w:color w:val="ff0000"/>
          <w:sz w:val="20"/>
        </w:rPr>
        <w:t xml:space="preserve">● High Risk: </w:t>
      </w:r>
      <w:r>
        <w:rPr>
          <w:rFonts w:ascii="Arial" w:hAnsi="Arial"/>
          <w:sz w:val="20"/>
        </w:rPr>
        <w:t xml:space="preserve">Public services like FTP and SMB</w:t>
      </w:r>
      <w:r/>
    </w:p>
    <w:p>
      <w:pPr>
        <w:pBdr/>
        <w:spacing/>
        <w:ind/>
        <w:rPr/>
      </w:pPr>
      <w:r>
        <w:rPr>
          <w:color w:val="ffa500"/>
          <w:sz w:val="20"/>
        </w:rPr>
        <w:t xml:space="preserve">● Medium Risk: </w:t>
      </w:r>
      <w:r>
        <w:rPr>
          <w:rFonts w:ascii="Arial" w:hAnsi="Arial"/>
          <w:sz w:val="20"/>
        </w:rPr>
        <w:t xml:space="preserve">Web &amp; Remote Access</w:t>
      </w:r>
      <w:r/>
    </w:p>
    <w:p>
      <w:pPr>
        <w:pBdr/>
        <w:spacing/>
        <w:ind/>
        <w:rPr/>
      </w:pPr>
      <w:r>
        <w:rPr>
          <w:color w:val="008000"/>
          <w:sz w:val="20"/>
        </w:rPr>
        <w:t xml:space="preserve">● Low Risk: </w:t>
      </w:r>
      <w:r>
        <w:rPr>
          <w:rFonts w:ascii="Arial" w:hAnsi="Arial"/>
          <w:sz w:val="20"/>
        </w:rPr>
        <w:t xml:space="preserve">Normal internal services</w:t>
      </w:r>
      <w:r/>
    </w:p>
    <w:p>
      <w:pPr>
        <w:pBdr/>
        <w:spacing/>
        <w:ind/>
        <w:rPr/>
      </w:pPr>
      <w:r/>
      <w:r/>
    </w:p>
    <w:p>
      <w:pPr>
        <w:pStyle w:val="693"/>
        <w:pBdr/>
        <w:spacing/>
        <w:ind/>
        <w:rPr/>
      </w:pPr>
      <w:r>
        <w:rPr>
          <w:rFonts w:ascii="Arial" w:hAnsi="Arial"/>
          <w:color w:val="003366"/>
          <w:sz w:val="28"/>
        </w:rPr>
        <w:t xml:space="preserve">5. Port Risk Classification</w:t>
      </w:r>
      <w:r/>
    </w:p>
    <w:tbl>
      <w:tblPr>
        <w:tblStyle w:val="769"/>
        <w:tblW w:w="0" w:type="auto"/>
        <w:tblBorders/>
        <w:tblLook w:val="04A0" w:firstRow="1" w:lastRow="0" w:firstColumn="1" w:lastColumn="0" w:noHBand="0" w:noVBand="1"/>
      </w:tblPr>
      <w:tblGrid>
        <w:gridCol w:w="2880"/>
        <w:gridCol w:w="2880"/>
        <w:gridCol w:w="2880"/>
      </w:tblGrid>
      <w:tr>
        <w:trPr/>
        <w:tc>
          <w:tcPr>
            <w:shd w:val="clear" w:color="auto" w:fill="4472c4"/>
            <w:tcBorders/>
            <w:tcW w:w="2880" w:type="dxa"/>
            <w:textDirection w:val="lrTb"/>
            <w:noWrap w:val="false"/>
          </w:tcPr>
          <w:p>
            <w:pPr>
              <w:pBdr/>
              <w:spacing/>
              <w:ind/>
              <w:rPr/>
            </w:pPr>
            <w:r>
              <w:rPr>
                <w:rFonts w:ascii="Arial" w:hAnsi="Arial"/>
                <w:b/>
                <w:color w:val="ffffff"/>
                <w:sz w:val="22"/>
              </w:rPr>
              <w:t xml:space="preserve">Port</w:t>
            </w:r>
            <w:r/>
          </w:p>
        </w:tc>
        <w:tc>
          <w:tcPr>
            <w:shd w:val="clear" w:color="auto" w:fill="4472c4"/>
            <w:tcBorders/>
            <w:tcW w:w="2880" w:type="dxa"/>
            <w:textDirection w:val="lrTb"/>
            <w:noWrap w:val="false"/>
          </w:tcPr>
          <w:p>
            <w:pPr>
              <w:pBdr/>
              <w:spacing/>
              <w:ind/>
              <w:rPr/>
            </w:pPr>
            <w:r>
              <w:rPr>
                <w:rFonts w:ascii="Arial" w:hAnsi="Arial"/>
                <w:b/>
                <w:color w:val="ffffff"/>
                <w:sz w:val="22"/>
              </w:rPr>
              <w:t xml:space="preserve">Service</w:t>
            </w:r>
            <w:r/>
          </w:p>
        </w:tc>
        <w:tc>
          <w:tcPr>
            <w:shd w:val="clear" w:color="auto" w:fill="4472c4"/>
            <w:tcBorders/>
            <w:tcW w:w="2880" w:type="dxa"/>
            <w:textDirection w:val="lrTb"/>
            <w:noWrap w:val="false"/>
          </w:tcPr>
          <w:p>
            <w:pPr>
              <w:pBdr/>
              <w:spacing/>
              <w:ind/>
              <w:rPr/>
            </w:pPr>
            <w:r>
              <w:rPr>
                <w:rFonts w:ascii="Arial" w:hAnsi="Arial"/>
                <w:b/>
                <w:color w:val="ffffff"/>
                <w:sz w:val="22"/>
              </w:rPr>
              <w:t xml:space="preserve">Risk Level</w:t>
              <w:br/>
              <w:t xml:space="preserve">Reason</w:t>
            </w:r>
            <w:r/>
          </w:p>
        </w:tc>
      </w:tr>
      <w:tr>
        <w:trPr/>
        <w:tc>
          <w:tcPr>
            <w:tcBorders/>
            <w:tcW w:w="2880" w:type="dxa"/>
            <w:textDirection w:val="lrTb"/>
            <w:noWrap w:val="false"/>
          </w:tcPr>
          <w:p>
            <w:pPr>
              <w:pBdr/>
              <w:spacing/>
              <w:ind/>
              <w:rPr/>
            </w:pPr>
            <w:r>
              <w:rPr>
                <w:rFonts w:ascii="Arial" w:hAnsi="Arial"/>
                <w:sz w:val="20"/>
              </w:rPr>
              <w:t xml:space="preserve">22</w:t>
            </w:r>
            <w:r/>
          </w:p>
        </w:tc>
        <w:tc>
          <w:tcPr>
            <w:tcBorders/>
            <w:tcW w:w="2880" w:type="dxa"/>
            <w:textDirection w:val="lrTb"/>
            <w:noWrap w:val="false"/>
          </w:tcPr>
          <w:p>
            <w:pPr>
              <w:pBdr/>
              <w:spacing/>
              <w:ind/>
              <w:rPr/>
            </w:pPr>
            <w:r>
              <w:rPr>
                <w:rFonts w:ascii="Arial" w:hAnsi="Arial"/>
                <w:sz w:val="20"/>
              </w:rPr>
              <w:t xml:space="preserve">SSH</w:t>
            </w:r>
            <w:r/>
          </w:p>
        </w:tc>
        <w:tc>
          <w:tcPr>
            <w:shd w:val="clear" w:color="auto" w:fill="ffd93d"/>
            <w:tcBorders/>
            <w:tcW w:w="2880" w:type="dxa"/>
            <w:textDirection w:val="lrTb"/>
            <w:noWrap w:val="false"/>
          </w:tcPr>
          <w:p>
            <w:pPr>
              <w:pBdr/>
              <w:spacing/>
              <w:ind/>
              <w:rPr/>
            </w:pPr>
            <w:r>
              <w:rPr>
                <w:rFonts w:ascii="Arial" w:hAnsi="Arial"/>
                <w:b/>
                <w:color w:val="b8860b"/>
                <w:sz w:val="20"/>
              </w:rPr>
              <w:t xml:space="preserve">Medium</w:t>
              <w:br/>
              <w:t xml:space="preserve">Secure Shell (Encrypted remote management)</w:t>
            </w:r>
            <w:r/>
          </w:p>
        </w:tc>
      </w:tr>
      <w:tr>
        <w:trPr/>
        <w:tc>
          <w:tcPr>
            <w:tcBorders/>
            <w:tcW w:w="2880" w:type="dxa"/>
            <w:textDirection w:val="lrTb"/>
            <w:noWrap w:val="false"/>
          </w:tcPr>
          <w:p>
            <w:pPr>
              <w:pBdr/>
              <w:spacing/>
              <w:ind/>
              <w:rPr/>
            </w:pPr>
            <w:r>
              <w:rPr>
                <w:rFonts w:ascii="Arial" w:hAnsi="Arial"/>
                <w:sz w:val="20"/>
              </w:rPr>
              <w:t xml:space="preserve">139</w:t>
            </w:r>
            <w:r/>
          </w:p>
        </w:tc>
        <w:tc>
          <w:tcPr>
            <w:tcBorders/>
            <w:tcW w:w="2880" w:type="dxa"/>
            <w:textDirection w:val="lrTb"/>
            <w:noWrap w:val="false"/>
          </w:tcPr>
          <w:p>
            <w:pPr>
              <w:pBdr/>
              <w:tabs>
                <w:tab w:val="center" w:leader="none" w:pos="1332"/>
              </w:tabs>
              <w:spacing/>
              <w:ind/>
              <w:rPr/>
            </w:pPr>
            <w:r>
              <w:rPr>
                <w:rFonts w:ascii="Arial" w:hAnsi="Arial"/>
                <w:sz w:val="20"/>
              </w:rPr>
              <w:t xml:space="preserve">NetBIOS</w:t>
            </w:r>
            <w:r>
              <w:tab/>
            </w:r>
            <w:r/>
          </w:p>
        </w:tc>
        <w:tc>
          <w:tcPr>
            <w:shd w:val="clear" w:color="auto" w:fill="ff6b6b"/>
            <w:tcBorders/>
            <w:tcW w:w="2880" w:type="dxa"/>
            <w:textDirection w:val="lrTb"/>
            <w:noWrap w:val="false"/>
          </w:tcPr>
          <w:p>
            <w:pPr>
              <w:pBdr/>
              <w:spacing/>
              <w:ind/>
              <w:rPr/>
            </w:pPr>
            <w:r>
              <w:rPr>
                <w:rFonts w:ascii="Arial" w:hAnsi="Arial"/>
                <w:b/>
                <w:color w:val="8b0000"/>
                <w:sz w:val="20"/>
              </w:rPr>
              <w:t xml:space="preserve">High</w:t>
              <w:br/>
              <w:t xml:space="preserve">NetBIOS Session Service (Windows file sharing)</w:t>
            </w:r>
            <w:r/>
          </w:p>
        </w:tc>
      </w:tr>
      <w:tr>
        <w:trPr/>
        <w:tc>
          <w:tcPr>
            <w:tcBorders/>
            <w:tcW w:w="2880" w:type="dxa"/>
            <w:textDirection w:val="lrTb"/>
            <w:noWrap w:val="false"/>
          </w:tcPr>
          <w:p>
            <w:pPr>
              <w:pBdr/>
              <w:spacing/>
              <w:ind/>
              <w:rPr/>
            </w:pPr>
            <w:r>
              <w:rPr>
                <w:rFonts w:ascii="Arial" w:hAnsi="Arial"/>
                <w:sz w:val="20"/>
              </w:rPr>
              <w:t xml:space="preserve">445</w:t>
            </w:r>
            <w:r/>
          </w:p>
        </w:tc>
        <w:tc>
          <w:tcPr>
            <w:tcBorders/>
            <w:tcW w:w="2880" w:type="dxa"/>
            <w:textDirection w:val="lrTb"/>
            <w:noWrap w:val="false"/>
          </w:tcPr>
          <w:p>
            <w:pPr>
              <w:pBdr/>
              <w:spacing/>
              <w:ind/>
              <w:rPr/>
            </w:pPr>
            <w:r>
              <w:rPr>
                <w:rFonts w:ascii="Arial" w:hAnsi="Arial"/>
                <w:sz w:val="20"/>
              </w:rPr>
              <w:t xml:space="preserve">SMB</w:t>
            </w:r>
            <w:r/>
          </w:p>
        </w:tc>
        <w:tc>
          <w:tcPr>
            <w:shd w:val="clear" w:color="auto" w:fill="ff6b6b"/>
            <w:tcBorders/>
            <w:tcW w:w="2880" w:type="dxa"/>
            <w:textDirection w:val="lrTb"/>
            <w:noWrap w:val="false"/>
          </w:tcPr>
          <w:p>
            <w:pPr>
              <w:pBdr/>
              <w:spacing/>
              <w:ind/>
              <w:rPr/>
            </w:pPr>
            <w:r>
              <w:rPr>
                <w:rFonts w:ascii="Arial" w:hAnsi="Arial"/>
                <w:b/>
                <w:color w:val="8b0000"/>
                <w:sz w:val="20"/>
              </w:rPr>
              <w:t xml:space="preserve">High</w:t>
              <w:br/>
              <w:t xml:space="preserve">Server Message Block (Windows file and printer sharing)</w:t>
            </w:r>
            <w:r/>
          </w:p>
        </w:tc>
      </w:tr>
      <w:tr>
        <w:trPr/>
        <w:tc>
          <w:tcPr>
            <w:tcBorders/>
            <w:tcW w:w="2880" w:type="dxa"/>
            <w:textDirection w:val="lrTb"/>
            <w:noWrap w:val="false"/>
          </w:tcPr>
          <w:p>
            <w:pPr>
              <w:pBdr/>
              <w:spacing/>
              <w:ind/>
              <w:rPr/>
            </w:pPr>
            <w:r>
              <w:rPr>
                <w:rFonts w:ascii="Arial" w:hAnsi="Arial"/>
                <w:sz w:val="20"/>
              </w:rPr>
              <w:t xml:space="preserve">3389</w:t>
            </w:r>
            <w:r/>
          </w:p>
        </w:tc>
        <w:tc>
          <w:tcPr>
            <w:tcBorders/>
            <w:tcW w:w="2880" w:type="dxa"/>
            <w:textDirection w:val="lrTb"/>
            <w:noWrap w:val="false"/>
          </w:tcPr>
          <w:p>
            <w:pPr>
              <w:pBdr/>
              <w:spacing/>
              <w:ind/>
              <w:rPr/>
            </w:pPr>
            <w:r>
              <w:rPr>
                <w:rFonts w:ascii="Arial" w:hAnsi="Arial"/>
                <w:sz w:val="20"/>
              </w:rPr>
              <w:t xml:space="preserve">RDP</w:t>
            </w:r>
            <w:r/>
          </w:p>
        </w:tc>
        <w:tc>
          <w:tcPr>
            <w:shd w:val="clear" w:color="auto" w:fill="ff6b6b"/>
            <w:tcBorders/>
            <w:tcW w:w="2880" w:type="dxa"/>
            <w:textDirection w:val="lrTb"/>
            <w:noWrap w:val="false"/>
          </w:tcPr>
          <w:p>
            <w:pPr>
              <w:pBdr/>
              <w:spacing/>
              <w:ind/>
              <w:rPr/>
            </w:pPr>
            <w:r>
              <w:rPr>
                <w:rFonts w:ascii="Arial" w:hAnsi="Arial"/>
                <w:b/>
                <w:color w:val="8b0000"/>
                <w:sz w:val="20"/>
              </w:rPr>
              <w:t xml:space="preserve">High</w:t>
              <w:br/>
              <w:t xml:space="preserve">Remote Desktop Protocol (Windows remote access)</w:t>
            </w:r>
            <w:r/>
          </w:p>
        </w:tc>
      </w:tr>
    </w:tbl>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2025-12-14T08:33:35Z</dcterms:modified>
  <cp:category/>
</cp:coreProperties>
</file>