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tabs>
          <w:tab w:pos="7233" w:val="left" w:leader="none"/>
        </w:tabs>
        <w:spacing w:before="81"/>
        <w:ind w:right="129"/>
      </w:pPr>
      <w:r>
        <w:rPr/>
        <w:t>Université</w:t>
      </w:r>
      <w:r>
        <w:rPr>
          <w:spacing w:val="-4"/>
        </w:rPr>
        <w:t> </w:t>
      </w:r>
      <w:r>
        <w:rPr/>
        <w:t>Paris</w:t>
      </w:r>
      <w:r>
        <w:rPr>
          <w:spacing w:val="-2"/>
        </w:rPr>
        <w:t> </w:t>
      </w:r>
      <w:r>
        <w:rPr/>
        <w:t>Dauphine</w:t>
        <w:tab/>
        <w:t>Année Universitaire 2019- 2020 M1</w:t>
      </w:r>
      <w:r>
        <w:rPr>
          <w:spacing w:val="1"/>
        </w:rPr>
        <w:t> </w:t>
      </w:r>
      <w:r>
        <w:rPr/>
        <w:t>MIAGE</w:t>
      </w:r>
    </w:p>
    <w:p>
      <w:pPr>
        <w:spacing w:line="268" w:lineRule="exact" w:before="0"/>
        <w:ind w:left="160" w:right="0" w:firstLine="0"/>
        <w:jc w:val="left"/>
        <w:rPr>
          <w:b/>
          <w:sz w:val="22"/>
        </w:rPr>
      </w:pPr>
      <w:r>
        <w:rPr>
          <w:b/>
          <w:sz w:val="22"/>
        </w:rPr>
        <w:t>2nd Semestre</w:t>
      </w:r>
    </w:p>
    <w:p>
      <w:pPr>
        <w:pStyle w:val="BodyText"/>
        <w:spacing w:before="8"/>
        <w:rPr>
          <w:b/>
          <w:sz w:val="11"/>
        </w:rPr>
      </w:pPr>
    </w:p>
    <w:p>
      <w:pPr>
        <w:spacing w:before="101"/>
        <w:ind w:left="2625" w:right="2581" w:firstLine="0"/>
        <w:jc w:val="center"/>
        <w:rPr>
          <w:b/>
          <w:sz w:val="32"/>
        </w:rPr>
      </w:pPr>
      <w:r>
        <w:rPr>
          <w:b/>
          <w:sz w:val="32"/>
        </w:rPr>
        <w:t>INTRODUCTION GENERALE AU DROIT</w:t>
      </w:r>
    </w:p>
    <w:p>
      <w:pPr>
        <w:spacing w:before="257"/>
        <w:ind w:left="2624" w:right="2581" w:firstLine="0"/>
        <w:jc w:val="center"/>
        <w:rPr>
          <w:b/>
          <w:sz w:val="32"/>
        </w:rPr>
      </w:pPr>
      <w:r>
        <w:rPr>
          <w:b/>
          <w:sz w:val="32"/>
        </w:rPr>
        <w:t>Enseignant : César OUAMPANA</w:t>
      </w:r>
    </w:p>
    <w:p>
      <w:pPr>
        <w:pStyle w:val="BodyText"/>
        <w:spacing w:before="8"/>
        <w:rPr>
          <w:b/>
          <w:sz w:val="12"/>
        </w:rPr>
      </w:pPr>
      <w:r>
        <w:rPr/>
        <w:pict>
          <v:shapetype id="_x0000_t202" o:spt="202" coordsize="21600,21600" path="m,l,21600r21600,l21600,xe">
            <v:stroke joinstyle="miter"/>
            <v:path gradientshapeok="t" o:connecttype="rect"/>
          </v:shapetype>
          <v:shape style="position:absolute;margin-left:33.299999pt;margin-top:10.135395pt;width:496.5pt;height:26.55pt;mso-position-horizontal-relative:page;mso-position-vertical-relative:paragraph;z-index:-251658240;mso-wrap-distance-left:0;mso-wrap-distance-right:0" type="#_x0000_t202" filled="false" stroked="true" strokeweight=".75pt" strokecolor="#000000">
            <v:textbox inset="0,0,0,0">
              <w:txbxContent>
                <w:p>
                  <w:pPr>
                    <w:spacing w:before="76"/>
                    <w:ind w:left="886" w:right="0" w:firstLine="0"/>
                    <w:jc w:val="left"/>
                    <w:rPr>
                      <w:b/>
                      <w:sz w:val="28"/>
                    </w:rPr>
                  </w:pPr>
                  <w:r>
                    <w:rPr>
                      <w:b/>
                      <w:sz w:val="28"/>
                    </w:rPr>
                    <w:t>Fiche N° 5 : Le Droit et l’Entreprise : Notion de Responsabilité</w:t>
                  </w:r>
                </w:p>
              </w:txbxContent>
            </v:textbox>
            <v:stroke dashstyle="solid"/>
            <w10:wrap type="topAndBottom"/>
          </v:shape>
        </w:pict>
      </w:r>
    </w:p>
    <w:p>
      <w:pPr>
        <w:spacing w:before="140"/>
        <w:ind w:left="2618" w:right="2581" w:firstLine="0"/>
        <w:jc w:val="center"/>
        <w:rPr>
          <w:rFonts w:ascii="Calibri"/>
          <w:b/>
          <w:sz w:val="28"/>
        </w:rPr>
      </w:pPr>
      <w:r>
        <w:rPr>
          <w:rFonts w:ascii="Calibri"/>
          <w:b/>
          <w:sz w:val="28"/>
          <w:u w:val="single"/>
        </w:rPr>
        <w:t>PARTIE I</w:t>
      </w:r>
    </w:p>
    <w:p>
      <w:pPr>
        <w:pStyle w:val="ListParagraph"/>
        <w:numPr>
          <w:ilvl w:val="0"/>
          <w:numId w:val="1"/>
        </w:numPr>
        <w:tabs>
          <w:tab w:pos="473" w:val="left" w:leader="none"/>
        </w:tabs>
        <w:spacing w:line="240" w:lineRule="auto" w:before="1" w:after="0"/>
        <w:ind w:left="472" w:right="0" w:hanging="313"/>
        <w:jc w:val="left"/>
        <w:rPr>
          <w:b/>
          <w:sz w:val="22"/>
        </w:rPr>
      </w:pPr>
      <w:r>
        <w:rPr>
          <w:b/>
          <w:sz w:val="22"/>
        </w:rPr>
        <w:t>Indiquer dans les cas ci-dessous quelles responsabilités sont encourues</w:t>
      </w:r>
      <w:r>
        <w:rPr>
          <w:b/>
          <w:spacing w:val="-8"/>
          <w:sz w:val="22"/>
        </w:rPr>
        <w:t> </w:t>
      </w:r>
      <w:r>
        <w:rPr>
          <w:b/>
          <w:sz w:val="22"/>
        </w:rPr>
        <w:t>?</w:t>
      </w:r>
    </w:p>
    <w:p>
      <w:pPr>
        <w:pStyle w:val="BodyText"/>
        <w:spacing w:before="11"/>
        <w:rPr>
          <w:b/>
          <w:sz w:val="21"/>
        </w:rPr>
      </w:pPr>
    </w:p>
    <w:p>
      <w:pPr>
        <w:pStyle w:val="ListParagraph"/>
        <w:numPr>
          <w:ilvl w:val="1"/>
          <w:numId w:val="1"/>
        </w:numPr>
        <w:tabs>
          <w:tab w:pos="492" w:val="left" w:leader="none"/>
        </w:tabs>
        <w:spacing w:line="240" w:lineRule="auto" w:before="0" w:after="0"/>
        <w:ind w:left="491" w:right="0" w:hanging="332"/>
        <w:jc w:val="left"/>
        <w:rPr>
          <w:sz w:val="22"/>
        </w:rPr>
      </w:pPr>
      <w:r>
        <w:rPr>
          <w:sz w:val="22"/>
        </w:rPr>
        <w:t>Non-paiement d'un créancier à l'échéance</w:t>
      </w:r>
      <w:r>
        <w:rPr>
          <w:spacing w:val="-5"/>
          <w:sz w:val="22"/>
        </w:rPr>
        <w:t> </w:t>
      </w:r>
      <w:r>
        <w:rPr>
          <w:sz w:val="22"/>
        </w:rPr>
        <w:t>prévue</w:t>
      </w:r>
    </w:p>
    <w:p>
      <w:pPr>
        <w:pStyle w:val="BodyText"/>
        <w:spacing w:before="3"/>
      </w:pPr>
    </w:p>
    <w:p>
      <w:pPr>
        <w:pStyle w:val="ListParagraph"/>
        <w:numPr>
          <w:ilvl w:val="1"/>
          <w:numId w:val="1"/>
        </w:numPr>
        <w:tabs>
          <w:tab w:pos="492" w:val="left" w:leader="none"/>
        </w:tabs>
        <w:spacing w:line="240" w:lineRule="auto" w:before="0" w:after="0"/>
        <w:ind w:left="491" w:right="0" w:hanging="332"/>
        <w:jc w:val="left"/>
        <w:rPr>
          <w:sz w:val="22"/>
        </w:rPr>
      </w:pPr>
      <w:r>
        <w:rPr>
          <w:sz w:val="22"/>
        </w:rPr>
        <w:t>Bris d'objets en cristal dans </w:t>
      </w:r>
      <w:r>
        <w:rPr>
          <w:spacing w:val="-3"/>
          <w:sz w:val="22"/>
        </w:rPr>
        <w:t>un </w:t>
      </w:r>
      <w:r>
        <w:rPr>
          <w:sz w:val="22"/>
        </w:rPr>
        <w:t>magasin de</w:t>
      </w:r>
      <w:r>
        <w:rPr>
          <w:spacing w:val="-2"/>
          <w:sz w:val="22"/>
        </w:rPr>
        <w:t> </w:t>
      </w:r>
      <w:r>
        <w:rPr>
          <w:sz w:val="22"/>
        </w:rPr>
        <w:t>décoration</w:t>
      </w:r>
    </w:p>
    <w:p>
      <w:pPr>
        <w:pStyle w:val="BodyText"/>
        <w:spacing w:before="10"/>
        <w:rPr>
          <w:sz w:val="21"/>
        </w:rPr>
      </w:pPr>
    </w:p>
    <w:p>
      <w:pPr>
        <w:pStyle w:val="ListParagraph"/>
        <w:numPr>
          <w:ilvl w:val="1"/>
          <w:numId w:val="1"/>
        </w:numPr>
        <w:tabs>
          <w:tab w:pos="487" w:val="left" w:leader="none"/>
        </w:tabs>
        <w:spacing w:line="240" w:lineRule="auto" w:before="0" w:after="0"/>
        <w:ind w:left="486" w:right="0" w:hanging="327"/>
        <w:jc w:val="left"/>
        <w:rPr>
          <w:sz w:val="22"/>
        </w:rPr>
      </w:pPr>
      <w:r>
        <w:rPr>
          <w:sz w:val="22"/>
        </w:rPr>
        <w:t>Chute d'une personne dans le couloir d'une</w:t>
      </w:r>
      <w:r>
        <w:rPr>
          <w:spacing w:val="-16"/>
          <w:sz w:val="22"/>
        </w:rPr>
        <w:t> </w:t>
      </w:r>
      <w:r>
        <w:rPr>
          <w:sz w:val="22"/>
        </w:rPr>
        <w:t>entreprise</w:t>
      </w:r>
    </w:p>
    <w:p>
      <w:pPr>
        <w:pStyle w:val="BodyText"/>
        <w:spacing w:before="11"/>
        <w:rPr>
          <w:sz w:val="21"/>
        </w:rPr>
      </w:pPr>
    </w:p>
    <w:p>
      <w:pPr>
        <w:pStyle w:val="ListParagraph"/>
        <w:numPr>
          <w:ilvl w:val="1"/>
          <w:numId w:val="1"/>
        </w:numPr>
        <w:tabs>
          <w:tab w:pos="492" w:val="left" w:leader="none"/>
        </w:tabs>
        <w:spacing w:line="240" w:lineRule="auto" w:before="0" w:after="0"/>
        <w:ind w:left="491" w:right="0" w:hanging="332"/>
        <w:jc w:val="left"/>
        <w:rPr>
          <w:sz w:val="22"/>
        </w:rPr>
      </w:pPr>
      <w:r>
        <w:rPr>
          <w:sz w:val="22"/>
        </w:rPr>
        <w:t>Détournement de fonds dans une entreprise pour un</w:t>
      </w:r>
      <w:r>
        <w:rPr>
          <w:spacing w:val="-10"/>
          <w:sz w:val="22"/>
        </w:rPr>
        <w:t> </w:t>
      </w:r>
      <w:r>
        <w:rPr>
          <w:sz w:val="22"/>
        </w:rPr>
        <w:t>responsable</w:t>
      </w:r>
    </w:p>
    <w:p>
      <w:pPr>
        <w:pStyle w:val="BodyText"/>
        <w:spacing w:before="3"/>
      </w:pPr>
    </w:p>
    <w:p>
      <w:pPr>
        <w:pStyle w:val="ListParagraph"/>
        <w:numPr>
          <w:ilvl w:val="1"/>
          <w:numId w:val="1"/>
        </w:numPr>
        <w:tabs>
          <w:tab w:pos="487" w:val="left" w:leader="none"/>
        </w:tabs>
        <w:spacing w:line="240" w:lineRule="auto" w:before="0" w:after="0"/>
        <w:ind w:left="486" w:right="0" w:hanging="327"/>
        <w:jc w:val="left"/>
        <w:rPr>
          <w:sz w:val="22"/>
        </w:rPr>
      </w:pPr>
      <w:r>
        <w:rPr>
          <w:sz w:val="22"/>
        </w:rPr>
        <w:t>Mise en vente d'aliments dont la date de consommation est</w:t>
      </w:r>
      <w:r>
        <w:rPr>
          <w:spacing w:val="-12"/>
          <w:sz w:val="22"/>
        </w:rPr>
        <w:t> </w:t>
      </w:r>
      <w:r>
        <w:rPr>
          <w:sz w:val="22"/>
        </w:rPr>
        <w:t>dépassée</w:t>
      </w:r>
    </w:p>
    <w:p>
      <w:pPr>
        <w:pStyle w:val="BodyText"/>
        <w:spacing w:before="10"/>
        <w:rPr>
          <w:sz w:val="21"/>
        </w:rPr>
      </w:pPr>
    </w:p>
    <w:p>
      <w:pPr>
        <w:pStyle w:val="ListParagraph"/>
        <w:numPr>
          <w:ilvl w:val="1"/>
          <w:numId w:val="1"/>
        </w:numPr>
        <w:tabs>
          <w:tab w:pos="411" w:val="left" w:leader="none"/>
        </w:tabs>
        <w:spacing w:line="240" w:lineRule="auto" w:before="0" w:after="0"/>
        <w:ind w:left="410" w:right="0" w:hanging="251"/>
        <w:jc w:val="left"/>
        <w:rPr>
          <w:sz w:val="22"/>
        </w:rPr>
      </w:pPr>
      <w:r>
        <w:rPr>
          <w:sz w:val="22"/>
        </w:rPr>
        <w:t>Dégâts commis par un apprenti lors de la réparation du véhicule d'un</w:t>
      </w:r>
      <w:r>
        <w:rPr>
          <w:spacing w:val="-18"/>
          <w:sz w:val="22"/>
        </w:rPr>
        <w:t> </w:t>
      </w:r>
      <w:r>
        <w:rPr>
          <w:sz w:val="22"/>
        </w:rPr>
        <w:t>client</w:t>
      </w:r>
    </w:p>
    <w:p>
      <w:pPr>
        <w:pStyle w:val="BodyText"/>
        <w:spacing w:before="4"/>
      </w:pPr>
    </w:p>
    <w:p>
      <w:pPr>
        <w:pStyle w:val="ListParagraph"/>
        <w:numPr>
          <w:ilvl w:val="1"/>
          <w:numId w:val="1"/>
        </w:numPr>
        <w:tabs>
          <w:tab w:pos="492" w:val="left" w:leader="none"/>
        </w:tabs>
        <w:spacing w:line="240" w:lineRule="auto" w:before="0" w:after="0"/>
        <w:ind w:left="491" w:right="0" w:hanging="332"/>
        <w:jc w:val="left"/>
        <w:rPr>
          <w:sz w:val="22"/>
        </w:rPr>
      </w:pPr>
      <w:r>
        <w:rPr>
          <w:sz w:val="22"/>
        </w:rPr>
        <w:t>Destruction partielle d'une maison suite à une inondation due à un fleuve en</w:t>
      </w:r>
      <w:r>
        <w:rPr>
          <w:spacing w:val="-23"/>
          <w:sz w:val="22"/>
        </w:rPr>
        <w:t> </w:t>
      </w:r>
      <w:r>
        <w:rPr>
          <w:sz w:val="22"/>
        </w:rPr>
        <w:t>cru</w:t>
      </w:r>
    </w:p>
    <w:p>
      <w:pPr>
        <w:pStyle w:val="BodyText"/>
        <w:spacing w:before="10"/>
        <w:rPr>
          <w:sz w:val="21"/>
        </w:rPr>
      </w:pPr>
    </w:p>
    <w:p>
      <w:pPr>
        <w:pStyle w:val="ListParagraph"/>
        <w:numPr>
          <w:ilvl w:val="1"/>
          <w:numId w:val="1"/>
        </w:numPr>
        <w:tabs>
          <w:tab w:pos="415" w:val="left" w:leader="none"/>
        </w:tabs>
        <w:spacing w:line="240" w:lineRule="auto" w:before="0" w:after="0"/>
        <w:ind w:left="414" w:right="0" w:hanging="255"/>
        <w:jc w:val="left"/>
        <w:rPr>
          <w:sz w:val="22"/>
        </w:rPr>
      </w:pPr>
      <w:r>
        <w:rPr>
          <w:sz w:val="22"/>
        </w:rPr>
        <w:t>dysfonctionnement d'une machine : le salarié qui la manipule est</w:t>
      </w:r>
      <w:r>
        <w:rPr>
          <w:spacing w:val="-6"/>
          <w:sz w:val="22"/>
        </w:rPr>
        <w:t> </w:t>
      </w:r>
      <w:r>
        <w:rPr>
          <w:sz w:val="22"/>
        </w:rPr>
        <w:t>blessé.</w:t>
      </w:r>
    </w:p>
    <w:p>
      <w:pPr>
        <w:pStyle w:val="BodyText"/>
        <w:rPr>
          <w:sz w:val="26"/>
        </w:rPr>
      </w:pPr>
    </w:p>
    <w:p>
      <w:pPr>
        <w:pStyle w:val="Heading2"/>
        <w:numPr>
          <w:ilvl w:val="0"/>
          <w:numId w:val="1"/>
        </w:numPr>
        <w:tabs>
          <w:tab w:pos="444" w:val="left" w:leader="none"/>
        </w:tabs>
        <w:spacing w:line="242" w:lineRule="auto" w:before="190" w:after="0"/>
        <w:ind w:left="160" w:right="124" w:firstLine="0"/>
        <w:jc w:val="left"/>
      </w:pPr>
      <w:r>
        <w:rPr/>
        <w:t>Précisez, dans les situations suivantes, la nature de la responsabilité engagée. Justifiez votre réponse.</w:t>
      </w:r>
    </w:p>
    <w:p>
      <w:pPr>
        <w:pStyle w:val="BodyText"/>
        <w:spacing w:before="8"/>
        <w:rPr>
          <w:b/>
          <w:sz w:val="21"/>
        </w:rPr>
      </w:pPr>
    </w:p>
    <w:p>
      <w:pPr>
        <w:pStyle w:val="ListParagraph"/>
        <w:numPr>
          <w:ilvl w:val="0"/>
          <w:numId w:val="2"/>
        </w:numPr>
        <w:tabs>
          <w:tab w:pos="487" w:val="left" w:leader="none"/>
        </w:tabs>
        <w:spacing w:line="240" w:lineRule="auto" w:before="0" w:after="0"/>
        <w:ind w:left="486" w:right="0" w:hanging="327"/>
        <w:jc w:val="left"/>
        <w:rPr>
          <w:sz w:val="22"/>
        </w:rPr>
      </w:pPr>
      <w:r>
        <w:rPr>
          <w:sz w:val="22"/>
        </w:rPr>
        <w:t>Mlle Douha s’est fait dérober son sac à main dans la</w:t>
      </w:r>
      <w:r>
        <w:rPr>
          <w:spacing w:val="-6"/>
          <w:sz w:val="22"/>
        </w:rPr>
        <w:t> </w:t>
      </w:r>
      <w:r>
        <w:rPr>
          <w:sz w:val="22"/>
        </w:rPr>
        <w:t>rue.</w:t>
      </w:r>
    </w:p>
    <w:p>
      <w:pPr>
        <w:pStyle w:val="BodyText"/>
        <w:spacing w:before="11"/>
        <w:rPr>
          <w:sz w:val="21"/>
        </w:rPr>
      </w:pPr>
    </w:p>
    <w:p>
      <w:pPr>
        <w:pStyle w:val="ListParagraph"/>
        <w:numPr>
          <w:ilvl w:val="0"/>
          <w:numId w:val="2"/>
        </w:numPr>
        <w:tabs>
          <w:tab w:pos="545" w:val="left" w:leader="none"/>
        </w:tabs>
        <w:spacing w:line="242" w:lineRule="auto" w:before="0" w:after="0"/>
        <w:ind w:left="160" w:right="118" w:firstLine="0"/>
        <w:jc w:val="left"/>
        <w:rPr>
          <w:sz w:val="22"/>
        </w:rPr>
      </w:pPr>
      <w:r>
        <w:rPr>
          <w:sz w:val="22"/>
        </w:rPr>
        <w:t>Xavier, chauffeur de taxi, commet une faute de conduite. Il dérape, blesse un </w:t>
      </w:r>
      <w:r>
        <w:rPr>
          <w:spacing w:val="-3"/>
          <w:sz w:val="22"/>
        </w:rPr>
        <w:t>piéton </w:t>
      </w:r>
      <w:r>
        <w:rPr>
          <w:sz w:val="22"/>
        </w:rPr>
        <w:t>et les passagers du</w:t>
      </w:r>
      <w:r>
        <w:rPr>
          <w:spacing w:val="-4"/>
          <w:sz w:val="22"/>
        </w:rPr>
        <w:t> </w:t>
      </w:r>
      <w:r>
        <w:rPr>
          <w:sz w:val="22"/>
        </w:rPr>
        <w:t>taxi.</w:t>
      </w:r>
    </w:p>
    <w:p>
      <w:pPr>
        <w:pStyle w:val="BodyText"/>
        <w:spacing w:before="9"/>
        <w:rPr>
          <w:sz w:val="21"/>
        </w:rPr>
      </w:pPr>
    </w:p>
    <w:p>
      <w:pPr>
        <w:pStyle w:val="ListParagraph"/>
        <w:numPr>
          <w:ilvl w:val="0"/>
          <w:numId w:val="2"/>
        </w:numPr>
        <w:tabs>
          <w:tab w:pos="492" w:val="left" w:leader="none"/>
        </w:tabs>
        <w:spacing w:line="240" w:lineRule="auto" w:before="0" w:after="0"/>
        <w:ind w:left="160" w:right="120" w:firstLine="0"/>
        <w:jc w:val="left"/>
        <w:rPr>
          <w:sz w:val="22"/>
        </w:rPr>
      </w:pPr>
      <w:r>
        <w:rPr>
          <w:sz w:val="22"/>
        </w:rPr>
        <w:t>Philippe vient d’acquérir une voiture d’occasion auprès du garage Carré d’As. Quelques jours après, il s’aperçoit, avec un ami mécanicien, que le compteur a été</w:t>
      </w:r>
      <w:r>
        <w:rPr>
          <w:spacing w:val="-5"/>
          <w:sz w:val="22"/>
        </w:rPr>
        <w:t> </w:t>
      </w:r>
      <w:r>
        <w:rPr>
          <w:sz w:val="22"/>
        </w:rPr>
        <w:t>trafiqué.</w:t>
      </w:r>
    </w:p>
    <w:p>
      <w:pPr>
        <w:pStyle w:val="BodyText"/>
        <w:spacing w:before="2"/>
      </w:pPr>
    </w:p>
    <w:p>
      <w:pPr>
        <w:pStyle w:val="ListParagraph"/>
        <w:numPr>
          <w:ilvl w:val="0"/>
          <w:numId w:val="2"/>
        </w:numPr>
        <w:tabs>
          <w:tab w:pos="487" w:val="left" w:leader="none"/>
        </w:tabs>
        <w:spacing w:line="240" w:lineRule="auto" w:before="0" w:after="0"/>
        <w:ind w:left="486" w:right="0" w:hanging="327"/>
        <w:jc w:val="left"/>
        <w:rPr>
          <w:sz w:val="22"/>
        </w:rPr>
      </w:pPr>
      <w:r>
        <w:rPr>
          <w:sz w:val="22"/>
        </w:rPr>
        <w:t>Un piéton blesse son voisin à l’œil en ouvrant son parapluie dont une baleine</w:t>
      </w:r>
      <w:r>
        <w:rPr>
          <w:spacing w:val="-12"/>
          <w:sz w:val="22"/>
        </w:rPr>
        <w:t> </w:t>
      </w:r>
      <w:r>
        <w:rPr>
          <w:sz w:val="22"/>
        </w:rPr>
        <w:t>dépasse.</w:t>
      </w:r>
    </w:p>
    <w:p>
      <w:pPr>
        <w:pStyle w:val="BodyText"/>
        <w:spacing w:before="11"/>
        <w:rPr>
          <w:sz w:val="21"/>
        </w:rPr>
      </w:pPr>
    </w:p>
    <w:p>
      <w:pPr>
        <w:pStyle w:val="ListParagraph"/>
        <w:numPr>
          <w:ilvl w:val="0"/>
          <w:numId w:val="2"/>
        </w:numPr>
        <w:tabs>
          <w:tab w:pos="482" w:val="left" w:leader="none"/>
        </w:tabs>
        <w:spacing w:line="240" w:lineRule="auto" w:before="0" w:after="0"/>
        <w:ind w:left="481" w:right="0" w:hanging="322"/>
        <w:jc w:val="left"/>
        <w:rPr>
          <w:sz w:val="22"/>
        </w:rPr>
      </w:pPr>
      <w:r>
        <w:rPr>
          <w:sz w:val="22"/>
        </w:rPr>
        <w:t>Le panneau publicitaire de la régie "Publivore" s’est écroulé sur un passant en pleine</w:t>
      </w:r>
      <w:r>
        <w:rPr>
          <w:spacing w:val="-11"/>
          <w:sz w:val="22"/>
        </w:rPr>
        <w:t> </w:t>
      </w:r>
      <w:r>
        <w:rPr>
          <w:sz w:val="22"/>
        </w:rPr>
        <w:t>rue.</w:t>
      </w:r>
    </w:p>
    <w:p>
      <w:pPr>
        <w:pStyle w:val="BodyText"/>
        <w:spacing w:before="10"/>
        <w:rPr>
          <w:sz w:val="21"/>
        </w:rPr>
      </w:pPr>
    </w:p>
    <w:p>
      <w:pPr>
        <w:pStyle w:val="ListParagraph"/>
        <w:numPr>
          <w:ilvl w:val="0"/>
          <w:numId w:val="2"/>
        </w:numPr>
        <w:tabs>
          <w:tab w:pos="505" w:val="left" w:leader="none"/>
          <w:tab w:pos="507" w:val="left" w:leader="none"/>
        </w:tabs>
        <w:spacing w:line="242" w:lineRule="auto" w:before="0" w:after="0"/>
        <w:ind w:left="160" w:right="110" w:firstLine="0"/>
        <w:jc w:val="left"/>
        <w:rPr>
          <w:sz w:val="22"/>
        </w:rPr>
      </w:pPr>
      <w:r>
        <w:rPr>
          <w:sz w:val="22"/>
        </w:rPr>
        <w:t>Le restaurant "Première Marée" a servi à ses clients des huîtres mal conservées. Ils ont été hospitalisés.</w:t>
      </w:r>
    </w:p>
    <w:p>
      <w:pPr>
        <w:pStyle w:val="BodyText"/>
        <w:spacing w:before="9"/>
        <w:rPr>
          <w:sz w:val="21"/>
        </w:rPr>
      </w:pPr>
    </w:p>
    <w:p>
      <w:pPr>
        <w:pStyle w:val="ListParagraph"/>
        <w:numPr>
          <w:ilvl w:val="0"/>
          <w:numId w:val="2"/>
        </w:numPr>
        <w:tabs>
          <w:tab w:pos="564" w:val="left" w:leader="none"/>
        </w:tabs>
        <w:spacing w:line="240" w:lineRule="auto" w:before="0" w:after="0"/>
        <w:ind w:left="160" w:right="112" w:firstLine="0"/>
        <w:jc w:val="left"/>
        <w:rPr>
          <w:sz w:val="22"/>
        </w:rPr>
      </w:pPr>
      <w:r>
        <w:rPr>
          <w:sz w:val="22"/>
        </w:rPr>
        <w:t>La famille Grangaillard a été blessée par une chaudière qui a explosé dans un chalet de location.</w:t>
      </w:r>
    </w:p>
    <w:p>
      <w:pPr>
        <w:pStyle w:val="BodyText"/>
        <w:rPr>
          <w:sz w:val="26"/>
        </w:rPr>
      </w:pPr>
    </w:p>
    <w:p>
      <w:pPr>
        <w:pStyle w:val="ListParagraph"/>
        <w:numPr>
          <w:ilvl w:val="0"/>
          <w:numId w:val="2"/>
        </w:numPr>
        <w:tabs>
          <w:tab w:pos="415" w:val="left" w:leader="none"/>
        </w:tabs>
        <w:spacing w:line="240" w:lineRule="auto" w:before="223" w:after="0"/>
        <w:ind w:left="160" w:right="110" w:firstLine="0"/>
        <w:jc w:val="left"/>
        <w:rPr>
          <w:sz w:val="22"/>
        </w:rPr>
      </w:pPr>
      <w:r>
        <w:rPr>
          <w:sz w:val="22"/>
        </w:rPr>
        <w:t>Hélène, joueuse professionnelle de hockey sur glace, a été renversée par une voiture en sortant de la patinoire. Elle </w:t>
      </w:r>
      <w:r>
        <w:rPr>
          <w:spacing w:val="-3"/>
          <w:sz w:val="22"/>
        </w:rPr>
        <w:t>ne </w:t>
      </w:r>
      <w:r>
        <w:rPr>
          <w:sz w:val="22"/>
        </w:rPr>
        <w:t>pourra plus exercer ce</w:t>
      </w:r>
      <w:r>
        <w:rPr>
          <w:spacing w:val="-3"/>
          <w:sz w:val="22"/>
        </w:rPr>
        <w:t> </w:t>
      </w:r>
      <w:r>
        <w:rPr>
          <w:sz w:val="22"/>
        </w:rPr>
        <w:t>sport.</w:t>
      </w:r>
    </w:p>
    <w:p>
      <w:pPr>
        <w:spacing w:after="0" w:line="240" w:lineRule="auto"/>
        <w:jc w:val="left"/>
        <w:rPr>
          <w:sz w:val="22"/>
        </w:rPr>
        <w:sectPr>
          <w:type w:val="continuous"/>
          <w:pgSz w:w="11910" w:h="16840"/>
          <w:pgMar w:top="620" w:bottom="280" w:left="560" w:right="600"/>
        </w:sectPr>
      </w:pPr>
    </w:p>
    <w:p>
      <w:pPr>
        <w:pStyle w:val="Heading1"/>
        <w:ind w:left="2620"/>
      </w:pPr>
      <w:r>
        <w:rPr>
          <w:u w:val="thick"/>
        </w:rPr>
        <w:t>PARTIE II: Situations pratiques</w:t>
      </w:r>
    </w:p>
    <w:p>
      <w:pPr>
        <w:pStyle w:val="Heading2"/>
        <w:numPr>
          <w:ilvl w:val="1"/>
          <w:numId w:val="2"/>
        </w:numPr>
        <w:tabs>
          <w:tab w:pos="1544" w:val="left" w:leader="none"/>
        </w:tabs>
        <w:spacing w:line="240" w:lineRule="auto" w:before="269" w:after="0"/>
        <w:ind w:left="1543" w:right="0" w:hanging="251"/>
        <w:jc w:val="left"/>
      </w:pPr>
      <w:r>
        <w:rPr/>
        <w:t>Les actions en responsabilité possibles dans une situation juridique</w:t>
      </w:r>
      <w:r>
        <w:rPr>
          <w:spacing w:val="-12"/>
        </w:rPr>
        <w:t> </w:t>
      </w:r>
      <w:r>
        <w:rPr/>
        <w:t>donnée</w:t>
      </w:r>
    </w:p>
    <w:p>
      <w:pPr>
        <w:pStyle w:val="BodyText"/>
        <w:spacing w:before="11"/>
        <w:rPr>
          <w:b/>
          <w:sz w:val="19"/>
        </w:rPr>
      </w:pPr>
    </w:p>
    <w:p>
      <w:pPr>
        <w:pStyle w:val="BodyText"/>
        <w:ind w:left="160" w:right="106"/>
        <w:jc w:val="both"/>
      </w:pPr>
      <w:r>
        <w:rPr/>
        <w:t>M. Yanis Le Loup est commerçant Rue Gambetta au Centre-ville de Poitiers. Il vend des tennis </w:t>
      </w:r>
      <w:r>
        <w:rPr>
          <w:spacing w:val="-3"/>
        </w:rPr>
        <w:t>et </w:t>
      </w:r>
      <w:r>
        <w:rPr/>
        <w:t>des vêtements fabriqués au Vietnam à destination d’une clientèle adolescente. Un concurrent du quartier critique ouvertement ses méthodes de vente qu’il juge agressives. Il tient dans sa boutique des propos incitant les visiteurs à ne pas traiter avec M. Yanis le Loup dont les produits sont qualifiés « de mauvaise qualité ». </w:t>
      </w:r>
      <w:r>
        <w:rPr>
          <w:spacing w:val="-3"/>
        </w:rPr>
        <w:t>Par </w:t>
      </w:r>
      <w:r>
        <w:rPr/>
        <w:t>ailleurs, un salarié licencié pour vol, dénigre publiquement Yanis Le loup en publiant un article remettant </w:t>
      </w:r>
      <w:r>
        <w:rPr>
          <w:spacing w:val="-3"/>
        </w:rPr>
        <w:t>en </w:t>
      </w:r>
      <w:r>
        <w:rPr/>
        <w:t>cause sa probité et induisant des pratiques de contrefaçon. En vous appuyant sur vos connaissances, </w:t>
      </w:r>
      <w:r>
        <w:rPr>
          <w:spacing w:val="-3"/>
        </w:rPr>
        <w:t>et  </w:t>
      </w:r>
      <w:r>
        <w:rPr/>
        <w:t>sur l’annexe, répondez aux questions</w:t>
      </w:r>
      <w:r>
        <w:rPr>
          <w:spacing w:val="-3"/>
        </w:rPr>
        <w:t> </w:t>
      </w:r>
      <w:r>
        <w:rPr/>
        <w:t>ci-après.</w:t>
      </w:r>
    </w:p>
    <w:p>
      <w:pPr>
        <w:pStyle w:val="BodyText"/>
        <w:rPr>
          <w:sz w:val="26"/>
        </w:rPr>
      </w:pPr>
    </w:p>
    <w:p>
      <w:pPr>
        <w:pStyle w:val="ListParagraph"/>
        <w:numPr>
          <w:ilvl w:val="0"/>
          <w:numId w:val="3"/>
        </w:numPr>
        <w:tabs>
          <w:tab w:pos="492" w:val="left" w:leader="none"/>
        </w:tabs>
        <w:spacing w:line="240" w:lineRule="auto" w:before="193" w:after="0"/>
        <w:ind w:left="160" w:right="450" w:firstLine="0"/>
        <w:jc w:val="left"/>
        <w:rPr>
          <w:sz w:val="22"/>
        </w:rPr>
      </w:pPr>
      <w:r>
        <w:rPr>
          <w:sz w:val="22"/>
        </w:rPr>
        <w:t>Quel est, dans chacune des situations, le régime de responsabilité concernée. Justifiez votre réponse</w:t>
      </w:r>
      <w:r>
        <w:rPr>
          <w:spacing w:val="1"/>
          <w:sz w:val="22"/>
        </w:rPr>
        <w:t> </w:t>
      </w:r>
      <w:r>
        <w:rPr>
          <w:sz w:val="22"/>
        </w:rPr>
        <w:t>?</w:t>
      </w:r>
    </w:p>
    <w:p>
      <w:pPr>
        <w:pStyle w:val="BodyText"/>
        <w:spacing w:before="10"/>
        <w:rPr>
          <w:sz w:val="21"/>
        </w:rPr>
      </w:pPr>
    </w:p>
    <w:p>
      <w:pPr>
        <w:pStyle w:val="ListParagraph"/>
        <w:numPr>
          <w:ilvl w:val="0"/>
          <w:numId w:val="3"/>
        </w:numPr>
        <w:tabs>
          <w:tab w:pos="430" w:val="left" w:leader="none"/>
        </w:tabs>
        <w:spacing w:line="240" w:lineRule="auto" w:before="0" w:after="0"/>
        <w:ind w:left="429" w:right="0" w:hanging="270"/>
        <w:jc w:val="left"/>
        <w:rPr>
          <w:sz w:val="22"/>
        </w:rPr>
      </w:pPr>
      <w:r>
        <w:rPr>
          <w:sz w:val="22"/>
        </w:rPr>
        <w:t>Comment seront sanctionnés le concurrent et l’ancien salarié de M. Boris Le Loup</w:t>
      </w:r>
      <w:r>
        <w:rPr>
          <w:spacing w:val="-9"/>
          <w:sz w:val="22"/>
        </w:rPr>
        <w:t> </w:t>
      </w:r>
      <w:r>
        <w:rPr>
          <w:sz w:val="22"/>
        </w:rPr>
        <w:t>?</w:t>
      </w:r>
    </w:p>
    <w:p>
      <w:pPr>
        <w:pStyle w:val="BodyText"/>
        <w:spacing w:before="3"/>
      </w:pPr>
    </w:p>
    <w:p>
      <w:pPr>
        <w:pStyle w:val="Heading2"/>
        <w:ind w:left="2620" w:right="2581"/>
        <w:jc w:val="center"/>
      </w:pPr>
      <w:r>
        <w:rPr/>
        <w:t>ANNEXE</w:t>
      </w:r>
    </w:p>
    <w:p>
      <w:pPr>
        <w:pStyle w:val="BodyText"/>
        <w:rPr>
          <w:b/>
          <w:sz w:val="20"/>
        </w:rPr>
      </w:pPr>
    </w:p>
    <w:p>
      <w:pPr>
        <w:pStyle w:val="BodyText"/>
        <w:rPr>
          <w:b/>
          <w:sz w:val="20"/>
        </w:rPr>
      </w:pPr>
    </w:p>
    <w:p>
      <w:pPr>
        <w:pStyle w:val="BodyText"/>
        <w:spacing w:before="6"/>
        <w:rPr>
          <w:b/>
          <w:sz w:val="16"/>
        </w:rPr>
      </w:pPr>
    </w:p>
    <w:p>
      <w:pPr>
        <w:spacing w:before="0"/>
        <w:ind w:left="2700" w:right="0" w:firstLine="0"/>
        <w:jc w:val="left"/>
        <w:rPr>
          <w:rFonts w:ascii="Calibri" w:hAnsi="Calibri"/>
          <w:b/>
          <w:sz w:val="22"/>
        </w:rPr>
      </w:pPr>
      <w:r>
        <w:rPr/>
        <w:pict>
          <v:group style="position:absolute;margin-left:81.699997pt;margin-top:-20.866356pt;width:452.85pt;height:341pt;mso-position-horizontal-relative:page;mso-position-vertical-relative:paragraph;z-index:-251814912" coordorigin="1634,-417" coordsize="9057,6820">
            <v:shape style="position:absolute;left:1664;top:-368;width:9027;height:6770" coordorigin="1664,-367" coordsize="9027,6770" path="m9563,-367l2792,-367,2718,-365,2645,-358,2574,-346,2504,-330,2436,-310,2369,-285,2305,-257,2243,-225,2183,-189,2126,-150,2071,-107,2019,-61,1970,-12,1924,40,1882,95,1842,152,1807,212,1774,274,1746,338,1722,404,1701,473,1685,542,1674,614,1666,687,1664,761,1664,5274,1666,5348,1674,5421,1685,5493,1701,5563,1722,5631,1746,5697,1774,5762,1807,5824,1842,5883,1882,5941,1924,5995,1970,6047,2019,6096,2071,6142,2126,6185,2183,6224,2243,6260,2305,6292,2369,6321,2436,6345,2504,6365,2574,6382,2645,6393,2718,6400,2792,6403,9563,6403,9637,6400,9710,6393,9781,6382,9851,6365,9919,6345,9986,6321,10050,6292,10112,6260,10172,6224,10229,6185,10284,6142,10336,6096,10385,6047,10431,5995,10473,5941,10513,5883,10548,5824,10581,5762,10609,5697,10633,5631,10654,5563,10670,5493,10681,5421,10689,5348,10691,5274,10691,761,10689,687,10681,614,10670,542,10654,473,10633,404,10609,338,10581,274,10548,212,10513,152,10473,95,10431,40,10385,-12,10336,-61,10284,-107,10229,-150,10172,-189,10112,-225,10050,-257,9986,-285,9919,-310,9851,-330,9781,-346,9710,-358,9637,-365,9563,-367xe" filled="true" fillcolor="#233e5f" stroked="false">
              <v:path arrowok="t"/>
              <v:fill opacity="32896f" type="solid"/>
            </v:shape>
            <v:shape style="position:absolute;left:1644;top:-408;width:9027;height:6770" type="#_x0000_t75" stroked="false">
              <v:imagedata r:id="rId5" o:title=""/>
            </v:shape>
            <v:shape style="position:absolute;left:1644;top:-408;width:9027;height:6770" coordorigin="1644,-407" coordsize="9027,6770" path="m2772,-407l2698,-405,2625,-398,2554,-386,2484,-370,2416,-350,2349,-325,2285,-297,2223,-265,2163,-229,2106,-190,2051,-147,1999,-101,1950,-52,1904,0,1862,55,1822,112,1787,172,1754,234,1726,298,1702,364,1681,433,1665,502,1654,574,1646,647,1644,721,1644,5234,1646,5308,1654,5381,1665,5453,1681,5523,1702,5591,1726,5657,1754,5722,1787,5784,1822,5843,1862,5901,1904,5955,1950,6007,1999,6056,2051,6102,2106,6145,2163,6184,2223,6220,2285,6252,2349,6281,2416,6305,2484,6325,2554,6342,2625,6353,2698,6360,2772,6363,9543,6363,9617,6360,9690,6353,9761,6342,9831,6325,9899,6305,9966,6281,10030,6252,10092,6220,10152,6184,10209,6145,10264,6102,10316,6056,10365,6007,10411,5955,10453,5901,10493,5843,10528,5784,10561,5722,10589,5657,10613,5591,10634,5523,10650,5453,10661,5381,10669,5308,10671,5234,10671,721,10669,647,10661,574,10650,502,10634,433,10613,364,10589,298,10561,234,10528,172,10493,112,10453,55,10411,0,10365,-52,10316,-101,10264,-147,10209,-190,10152,-229,10092,-265,10030,-297,9966,-325,9899,-350,9831,-370,9761,-386,9690,-398,9617,-405,9543,-407,2772,-407xe" filled="false" stroked="true" strokeweight="1pt" strokecolor="#94b3d6">
              <v:path arrowok="t"/>
              <v:stroke dashstyle="solid"/>
            </v:shape>
            <w10:wrap type="none"/>
          </v:group>
        </w:pict>
      </w:r>
      <w:r>
        <w:rPr>
          <w:rFonts w:ascii="Calibri" w:hAnsi="Calibri"/>
          <w:b/>
          <w:sz w:val="22"/>
        </w:rPr>
        <w:t>Extraits de loi sur la liberté de la presse du 29 juillet 1881 – Diffamation</w:t>
      </w:r>
    </w:p>
    <w:p>
      <w:pPr>
        <w:pStyle w:val="BodyText"/>
        <w:spacing w:before="1"/>
        <w:rPr>
          <w:rFonts w:ascii="Calibri"/>
          <w:b/>
        </w:rPr>
      </w:pPr>
    </w:p>
    <w:p>
      <w:pPr>
        <w:spacing w:before="0"/>
        <w:ind w:left="2625" w:right="2171" w:firstLine="0"/>
        <w:jc w:val="center"/>
        <w:rPr>
          <w:rFonts w:ascii="Calibri"/>
          <w:b/>
          <w:sz w:val="22"/>
        </w:rPr>
      </w:pPr>
      <w:r>
        <w:rPr>
          <w:rFonts w:ascii="Calibri"/>
          <w:b/>
          <w:sz w:val="22"/>
        </w:rPr>
        <w:t>Article 29</w:t>
      </w:r>
    </w:p>
    <w:p>
      <w:pPr>
        <w:spacing w:before="0"/>
        <w:ind w:left="1562" w:right="1100" w:firstLine="0"/>
        <w:jc w:val="both"/>
        <w:rPr>
          <w:b/>
          <w:sz w:val="18"/>
        </w:rPr>
      </w:pPr>
      <w:r>
        <w:rPr>
          <w:b/>
          <w:sz w:val="18"/>
        </w:rPr>
        <w:t>Toute allégation </w:t>
      </w:r>
      <w:r>
        <w:rPr>
          <w:b/>
          <w:spacing w:val="-4"/>
          <w:sz w:val="18"/>
        </w:rPr>
        <w:t>ou </w:t>
      </w:r>
      <w:r>
        <w:rPr>
          <w:b/>
          <w:sz w:val="18"/>
        </w:rPr>
        <w:t>imputation d'un fait qui porte atteinte à l'honneur ou à la considération de la personne </w:t>
      </w:r>
      <w:r>
        <w:rPr>
          <w:b/>
          <w:spacing w:val="-4"/>
          <w:sz w:val="18"/>
        </w:rPr>
        <w:t>ou </w:t>
      </w:r>
      <w:r>
        <w:rPr>
          <w:b/>
          <w:sz w:val="18"/>
        </w:rPr>
        <w:t>du </w:t>
      </w:r>
      <w:r>
        <w:rPr>
          <w:b/>
          <w:spacing w:val="-3"/>
          <w:sz w:val="18"/>
        </w:rPr>
        <w:t>corps auquel </w:t>
      </w:r>
      <w:r>
        <w:rPr>
          <w:b/>
          <w:sz w:val="18"/>
        </w:rPr>
        <w:t>le fait est </w:t>
      </w:r>
      <w:r>
        <w:rPr>
          <w:b/>
          <w:spacing w:val="-3"/>
          <w:sz w:val="18"/>
        </w:rPr>
        <w:t>imputé </w:t>
      </w:r>
      <w:r>
        <w:rPr>
          <w:b/>
          <w:sz w:val="18"/>
        </w:rPr>
        <w:t>est une diffamation. La </w:t>
      </w:r>
      <w:r>
        <w:rPr>
          <w:b/>
          <w:spacing w:val="-3"/>
          <w:sz w:val="18"/>
        </w:rPr>
        <w:t>publication </w:t>
      </w:r>
      <w:r>
        <w:rPr>
          <w:b/>
          <w:sz w:val="18"/>
        </w:rPr>
        <w:t>directe ou </w:t>
      </w:r>
      <w:r>
        <w:rPr>
          <w:b/>
          <w:spacing w:val="-3"/>
          <w:sz w:val="18"/>
        </w:rPr>
        <w:t>par </w:t>
      </w:r>
      <w:r>
        <w:rPr>
          <w:b/>
          <w:sz w:val="18"/>
        </w:rPr>
        <w:t>voie de reproduction de cette allégation </w:t>
      </w:r>
      <w:r>
        <w:rPr>
          <w:b/>
          <w:spacing w:val="-4"/>
          <w:sz w:val="18"/>
        </w:rPr>
        <w:t>ou </w:t>
      </w:r>
      <w:r>
        <w:rPr>
          <w:b/>
          <w:sz w:val="18"/>
        </w:rPr>
        <w:t>de cette </w:t>
      </w:r>
      <w:r>
        <w:rPr>
          <w:b/>
          <w:spacing w:val="-2"/>
          <w:sz w:val="18"/>
        </w:rPr>
        <w:t>imputation </w:t>
      </w:r>
      <w:r>
        <w:rPr>
          <w:b/>
          <w:sz w:val="18"/>
        </w:rPr>
        <w:t>est punissable, même si elle est faite sous forme </w:t>
      </w:r>
      <w:r>
        <w:rPr>
          <w:b/>
          <w:spacing w:val="-3"/>
          <w:sz w:val="18"/>
        </w:rPr>
        <w:t>dubitative </w:t>
      </w:r>
      <w:r>
        <w:rPr>
          <w:b/>
          <w:sz w:val="18"/>
        </w:rPr>
        <w:t>ou si elle vise une personne ou un corps non expressément nommés, mais dont l'identification est rendue possible par </w:t>
      </w:r>
      <w:r>
        <w:rPr>
          <w:b/>
          <w:spacing w:val="-3"/>
          <w:sz w:val="18"/>
        </w:rPr>
        <w:t>les </w:t>
      </w:r>
      <w:r>
        <w:rPr>
          <w:b/>
          <w:sz w:val="18"/>
        </w:rPr>
        <w:t>termes des discours, cris, menaces, écrits ou </w:t>
      </w:r>
      <w:r>
        <w:rPr>
          <w:b/>
          <w:spacing w:val="-3"/>
          <w:sz w:val="18"/>
        </w:rPr>
        <w:t>imprimés, </w:t>
      </w:r>
      <w:r>
        <w:rPr>
          <w:b/>
          <w:sz w:val="18"/>
        </w:rPr>
        <w:t>placards </w:t>
      </w:r>
      <w:r>
        <w:rPr>
          <w:b/>
          <w:spacing w:val="-4"/>
          <w:sz w:val="18"/>
        </w:rPr>
        <w:t>ou </w:t>
      </w:r>
      <w:r>
        <w:rPr>
          <w:b/>
          <w:sz w:val="18"/>
        </w:rPr>
        <w:t>affiches</w:t>
      </w:r>
      <w:r>
        <w:rPr>
          <w:b/>
          <w:spacing w:val="3"/>
          <w:sz w:val="18"/>
        </w:rPr>
        <w:t> </w:t>
      </w:r>
      <w:r>
        <w:rPr>
          <w:b/>
          <w:sz w:val="18"/>
        </w:rPr>
        <w:t>incriminés.</w:t>
      </w:r>
    </w:p>
    <w:p>
      <w:pPr>
        <w:spacing w:before="1"/>
        <w:ind w:left="1562" w:right="1111" w:firstLine="0"/>
        <w:jc w:val="both"/>
        <w:rPr>
          <w:rFonts w:ascii="Calibri" w:hAnsi="Calibri"/>
          <w:sz w:val="22"/>
        </w:rPr>
      </w:pPr>
      <w:r>
        <w:rPr>
          <w:b/>
          <w:sz w:val="18"/>
        </w:rPr>
        <w:t>Toute expression outrageante, termes de mépris ou invective qui ne renferme l'imputation d'aucun fait est une injure</w:t>
      </w:r>
      <w:r>
        <w:rPr>
          <w:rFonts w:ascii="Calibri" w:hAnsi="Calibri"/>
          <w:sz w:val="22"/>
        </w:rPr>
        <w:t>.</w:t>
      </w:r>
    </w:p>
    <w:p>
      <w:pPr>
        <w:pStyle w:val="Heading2"/>
        <w:ind w:left="2625" w:right="2171"/>
        <w:jc w:val="center"/>
        <w:rPr>
          <w:rFonts w:ascii="Calibri"/>
        </w:rPr>
      </w:pPr>
      <w:r>
        <w:rPr>
          <w:rFonts w:ascii="Calibri"/>
        </w:rPr>
        <w:t>Article 32</w:t>
      </w:r>
    </w:p>
    <w:p>
      <w:pPr>
        <w:spacing w:before="0"/>
        <w:ind w:left="1562" w:right="1096" w:firstLine="0"/>
        <w:jc w:val="both"/>
        <w:rPr>
          <w:b/>
          <w:sz w:val="18"/>
        </w:rPr>
      </w:pPr>
      <w:r>
        <w:rPr>
          <w:b/>
          <w:sz w:val="18"/>
        </w:rPr>
        <w:t>La diffamation commise </w:t>
      </w:r>
      <w:r>
        <w:rPr>
          <w:b/>
          <w:spacing w:val="-2"/>
          <w:sz w:val="18"/>
        </w:rPr>
        <w:t>envers </w:t>
      </w:r>
      <w:r>
        <w:rPr>
          <w:b/>
          <w:sz w:val="18"/>
        </w:rPr>
        <w:t>les particuliers par l’un des moyens </w:t>
      </w:r>
      <w:r>
        <w:rPr>
          <w:b/>
          <w:spacing w:val="-3"/>
          <w:sz w:val="18"/>
        </w:rPr>
        <w:t>énoncés </w:t>
      </w:r>
      <w:r>
        <w:rPr>
          <w:b/>
          <w:sz w:val="18"/>
        </w:rPr>
        <w:t>en l’article 23 sera punie d’une </w:t>
      </w:r>
      <w:r>
        <w:rPr>
          <w:b/>
          <w:spacing w:val="-3"/>
          <w:sz w:val="18"/>
        </w:rPr>
        <w:t>amende </w:t>
      </w:r>
      <w:r>
        <w:rPr>
          <w:b/>
          <w:sz w:val="18"/>
        </w:rPr>
        <w:t>de 12 000 euros. La diffamation commise par </w:t>
      </w:r>
      <w:r>
        <w:rPr>
          <w:b/>
          <w:spacing w:val="-3"/>
          <w:sz w:val="18"/>
        </w:rPr>
        <w:t>les </w:t>
      </w:r>
      <w:r>
        <w:rPr>
          <w:b/>
          <w:sz w:val="18"/>
        </w:rPr>
        <w:t>mêmes moyens envers une personne ou un groupe de personnes à raison de leur origine </w:t>
      </w:r>
      <w:r>
        <w:rPr>
          <w:b/>
          <w:spacing w:val="-4"/>
          <w:sz w:val="18"/>
        </w:rPr>
        <w:t>ou </w:t>
      </w:r>
      <w:r>
        <w:rPr>
          <w:b/>
          <w:sz w:val="18"/>
        </w:rPr>
        <w:t>de leur appartenance ou de leur non-appartenance à une ethnie, une nation, une race </w:t>
      </w:r>
      <w:r>
        <w:rPr>
          <w:b/>
          <w:spacing w:val="-4"/>
          <w:sz w:val="18"/>
        </w:rPr>
        <w:t>ou </w:t>
      </w:r>
      <w:r>
        <w:rPr>
          <w:b/>
          <w:sz w:val="18"/>
        </w:rPr>
        <w:t>une religion déterminée sera punie d’un </w:t>
      </w:r>
      <w:r>
        <w:rPr>
          <w:b/>
          <w:spacing w:val="-3"/>
          <w:sz w:val="18"/>
        </w:rPr>
        <w:t>an d’emprisonnement </w:t>
      </w:r>
      <w:r>
        <w:rPr>
          <w:b/>
          <w:sz w:val="18"/>
        </w:rPr>
        <w:t>et de 45 000 euros d’amende ou de l’une de ces deux peines seulement. Sera punie </w:t>
      </w:r>
      <w:r>
        <w:rPr>
          <w:b/>
          <w:spacing w:val="-3"/>
          <w:sz w:val="18"/>
        </w:rPr>
        <w:t>des </w:t>
      </w:r>
      <w:r>
        <w:rPr>
          <w:b/>
          <w:sz w:val="18"/>
        </w:rPr>
        <w:t>peines prévues à l’alinéa précédent la diffamation commise par les mêmes </w:t>
      </w:r>
      <w:r>
        <w:rPr>
          <w:b/>
          <w:spacing w:val="-3"/>
          <w:sz w:val="18"/>
        </w:rPr>
        <w:t>moyens envers </w:t>
      </w:r>
      <w:r>
        <w:rPr>
          <w:b/>
          <w:sz w:val="18"/>
        </w:rPr>
        <w:t>une personne </w:t>
      </w:r>
      <w:r>
        <w:rPr>
          <w:b/>
          <w:spacing w:val="-4"/>
          <w:sz w:val="18"/>
        </w:rPr>
        <w:t>ou </w:t>
      </w:r>
      <w:r>
        <w:rPr>
          <w:b/>
          <w:sz w:val="18"/>
        </w:rPr>
        <w:t>un groupe de personnes à raison de leur sexe, de leur orientation sexuelle ou identité de genre ou de leur handicap. En </w:t>
      </w:r>
      <w:r>
        <w:rPr>
          <w:b/>
          <w:spacing w:val="-3"/>
          <w:sz w:val="18"/>
        </w:rPr>
        <w:t>cas </w:t>
      </w:r>
      <w:r>
        <w:rPr>
          <w:b/>
          <w:sz w:val="18"/>
        </w:rPr>
        <w:t>de </w:t>
      </w:r>
      <w:r>
        <w:rPr>
          <w:b/>
          <w:spacing w:val="-3"/>
          <w:sz w:val="18"/>
        </w:rPr>
        <w:t>condamnation </w:t>
      </w:r>
      <w:r>
        <w:rPr>
          <w:b/>
          <w:sz w:val="18"/>
        </w:rPr>
        <w:t>pour l’un </w:t>
      </w:r>
      <w:r>
        <w:rPr>
          <w:b/>
          <w:spacing w:val="-3"/>
          <w:sz w:val="18"/>
        </w:rPr>
        <w:t>des </w:t>
      </w:r>
      <w:r>
        <w:rPr>
          <w:b/>
          <w:sz w:val="18"/>
        </w:rPr>
        <w:t>faits prévus </w:t>
      </w:r>
      <w:r>
        <w:rPr>
          <w:b/>
          <w:spacing w:val="-3"/>
          <w:sz w:val="18"/>
        </w:rPr>
        <w:t>par les </w:t>
      </w:r>
      <w:r>
        <w:rPr>
          <w:b/>
          <w:sz w:val="18"/>
        </w:rPr>
        <w:t>deux alinéas précédents, le tribunal pourra </w:t>
      </w:r>
      <w:r>
        <w:rPr>
          <w:b/>
          <w:spacing w:val="-4"/>
          <w:sz w:val="18"/>
        </w:rPr>
        <w:t>en </w:t>
      </w:r>
      <w:r>
        <w:rPr>
          <w:b/>
          <w:sz w:val="18"/>
        </w:rPr>
        <w:t>outre ordonner : </w:t>
      </w:r>
      <w:r>
        <w:rPr>
          <w:b/>
          <w:spacing w:val="-4"/>
          <w:sz w:val="18"/>
        </w:rPr>
        <w:t>1° </w:t>
      </w:r>
      <w:r>
        <w:rPr>
          <w:b/>
          <w:sz w:val="18"/>
        </w:rPr>
        <w:t>L’affichage ou </w:t>
      </w:r>
      <w:r>
        <w:rPr>
          <w:b/>
          <w:spacing w:val="-3"/>
          <w:sz w:val="18"/>
        </w:rPr>
        <w:t>la </w:t>
      </w:r>
      <w:r>
        <w:rPr>
          <w:b/>
          <w:sz w:val="18"/>
        </w:rPr>
        <w:t>diffusion de la  décision prononcée dans les conditions prévues par </w:t>
      </w:r>
      <w:r>
        <w:rPr>
          <w:b/>
          <w:spacing w:val="-3"/>
          <w:sz w:val="18"/>
        </w:rPr>
        <w:t>l’article </w:t>
      </w:r>
      <w:r>
        <w:rPr>
          <w:b/>
          <w:sz w:val="18"/>
        </w:rPr>
        <w:t>131- 35 </w:t>
      </w:r>
      <w:r>
        <w:rPr>
          <w:b/>
          <w:spacing w:val="-3"/>
          <w:sz w:val="18"/>
        </w:rPr>
        <w:t>du </w:t>
      </w:r>
      <w:r>
        <w:rPr>
          <w:b/>
          <w:sz w:val="18"/>
        </w:rPr>
        <w:t>code pénal ; 2° La peine de stage de citoyenneté prévue à l’article </w:t>
      </w:r>
      <w:r>
        <w:rPr>
          <w:b/>
          <w:spacing w:val="-3"/>
          <w:sz w:val="18"/>
        </w:rPr>
        <w:t>131- 5-1 </w:t>
      </w:r>
      <w:r>
        <w:rPr>
          <w:b/>
          <w:sz w:val="18"/>
        </w:rPr>
        <w:t>du code</w:t>
      </w:r>
      <w:r>
        <w:rPr>
          <w:b/>
          <w:spacing w:val="-15"/>
          <w:sz w:val="18"/>
        </w:rPr>
        <w:t> </w:t>
      </w:r>
      <w:r>
        <w:rPr>
          <w:b/>
          <w:sz w:val="18"/>
        </w:rPr>
        <w:t>pénal.</w:t>
      </w:r>
    </w:p>
    <w:p>
      <w:pPr>
        <w:spacing w:after="0"/>
        <w:jc w:val="both"/>
        <w:rPr>
          <w:sz w:val="18"/>
        </w:rPr>
        <w:sectPr>
          <w:pgSz w:w="11910" w:h="16840"/>
          <w:pgMar w:top="1240" w:bottom="280" w:left="560" w:right="600"/>
        </w:sectPr>
      </w:pPr>
    </w:p>
    <w:p>
      <w:pPr>
        <w:pStyle w:val="Heading2"/>
        <w:numPr>
          <w:ilvl w:val="1"/>
          <w:numId w:val="2"/>
        </w:numPr>
        <w:tabs>
          <w:tab w:pos="449" w:val="left" w:leader="none"/>
        </w:tabs>
        <w:spacing w:line="240" w:lineRule="auto" w:before="81" w:after="0"/>
        <w:ind w:left="160" w:right="113" w:firstLine="0"/>
        <w:jc w:val="left"/>
      </w:pPr>
      <w:r>
        <w:rPr/>
        <w:t>Quel est le domaine de la responsabilité du fait des produits défectueux ? Quelles sont les conditions de la responsabilité du fait des produits défectueux</w:t>
      </w:r>
      <w:r>
        <w:rPr>
          <w:spacing w:val="-3"/>
        </w:rPr>
        <w:t> </w:t>
      </w:r>
      <w:r>
        <w:rPr/>
        <w:t>?</w:t>
      </w:r>
    </w:p>
    <w:p>
      <w:pPr>
        <w:pStyle w:val="BodyText"/>
        <w:spacing w:before="2"/>
        <w:rPr>
          <w:b/>
        </w:rPr>
      </w:pPr>
    </w:p>
    <w:p>
      <w:pPr>
        <w:pStyle w:val="BodyText"/>
        <w:ind w:left="160" w:right="109"/>
        <w:jc w:val="both"/>
      </w:pPr>
      <w:r>
        <w:rPr/>
        <w:t>Dimitri fête la réussite de ses examens de première année de médecine avec ses amis dans la maison de ses parents. Il a acheté des bouteilles de champagne de la marque "Veuve Champion" dans le magasin Titan. À l’ouverture de la première, celle-ci explose et endommage le plafonnier, ainsi que les murs de la cuisine </w:t>
      </w:r>
      <w:r>
        <w:rPr>
          <w:spacing w:val="-3"/>
        </w:rPr>
        <w:t>qui </w:t>
      </w:r>
      <w:r>
        <w:rPr/>
        <w:t>viennent d’être</w:t>
      </w:r>
      <w:r>
        <w:rPr>
          <w:spacing w:val="2"/>
        </w:rPr>
        <w:t> </w:t>
      </w:r>
      <w:r>
        <w:rPr/>
        <w:t>repeints.</w:t>
      </w:r>
    </w:p>
    <w:p>
      <w:pPr>
        <w:pStyle w:val="BodyText"/>
        <w:spacing w:before="1"/>
      </w:pPr>
    </w:p>
    <w:p>
      <w:pPr>
        <w:pStyle w:val="ListParagraph"/>
        <w:numPr>
          <w:ilvl w:val="0"/>
          <w:numId w:val="4"/>
        </w:numPr>
        <w:tabs>
          <w:tab w:pos="430" w:val="left" w:leader="none"/>
        </w:tabs>
        <w:spacing w:line="240" w:lineRule="auto" w:before="0" w:after="0"/>
        <w:ind w:left="429" w:right="0" w:hanging="270"/>
        <w:jc w:val="left"/>
        <w:rPr>
          <w:sz w:val="22"/>
        </w:rPr>
      </w:pPr>
      <w:r>
        <w:rPr>
          <w:sz w:val="22"/>
        </w:rPr>
        <w:t>Sur quel fondement juridique la responsabilité du magasin Titan peut-elle être engagée</w:t>
      </w:r>
      <w:r>
        <w:rPr>
          <w:spacing w:val="-15"/>
          <w:sz w:val="22"/>
        </w:rPr>
        <w:t> </w:t>
      </w:r>
      <w:r>
        <w:rPr>
          <w:sz w:val="22"/>
        </w:rPr>
        <w:t>?</w:t>
      </w:r>
    </w:p>
    <w:p>
      <w:pPr>
        <w:pStyle w:val="BodyText"/>
        <w:spacing w:before="10"/>
        <w:rPr>
          <w:sz w:val="21"/>
        </w:rPr>
      </w:pPr>
    </w:p>
    <w:p>
      <w:pPr>
        <w:pStyle w:val="ListParagraph"/>
        <w:numPr>
          <w:ilvl w:val="0"/>
          <w:numId w:val="4"/>
        </w:numPr>
        <w:tabs>
          <w:tab w:pos="492" w:val="left" w:leader="none"/>
        </w:tabs>
        <w:spacing w:line="240" w:lineRule="auto" w:before="0" w:after="0"/>
        <w:ind w:left="491" w:right="0" w:hanging="332"/>
        <w:jc w:val="left"/>
        <w:rPr>
          <w:sz w:val="22"/>
        </w:rPr>
      </w:pPr>
      <w:r>
        <w:rPr>
          <w:sz w:val="22"/>
        </w:rPr>
        <w:t>Les conditions de mise </w:t>
      </w:r>
      <w:r>
        <w:rPr>
          <w:spacing w:val="-3"/>
          <w:sz w:val="22"/>
        </w:rPr>
        <w:t>en </w:t>
      </w:r>
      <w:r>
        <w:rPr>
          <w:sz w:val="22"/>
        </w:rPr>
        <w:t>œuvre de la responsabilité de Titan sont-elles réunies</w:t>
      </w:r>
      <w:r>
        <w:rPr>
          <w:spacing w:val="-3"/>
          <w:sz w:val="22"/>
        </w:rPr>
        <w:t> </w:t>
      </w:r>
      <w:r>
        <w:rPr>
          <w:sz w:val="22"/>
        </w:rPr>
        <w:t>?</w:t>
      </w:r>
    </w:p>
    <w:p>
      <w:pPr>
        <w:pStyle w:val="BodyText"/>
        <w:rPr>
          <w:sz w:val="26"/>
        </w:rPr>
      </w:pPr>
    </w:p>
    <w:p>
      <w:pPr>
        <w:pStyle w:val="BodyText"/>
        <w:rPr>
          <w:sz w:val="26"/>
        </w:rPr>
      </w:pPr>
    </w:p>
    <w:p>
      <w:pPr>
        <w:pStyle w:val="Heading2"/>
        <w:numPr>
          <w:ilvl w:val="1"/>
          <w:numId w:val="2"/>
        </w:numPr>
        <w:tabs>
          <w:tab w:pos="430" w:val="left" w:leader="none"/>
        </w:tabs>
        <w:spacing w:line="240" w:lineRule="auto" w:before="173" w:after="0"/>
        <w:ind w:left="160" w:right="126" w:firstLine="0"/>
        <w:jc w:val="left"/>
      </w:pPr>
      <w:r>
        <w:rPr/>
        <w:t>Le respect des conditions de mise en œuvre de la responsabilité civile et les causes possibles d’exonération dans une situation donnée.</w:t>
      </w:r>
    </w:p>
    <w:p>
      <w:pPr>
        <w:pStyle w:val="BodyText"/>
        <w:spacing w:before="10"/>
        <w:rPr>
          <w:b/>
          <w:sz w:val="21"/>
        </w:rPr>
      </w:pPr>
    </w:p>
    <w:p>
      <w:pPr>
        <w:pStyle w:val="BodyText"/>
        <w:ind w:left="160" w:right="113"/>
        <w:jc w:val="both"/>
      </w:pPr>
      <w:r>
        <w:rPr/>
        <w:t>Claude Lelarge exploite à Rochefort-Sur-Mer un restaurant de poissons. Ses affaires sont florissantes. En janvier, lors d’une conférence organisée par la chambre de commerce et d’industrie, il fait la connaissance de Pierre Vaillant, directeur local de la Banque Financière Atlantique. Claude et Pierre sympathisent rapidement et le premier confie au second des fonds à faire fructifier. Les conditions de cette remise sont les suivantes :</w:t>
      </w:r>
    </w:p>
    <w:p>
      <w:pPr>
        <w:pStyle w:val="BodyText"/>
        <w:spacing w:before="12"/>
        <w:rPr>
          <w:sz w:val="21"/>
        </w:rPr>
      </w:pPr>
    </w:p>
    <w:p>
      <w:pPr>
        <w:pStyle w:val="ListParagraph"/>
        <w:numPr>
          <w:ilvl w:val="0"/>
          <w:numId w:val="5"/>
        </w:numPr>
        <w:tabs>
          <w:tab w:pos="334" w:val="left" w:leader="none"/>
        </w:tabs>
        <w:spacing w:line="240" w:lineRule="auto" w:before="0" w:after="0"/>
        <w:ind w:left="333" w:right="0" w:hanging="174"/>
        <w:jc w:val="left"/>
        <w:rPr>
          <w:sz w:val="22"/>
        </w:rPr>
      </w:pPr>
      <w:r>
        <w:rPr>
          <w:sz w:val="22"/>
        </w:rPr>
        <w:t>les fonds seront prêtés par M. Vaillant à des clients de la banque à court terme</w:t>
      </w:r>
      <w:r>
        <w:rPr>
          <w:spacing w:val="-11"/>
          <w:sz w:val="22"/>
        </w:rPr>
        <w:t> </w:t>
      </w:r>
      <w:r>
        <w:rPr>
          <w:sz w:val="22"/>
        </w:rPr>
        <w:t>;</w:t>
      </w:r>
    </w:p>
    <w:p>
      <w:pPr>
        <w:pStyle w:val="BodyText"/>
        <w:spacing w:before="3"/>
      </w:pPr>
    </w:p>
    <w:p>
      <w:pPr>
        <w:pStyle w:val="ListParagraph"/>
        <w:numPr>
          <w:ilvl w:val="0"/>
          <w:numId w:val="5"/>
        </w:numPr>
        <w:tabs>
          <w:tab w:pos="339" w:val="left" w:leader="none"/>
        </w:tabs>
        <w:spacing w:line="240" w:lineRule="auto" w:before="0" w:after="0"/>
        <w:ind w:left="160" w:right="115" w:firstLine="0"/>
        <w:jc w:val="both"/>
        <w:rPr>
          <w:sz w:val="22"/>
        </w:rPr>
      </w:pPr>
      <w:r>
        <w:rPr>
          <w:sz w:val="22"/>
        </w:rPr>
        <w:t>le taux d’intérêt octroyé à Mr Lelarge sera supérieur de 3 points aux taux couramment pratiqués sur le marché</w:t>
      </w:r>
      <w:r>
        <w:rPr>
          <w:spacing w:val="4"/>
          <w:sz w:val="22"/>
        </w:rPr>
        <w:t> </w:t>
      </w:r>
      <w:r>
        <w:rPr>
          <w:sz w:val="22"/>
        </w:rPr>
        <w:t>;</w:t>
      </w:r>
    </w:p>
    <w:p>
      <w:pPr>
        <w:pStyle w:val="BodyText"/>
        <w:spacing w:before="9"/>
        <w:rPr>
          <w:sz w:val="21"/>
        </w:rPr>
      </w:pPr>
    </w:p>
    <w:p>
      <w:pPr>
        <w:pStyle w:val="ListParagraph"/>
        <w:numPr>
          <w:ilvl w:val="0"/>
          <w:numId w:val="5"/>
        </w:numPr>
        <w:tabs>
          <w:tab w:pos="367" w:val="left" w:leader="none"/>
        </w:tabs>
        <w:spacing w:line="240" w:lineRule="auto" w:before="1" w:after="0"/>
        <w:ind w:left="160" w:right="113" w:firstLine="0"/>
        <w:jc w:val="both"/>
        <w:rPr>
          <w:sz w:val="22"/>
        </w:rPr>
      </w:pPr>
      <w:r>
        <w:rPr>
          <w:sz w:val="22"/>
        </w:rPr>
        <w:t>aucun reçu ne sera délivré à Mr Lelarge pour les sommes remises à M. Vaillant. En quelques semaines, Claude, qui n’a pas de compte à la Financière Atlantique, remet à Pierre environ 152 450 €. Au début de l’été, Pierre disparaît. Pour récupérer son argent, </w:t>
      </w:r>
      <w:r>
        <w:rPr>
          <w:spacing w:val="-4"/>
          <w:sz w:val="22"/>
        </w:rPr>
        <w:t>Mr </w:t>
      </w:r>
      <w:r>
        <w:rPr>
          <w:sz w:val="22"/>
        </w:rPr>
        <w:t>Lelarge entend mettre en jeu la responsabilité de la banque.</w:t>
      </w:r>
    </w:p>
    <w:p>
      <w:pPr>
        <w:pStyle w:val="BodyText"/>
      </w:pPr>
    </w:p>
    <w:p>
      <w:pPr>
        <w:pStyle w:val="ListParagraph"/>
        <w:numPr>
          <w:ilvl w:val="0"/>
          <w:numId w:val="6"/>
        </w:numPr>
        <w:tabs>
          <w:tab w:pos="492" w:val="left" w:leader="none"/>
        </w:tabs>
        <w:spacing w:line="240" w:lineRule="auto" w:before="0" w:after="0"/>
        <w:ind w:left="491" w:right="0" w:hanging="332"/>
        <w:jc w:val="left"/>
        <w:rPr>
          <w:sz w:val="22"/>
        </w:rPr>
      </w:pPr>
      <w:r>
        <w:rPr>
          <w:sz w:val="22"/>
        </w:rPr>
        <w:t>Quel est le régime de responsabilité civile dans cette situation</w:t>
      </w:r>
      <w:r>
        <w:rPr>
          <w:spacing w:val="-12"/>
          <w:sz w:val="22"/>
        </w:rPr>
        <w:t> </w:t>
      </w:r>
      <w:r>
        <w:rPr>
          <w:sz w:val="22"/>
        </w:rPr>
        <w:t>?</w:t>
      </w:r>
    </w:p>
    <w:p>
      <w:pPr>
        <w:pStyle w:val="BodyText"/>
        <w:spacing w:before="3"/>
      </w:pPr>
    </w:p>
    <w:p>
      <w:pPr>
        <w:pStyle w:val="ListParagraph"/>
        <w:numPr>
          <w:ilvl w:val="0"/>
          <w:numId w:val="6"/>
        </w:numPr>
        <w:tabs>
          <w:tab w:pos="492" w:val="left" w:leader="none"/>
        </w:tabs>
        <w:spacing w:line="240" w:lineRule="auto" w:before="0" w:after="0"/>
        <w:ind w:left="491" w:right="0" w:hanging="332"/>
        <w:jc w:val="left"/>
        <w:rPr>
          <w:sz w:val="22"/>
        </w:rPr>
      </w:pPr>
      <w:r>
        <w:rPr>
          <w:sz w:val="22"/>
        </w:rPr>
        <w:t>Rappeler les conditions de mise en œuvre de ce régime de</w:t>
      </w:r>
      <w:r>
        <w:rPr>
          <w:spacing w:val="-12"/>
          <w:sz w:val="22"/>
        </w:rPr>
        <w:t> </w:t>
      </w:r>
      <w:r>
        <w:rPr>
          <w:sz w:val="22"/>
        </w:rPr>
        <w:t>responsabilité.</w:t>
      </w:r>
    </w:p>
    <w:p>
      <w:pPr>
        <w:pStyle w:val="BodyText"/>
        <w:rPr>
          <w:sz w:val="26"/>
        </w:rPr>
      </w:pPr>
    </w:p>
    <w:p>
      <w:pPr>
        <w:pStyle w:val="BodyText"/>
        <w:spacing w:before="219"/>
        <w:ind w:left="160"/>
      </w:pPr>
      <w:r>
        <w:rPr>
          <w:b/>
        </w:rPr>
        <w:t>d. </w:t>
      </w:r>
      <w:r>
        <w:rPr/>
        <w:t>Que faut-il penser du comportement de la victime, Claude Lelarge ?</w:t>
      </w:r>
    </w:p>
    <w:p>
      <w:pPr>
        <w:pStyle w:val="BodyText"/>
        <w:rPr>
          <w:sz w:val="26"/>
        </w:rPr>
      </w:pPr>
    </w:p>
    <w:p>
      <w:pPr>
        <w:pStyle w:val="BodyText"/>
        <w:spacing w:before="189"/>
        <w:ind w:left="160"/>
      </w:pPr>
      <w:r>
        <w:rPr>
          <w:b/>
        </w:rPr>
        <w:t>d. </w:t>
      </w:r>
      <w:r>
        <w:rPr/>
        <w:t>Qu’en déduire en matière de responsabilité de la banque ?</w:t>
      </w:r>
    </w:p>
    <w:p>
      <w:pPr>
        <w:spacing w:after="0"/>
        <w:sectPr>
          <w:pgSz w:w="11910" w:h="16840"/>
          <w:pgMar w:top="620" w:bottom="280" w:left="560" w:right="600"/>
        </w:sectPr>
      </w:pPr>
    </w:p>
    <w:p>
      <w:pPr>
        <w:pStyle w:val="Heading2"/>
        <w:numPr>
          <w:ilvl w:val="1"/>
          <w:numId w:val="2"/>
        </w:numPr>
        <w:tabs>
          <w:tab w:pos="497" w:val="left" w:leader="none"/>
        </w:tabs>
        <w:spacing w:line="240" w:lineRule="auto" w:before="72" w:after="0"/>
        <w:ind w:left="160" w:right="113" w:firstLine="0"/>
        <w:jc w:val="both"/>
      </w:pPr>
      <w:r>
        <w:rPr/>
        <w:t>Le respect des conditions de mise en œuvre de la responsabilité civile et les causes d’exonération dans une situation donnée. Les caractéristiques du préjudice réparable dans une situation juridique</w:t>
      </w:r>
      <w:r>
        <w:rPr>
          <w:spacing w:val="-1"/>
        </w:rPr>
        <w:t> </w:t>
      </w:r>
      <w:r>
        <w:rPr/>
        <w:t>donnée.</w:t>
      </w:r>
    </w:p>
    <w:p>
      <w:pPr>
        <w:pStyle w:val="BodyText"/>
        <w:spacing w:before="9"/>
        <w:rPr>
          <w:b/>
          <w:sz w:val="21"/>
        </w:rPr>
      </w:pPr>
    </w:p>
    <w:p>
      <w:pPr>
        <w:pStyle w:val="BodyText"/>
        <w:spacing w:before="1"/>
        <w:ind w:left="160" w:right="106"/>
        <w:jc w:val="both"/>
      </w:pPr>
      <w:r>
        <w:rPr/>
        <w:t>Le salon de thé "</w:t>
      </w:r>
      <w:r>
        <w:rPr>
          <w:i/>
        </w:rPr>
        <w:t>Les Cœurs de Michelle </w:t>
      </w:r>
      <w:r>
        <w:rPr/>
        <w:t>" est installé place de la cathédrale. Il dispose d’une belle terrasse ensoleillée. Julie et ses amies y déjeunent, profitant du soleil </w:t>
      </w:r>
      <w:r>
        <w:rPr>
          <w:spacing w:val="-3"/>
        </w:rPr>
        <w:t>et </w:t>
      </w:r>
      <w:r>
        <w:rPr/>
        <w:t>des pâtisseries. Les  meubles de la terrasse viennent d’être changés ; ils sont très confortables et invitent à la détente. Tout à coup le fauteuil de Julie se rompt, entraînant sa chute. Julie est hospitalisée ; une fracture du bassin est diagnostiquée. Elle fait l’objet d’une interruption temporaire de travail (ITT) de 3 semaines.</w:t>
      </w:r>
    </w:p>
    <w:p>
      <w:pPr>
        <w:pStyle w:val="BodyText"/>
        <w:spacing w:before="3"/>
      </w:pPr>
    </w:p>
    <w:p>
      <w:pPr>
        <w:pStyle w:val="ListParagraph"/>
        <w:numPr>
          <w:ilvl w:val="2"/>
          <w:numId w:val="2"/>
        </w:numPr>
        <w:tabs>
          <w:tab w:pos="439" w:val="left" w:leader="none"/>
        </w:tabs>
        <w:spacing w:line="240" w:lineRule="auto" w:before="0" w:after="0"/>
        <w:ind w:left="160" w:right="116" w:firstLine="0"/>
        <w:jc w:val="both"/>
        <w:rPr>
          <w:sz w:val="22"/>
        </w:rPr>
      </w:pPr>
      <w:r>
        <w:rPr>
          <w:sz w:val="22"/>
        </w:rPr>
        <w:t>Sur quel fondement juridique la responsabilité des "</w:t>
      </w:r>
      <w:r>
        <w:rPr>
          <w:i/>
          <w:sz w:val="22"/>
        </w:rPr>
        <w:t>Cœurs de Michelle </w:t>
      </w:r>
      <w:r>
        <w:rPr>
          <w:sz w:val="22"/>
        </w:rPr>
        <w:t>"peut-elle être engagée par Julie</w:t>
      </w:r>
      <w:r>
        <w:rPr>
          <w:spacing w:val="2"/>
          <w:sz w:val="22"/>
        </w:rPr>
        <w:t> </w:t>
      </w:r>
      <w:r>
        <w:rPr>
          <w:sz w:val="22"/>
        </w:rPr>
        <w:t>?</w:t>
      </w:r>
    </w:p>
    <w:p>
      <w:pPr>
        <w:pStyle w:val="BodyText"/>
        <w:spacing w:before="9"/>
        <w:rPr>
          <w:sz w:val="21"/>
        </w:rPr>
      </w:pPr>
    </w:p>
    <w:p>
      <w:pPr>
        <w:pStyle w:val="ListParagraph"/>
        <w:numPr>
          <w:ilvl w:val="2"/>
          <w:numId w:val="2"/>
        </w:numPr>
        <w:tabs>
          <w:tab w:pos="430" w:val="left" w:leader="none"/>
        </w:tabs>
        <w:spacing w:line="240" w:lineRule="auto" w:before="0" w:after="0"/>
        <w:ind w:left="429" w:right="0" w:hanging="270"/>
        <w:jc w:val="both"/>
        <w:rPr>
          <w:sz w:val="22"/>
        </w:rPr>
      </w:pPr>
      <w:r>
        <w:rPr>
          <w:sz w:val="22"/>
        </w:rPr>
        <w:t>Les conditions de mise en œuvre de la responsabilité du salon de thé sont-elles réunies</w:t>
      </w:r>
      <w:r>
        <w:rPr>
          <w:spacing w:val="-23"/>
          <w:sz w:val="22"/>
        </w:rPr>
        <w:t> </w:t>
      </w:r>
      <w:r>
        <w:rPr>
          <w:sz w:val="22"/>
        </w:rPr>
        <w:t>?</w:t>
      </w:r>
    </w:p>
    <w:p>
      <w:pPr>
        <w:pStyle w:val="BodyText"/>
        <w:spacing w:before="4"/>
      </w:pPr>
    </w:p>
    <w:p>
      <w:pPr>
        <w:pStyle w:val="ListParagraph"/>
        <w:numPr>
          <w:ilvl w:val="2"/>
          <w:numId w:val="2"/>
        </w:numPr>
        <w:tabs>
          <w:tab w:pos="487" w:val="left" w:leader="none"/>
        </w:tabs>
        <w:spacing w:line="240" w:lineRule="auto" w:before="0" w:after="0"/>
        <w:ind w:left="486" w:right="0" w:hanging="327"/>
        <w:jc w:val="both"/>
        <w:rPr>
          <w:sz w:val="22"/>
        </w:rPr>
      </w:pPr>
      <w:r>
        <w:rPr>
          <w:sz w:val="22"/>
        </w:rPr>
        <w:t>Quels sont les préjudices réparables</w:t>
      </w:r>
      <w:r>
        <w:rPr>
          <w:spacing w:val="5"/>
          <w:sz w:val="22"/>
        </w:rPr>
        <w:t> </w:t>
      </w:r>
      <w:r>
        <w:rPr>
          <w:sz w:val="22"/>
        </w:rPr>
        <w:t>?</w:t>
      </w:r>
    </w:p>
    <w:p>
      <w:pPr>
        <w:pStyle w:val="BodyText"/>
        <w:spacing w:before="10"/>
        <w:rPr>
          <w:sz w:val="21"/>
        </w:rPr>
      </w:pPr>
    </w:p>
    <w:p>
      <w:pPr>
        <w:pStyle w:val="ListParagraph"/>
        <w:numPr>
          <w:ilvl w:val="2"/>
          <w:numId w:val="2"/>
        </w:numPr>
        <w:tabs>
          <w:tab w:pos="430" w:val="left" w:leader="none"/>
        </w:tabs>
        <w:spacing w:line="240" w:lineRule="auto" w:before="0" w:after="0"/>
        <w:ind w:left="429" w:right="0" w:hanging="270"/>
        <w:jc w:val="both"/>
        <w:rPr>
          <w:sz w:val="22"/>
        </w:rPr>
      </w:pPr>
      <w:r>
        <w:rPr>
          <w:sz w:val="22"/>
        </w:rPr>
        <w:t>Quels conseils donneriez-vous aux "</w:t>
      </w:r>
      <w:r>
        <w:rPr>
          <w:i/>
          <w:sz w:val="22"/>
        </w:rPr>
        <w:t>Cœurs de Michelle</w:t>
      </w:r>
      <w:r>
        <w:rPr>
          <w:sz w:val="22"/>
        </w:rPr>
        <w:t>"</w:t>
      </w:r>
      <w:r>
        <w:rPr>
          <w:spacing w:val="-5"/>
          <w:sz w:val="22"/>
        </w:rPr>
        <w:t> </w:t>
      </w:r>
      <w:r>
        <w:rPr>
          <w:sz w:val="22"/>
        </w:rPr>
        <w:t>?</w:t>
      </w:r>
    </w:p>
    <w:sectPr>
      <w:pgSz w:w="11910" w:h="16840"/>
      <w:pgMar w:top="1440" w:bottom="280" w:left="5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491" w:hanging="332"/>
        <w:jc w:val="left"/>
      </w:pPr>
      <w:rPr>
        <w:rFonts w:hint="default" w:ascii="Century Gothic" w:hAnsi="Century Gothic" w:eastAsia="Century Gothic" w:cs="Century Gothic"/>
        <w:b/>
        <w:bCs/>
        <w:spacing w:val="-2"/>
        <w:w w:val="100"/>
        <w:sz w:val="22"/>
        <w:szCs w:val="22"/>
        <w:lang w:val="fr-FR" w:eastAsia="fr-FR" w:bidi="fr-FR"/>
      </w:rPr>
    </w:lvl>
    <w:lvl w:ilvl="1">
      <w:start w:val="0"/>
      <w:numFmt w:val="bullet"/>
      <w:lvlText w:val="•"/>
      <w:lvlJc w:val="left"/>
      <w:pPr>
        <w:ind w:left="1524" w:hanging="332"/>
      </w:pPr>
      <w:rPr>
        <w:rFonts w:hint="default"/>
        <w:lang w:val="fr-FR" w:eastAsia="fr-FR" w:bidi="fr-FR"/>
      </w:rPr>
    </w:lvl>
    <w:lvl w:ilvl="2">
      <w:start w:val="0"/>
      <w:numFmt w:val="bullet"/>
      <w:lvlText w:val="•"/>
      <w:lvlJc w:val="left"/>
      <w:pPr>
        <w:ind w:left="2548" w:hanging="332"/>
      </w:pPr>
      <w:rPr>
        <w:rFonts w:hint="default"/>
        <w:lang w:val="fr-FR" w:eastAsia="fr-FR" w:bidi="fr-FR"/>
      </w:rPr>
    </w:lvl>
    <w:lvl w:ilvl="3">
      <w:start w:val="0"/>
      <w:numFmt w:val="bullet"/>
      <w:lvlText w:val="•"/>
      <w:lvlJc w:val="left"/>
      <w:pPr>
        <w:ind w:left="3573" w:hanging="332"/>
      </w:pPr>
      <w:rPr>
        <w:rFonts w:hint="default"/>
        <w:lang w:val="fr-FR" w:eastAsia="fr-FR" w:bidi="fr-FR"/>
      </w:rPr>
    </w:lvl>
    <w:lvl w:ilvl="4">
      <w:start w:val="0"/>
      <w:numFmt w:val="bullet"/>
      <w:lvlText w:val="•"/>
      <w:lvlJc w:val="left"/>
      <w:pPr>
        <w:ind w:left="4597" w:hanging="332"/>
      </w:pPr>
      <w:rPr>
        <w:rFonts w:hint="default"/>
        <w:lang w:val="fr-FR" w:eastAsia="fr-FR" w:bidi="fr-FR"/>
      </w:rPr>
    </w:lvl>
    <w:lvl w:ilvl="5">
      <w:start w:val="0"/>
      <w:numFmt w:val="bullet"/>
      <w:lvlText w:val="•"/>
      <w:lvlJc w:val="left"/>
      <w:pPr>
        <w:ind w:left="5622" w:hanging="332"/>
      </w:pPr>
      <w:rPr>
        <w:rFonts w:hint="default"/>
        <w:lang w:val="fr-FR" w:eastAsia="fr-FR" w:bidi="fr-FR"/>
      </w:rPr>
    </w:lvl>
    <w:lvl w:ilvl="6">
      <w:start w:val="0"/>
      <w:numFmt w:val="bullet"/>
      <w:lvlText w:val="•"/>
      <w:lvlJc w:val="left"/>
      <w:pPr>
        <w:ind w:left="6646" w:hanging="332"/>
      </w:pPr>
      <w:rPr>
        <w:rFonts w:hint="default"/>
        <w:lang w:val="fr-FR" w:eastAsia="fr-FR" w:bidi="fr-FR"/>
      </w:rPr>
    </w:lvl>
    <w:lvl w:ilvl="7">
      <w:start w:val="0"/>
      <w:numFmt w:val="bullet"/>
      <w:lvlText w:val="•"/>
      <w:lvlJc w:val="left"/>
      <w:pPr>
        <w:ind w:left="7670" w:hanging="332"/>
      </w:pPr>
      <w:rPr>
        <w:rFonts w:hint="default"/>
        <w:lang w:val="fr-FR" w:eastAsia="fr-FR" w:bidi="fr-FR"/>
      </w:rPr>
    </w:lvl>
    <w:lvl w:ilvl="8">
      <w:start w:val="0"/>
      <w:numFmt w:val="bullet"/>
      <w:lvlText w:val="•"/>
      <w:lvlJc w:val="left"/>
      <w:pPr>
        <w:ind w:left="8695" w:hanging="332"/>
      </w:pPr>
      <w:rPr>
        <w:rFonts w:hint="default"/>
        <w:lang w:val="fr-FR" w:eastAsia="fr-FR" w:bidi="fr-FR"/>
      </w:rPr>
    </w:lvl>
  </w:abstractNum>
  <w:abstractNum w:abstractNumId="4">
    <w:multiLevelType w:val="hybridMultilevel"/>
    <w:lvl w:ilvl="0">
      <w:start w:val="0"/>
      <w:numFmt w:val="bullet"/>
      <w:lvlText w:val="–"/>
      <w:lvlJc w:val="left"/>
      <w:pPr>
        <w:ind w:left="160" w:hanging="173"/>
      </w:pPr>
      <w:rPr>
        <w:rFonts w:hint="default" w:ascii="Century Gothic" w:hAnsi="Century Gothic" w:eastAsia="Century Gothic" w:cs="Century Gothic"/>
        <w:w w:val="100"/>
        <w:sz w:val="22"/>
        <w:szCs w:val="22"/>
        <w:lang w:val="fr-FR" w:eastAsia="fr-FR" w:bidi="fr-FR"/>
      </w:rPr>
    </w:lvl>
    <w:lvl w:ilvl="1">
      <w:start w:val="0"/>
      <w:numFmt w:val="bullet"/>
      <w:lvlText w:val="•"/>
      <w:lvlJc w:val="left"/>
      <w:pPr>
        <w:ind w:left="1218" w:hanging="173"/>
      </w:pPr>
      <w:rPr>
        <w:rFonts w:hint="default"/>
        <w:lang w:val="fr-FR" w:eastAsia="fr-FR" w:bidi="fr-FR"/>
      </w:rPr>
    </w:lvl>
    <w:lvl w:ilvl="2">
      <w:start w:val="0"/>
      <w:numFmt w:val="bullet"/>
      <w:lvlText w:val="•"/>
      <w:lvlJc w:val="left"/>
      <w:pPr>
        <w:ind w:left="2276" w:hanging="173"/>
      </w:pPr>
      <w:rPr>
        <w:rFonts w:hint="default"/>
        <w:lang w:val="fr-FR" w:eastAsia="fr-FR" w:bidi="fr-FR"/>
      </w:rPr>
    </w:lvl>
    <w:lvl w:ilvl="3">
      <w:start w:val="0"/>
      <w:numFmt w:val="bullet"/>
      <w:lvlText w:val="•"/>
      <w:lvlJc w:val="left"/>
      <w:pPr>
        <w:ind w:left="3335" w:hanging="173"/>
      </w:pPr>
      <w:rPr>
        <w:rFonts w:hint="default"/>
        <w:lang w:val="fr-FR" w:eastAsia="fr-FR" w:bidi="fr-FR"/>
      </w:rPr>
    </w:lvl>
    <w:lvl w:ilvl="4">
      <w:start w:val="0"/>
      <w:numFmt w:val="bullet"/>
      <w:lvlText w:val="•"/>
      <w:lvlJc w:val="left"/>
      <w:pPr>
        <w:ind w:left="4393" w:hanging="173"/>
      </w:pPr>
      <w:rPr>
        <w:rFonts w:hint="default"/>
        <w:lang w:val="fr-FR" w:eastAsia="fr-FR" w:bidi="fr-FR"/>
      </w:rPr>
    </w:lvl>
    <w:lvl w:ilvl="5">
      <w:start w:val="0"/>
      <w:numFmt w:val="bullet"/>
      <w:lvlText w:val="•"/>
      <w:lvlJc w:val="left"/>
      <w:pPr>
        <w:ind w:left="5452" w:hanging="173"/>
      </w:pPr>
      <w:rPr>
        <w:rFonts w:hint="default"/>
        <w:lang w:val="fr-FR" w:eastAsia="fr-FR" w:bidi="fr-FR"/>
      </w:rPr>
    </w:lvl>
    <w:lvl w:ilvl="6">
      <w:start w:val="0"/>
      <w:numFmt w:val="bullet"/>
      <w:lvlText w:val="•"/>
      <w:lvlJc w:val="left"/>
      <w:pPr>
        <w:ind w:left="6510" w:hanging="173"/>
      </w:pPr>
      <w:rPr>
        <w:rFonts w:hint="default"/>
        <w:lang w:val="fr-FR" w:eastAsia="fr-FR" w:bidi="fr-FR"/>
      </w:rPr>
    </w:lvl>
    <w:lvl w:ilvl="7">
      <w:start w:val="0"/>
      <w:numFmt w:val="bullet"/>
      <w:lvlText w:val="•"/>
      <w:lvlJc w:val="left"/>
      <w:pPr>
        <w:ind w:left="7568" w:hanging="173"/>
      </w:pPr>
      <w:rPr>
        <w:rFonts w:hint="default"/>
        <w:lang w:val="fr-FR" w:eastAsia="fr-FR" w:bidi="fr-FR"/>
      </w:rPr>
    </w:lvl>
    <w:lvl w:ilvl="8">
      <w:start w:val="0"/>
      <w:numFmt w:val="bullet"/>
      <w:lvlText w:val="•"/>
      <w:lvlJc w:val="left"/>
      <w:pPr>
        <w:ind w:left="8627" w:hanging="173"/>
      </w:pPr>
      <w:rPr>
        <w:rFonts w:hint="default"/>
        <w:lang w:val="fr-FR" w:eastAsia="fr-FR" w:bidi="fr-FR"/>
      </w:rPr>
    </w:lvl>
  </w:abstractNum>
  <w:abstractNum w:abstractNumId="3">
    <w:multiLevelType w:val="hybridMultilevel"/>
    <w:lvl w:ilvl="0">
      <w:start w:val="1"/>
      <w:numFmt w:val="lowerLetter"/>
      <w:lvlText w:val="%1."/>
      <w:lvlJc w:val="left"/>
      <w:pPr>
        <w:ind w:left="429" w:hanging="269"/>
        <w:jc w:val="left"/>
      </w:pPr>
      <w:rPr>
        <w:rFonts w:hint="default" w:ascii="Century Gothic" w:hAnsi="Century Gothic" w:eastAsia="Century Gothic" w:cs="Century Gothic"/>
        <w:b/>
        <w:bCs/>
        <w:spacing w:val="-2"/>
        <w:w w:val="100"/>
        <w:sz w:val="22"/>
        <w:szCs w:val="22"/>
        <w:lang w:val="fr-FR" w:eastAsia="fr-FR" w:bidi="fr-FR"/>
      </w:rPr>
    </w:lvl>
    <w:lvl w:ilvl="1">
      <w:start w:val="0"/>
      <w:numFmt w:val="bullet"/>
      <w:lvlText w:val="•"/>
      <w:lvlJc w:val="left"/>
      <w:pPr>
        <w:ind w:left="1452" w:hanging="269"/>
      </w:pPr>
      <w:rPr>
        <w:rFonts w:hint="default"/>
        <w:lang w:val="fr-FR" w:eastAsia="fr-FR" w:bidi="fr-FR"/>
      </w:rPr>
    </w:lvl>
    <w:lvl w:ilvl="2">
      <w:start w:val="0"/>
      <w:numFmt w:val="bullet"/>
      <w:lvlText w:val="•"/>
      <w:lvlJc w:val="left"/>
      <w:pPr>
        <w:ind w:left="2484" w:hanging="269"/>
      </w:pPr>
      <w:rPr>
        <w:rFonts w:hint="default"/>
        <w:lang w:val="fr-FR" w:eastAsia="fr-FR" w:bidi="fr-FR"/>
      </w:rPr>
    </w:lvl>
    <w:lvl w:ilvl="3">
      <w:start w:val="0"/>
      <w:numFmt w:val="bullet"/>
      <w:lvlText w:val="•"/>
      <w:lvlJc w:val="left"/>
      <w:pPr>
        <w:ind w:left="3517" w:hanging="269"/>
      </w:pPr>
      <w:rPr>
        <w:rFonts w:hint="default"/>
        <w:lang w:val="fr-FR" w:eastAsia="fr-FR" w:bidi="fr-FR"/>
      </w:rPr>
    </w:lvl>
    <w:lvl w:ilvl="4">
      <w:start w:val="0"/>
      <w:numFmt w:val="bullet"/>
      <w:lvlText w:val="•"/>
      <w:lvlJc w:val="left"/>
      <w:pPr>
        <w:ind w:left="4549" w:hanging="269"/>
      </w:pPr>
      <w:rPr>
        <w:rFonts w:hint="default"/>
        <w:lang w:val="fr-FR" w:eastAsia="fr-FR" w:bidi="fr-FR"/>
      </w:rPr>
    </w:lvl>
    <w:lvl w:ilvl="5">
      <w:start w:val="0"/>
      <w:numFmt w:val="bullet"/>
      <w:lvlText w:val="•"/>
      <w:lvlJc w:val="left"/>
      <w:pPr>
        <w:ind w:left="5582" w:hanging="269"/>
      </w:pPr>
      <w:rPr>
        <w:rFonts w:hint="default"/>
        <w:lang w:val="fr-FR" w:eastAsia="fr-FR" w:bidi="fr-FR"/>
      </w:rPr>
    </w:lvl>
    <w:lvl w:ilvl="6">
      <w:start w:val="0"/>
      <w:numFmt w:val="bullet"/>
      <w:lvlText w:val="•"/>
      <w:lvlJc w:val="left"/>
      <w:pPr>
        <w:ind w:left="6614" w:hanging="269"/>
      </w:pPr>
      <w:rPr>
        <w:rFonts w:hint="default"/>
        <w:lang w:val="fr-FR" w:eastAsia="fr-FR" w:bidi="fr-FR"/>
      </w:rPr>
    </w:lvl>
    <w:lvl w:ilvl="7">
      <w:start w:val="0"/>
      <w:numFmt w:val="bullet"/>
      <w:lvlText w:val="•"/>
      <w:lvlJc w:val="left"/>
      <w:pPr>
        <w:ind w:left="7646" w:hanging="269"/>
      </w:pPr>
      <w:rPr>
        <w:rFonts w:hint="default"/>
        <w:lang w:val="fr-FR" w:eastAsia="fr-FR" w:bidi="fr-FR"/>
      </w:rPr>
    </w:lvl>
    <w:lvl w:ilvl="8">
      <w:start w:val="0"/>
      <w:numFmt w:val="bullet"/>
      <w:lvlText w:val="•"/>
      <w:lvlJc w:val="left"/>
      <w:pPr>
        <w:ind w:left="8679" w:hanging="269"/>
      </w:pPr>
      <w:rPr>
        <w:rFonts w:hint="default"/>
        <w:lang w:val="fr-FR" w:eastAsia="fr-FR" w:bidi="fr-FR"/>
      </w:rPr>
    </w:lvl>
  </w:abstractNum>
  <w:abstractNum w:abstractNumId="2">
    <w:multiLevelType w:val="hybridMultilevel"/>
    <w:lvl w:ilvl="0">
      <w:start w:val="1"/>
      <w:numFmt w:val="lowerLetter"/>
      <w:lvlText w:val="%1."/>
      <w:lvlJc w:val="left"/>
      <w:pPr>
        <w:ind w:left="160" w:hanging="332"/>
        <w:jc w:val="left"/>
      </w:pPr>
      <w:rPr>
        <w:rFonts w:hint="default" w:ascii="Century Gothic" w:hAnsi="Century Gothic" w:eastAsia="Century Gothic" w:cs="Century Gothic"/>
        <w:b/>
        <w:bCs/>
        <w:spacing w:val="-2"/>
        <w:w w:val="100"/>
        <w:sz w:val="22"/>
        <w:szCs w:val="22"/>
        <w:lang w:val="fr-FR" w:eastAsia="fr-FR" w:bidi="fr-FR"/>
      </w:rPr>
    </w:lvl>
    <w:lvl w:ilvl="1">
      <w:start w:val="0"/>
      <w:numFmt w:val="bullet"/>
      <w:lvlText w:val="•"/>
      <w:lvlJc w:val="left"/>
      <w:pPr>
        <w:ind w:left="1218" w:hanging="332"/>
      </w:pPr>
      <w:rPr>
        <w:rFonts w:hint="default"/>
        <w:lang w:val="fr-FR" w:eastAsia="fr-FR" w:bidi="fr-FR"/>
      </w:rPr>
    </w:lvl>
    <w:lvl w:ilvl="2">
      <w:start w:val="0"/>
      <w:numFmt w:val="bullet"/>
      <w:lvlText w:val="•"/>
      <w:lvlJc w:val="left"/>
      <w:pPr>
        <w:ind w:left="2276" w:hanging="332"/>
      </w:pPr>
      <w:rPr>
        <w:rFonts w:hint="default"/>
        <w:lang w:val="fr-FR" w:eastAsia="fr-FR" w:bidi="fr-FR"/>
      </w:rPr>
    </w:lvl>
    <w:lvl w:ilvl="3">
      <w:start w:val="0"/>
      <w:numFmt w:val="bullet"/>
      <w:lvlText w:val="•"/>
      <w:lvlJc w:val="left"/>
      <w:pPr>
        <w:ind w:left="3335" w:hanging="332"/>
      </w:pPr>
      <w:rPr>
        <w:rFonts w:hint="default"/>
        <w:lang w:val="fr-FR" w:eastAsia="fr-FR" w:bidi="fr-FR"/>
      </w:rPr>
    </w:lvl>
    <w:lvl w:ilvl="4">
      <w:start w:val="0"/>
      <w:numFmt w:val="bullet"/>
      <w:lvlText w:val="•"/>
      <w:lvlJc w:val="left"/>
      <w:pPr>
        <w:ind w:left="4393" w:hanging="332"/>
      </w:pPr>
      <w:rPr>
        <w:rFonts w:hint="default"/>
        <w:lang w:val="fr-FR" w:eastAsia="fr-FR" w:bidi="fr-FR"/>
      </w:rPr>
    </w:lvl>
    <w:lvl w:ilvl="5">
      <w:start w:val="0"/>
      <w:numFmt w:val="bullet"/>
      <w:lvlText w:val="•"/>
      <w:lvlJc w:val="left"/>
      <w:pPr>
        <w:ind w:left="5452" w:hanging="332"/>
      </w:pPr>
      <w:rPr>
        <w:rFonts w:hint="default"/>
        <w:lang w:val="fr-FR" w:eastAsia="fr-FR" w:bidi="fr-FR"/>
      </w:rPr>
    </w:lvl>
    <w:lvl w:ilvl="6">
      <w:start w:val="0"/>
      <w:numFmt w:val="bullet"/>
      <w:lvlText w:val="•"/>
      <w:lvlJc w:val="left"/>
      <w:pPr>
        <w:ind w:left="6510" w:hanging="332"/>
      </w:pPr>
      <w:rPr>
        <w:rFonts w:hint="default"/>
        <w:lang w:val="fr-FR" w:eastAsia="fr-FR" w:bidi="fr-FR"/>
      </w:rPr>
    </w:lvl>
    <w:lvl w:ilvl="7">
      <w:start w:val="0"/>
      <w:numFmt w:val="bullet"/>
      <w:lvlText w:val="•"/>
      <w:lvlJc w:val="left"/>
      <w:pPr>
        <w:ind w:left="7568" w:hanging="332"/>
      </w:pPr>
      <w:rPr>
        <w:rFonts w:hint="default"/>
        <w:lang w:val="fr-FR" w:eastAsia="fr-FR" w:bidi="fr-FR"/>
      </w:rPr>
    </w:lvl>
    <w:lvl w:ilvl="8">
      <w:start w:val="0"/>
      <w:numFmt w:val="bullet"/>
      <w:lvlText w:val="•"/>
      <w:lvlJc w:val="left"/>
      <w:pPr>
        <w:ind w:left="8627" w:hanging="332"/>
      </w:pPr>
      <w:rPr>
        <w:rFonts w:hint="default"/>
        <w:lang w:val="fr-FR" w:eastAsia="fr-FR" w:bidi="fr-FR"/>
      </w:rPr>
    </w:lvl>
  </w:abstractNum>
  <w:abstractNum w:abstractNumId="1">
    <w:multiLevelType w:val="hybridMultilevel"/>
    <w:lvl w:ilvl="0">
      <w:start w:val="1"/>
      <w:numFmt w:val="lowerLetter"/>
      <w:lvlText w:val="%1."/>
      <w:lvlJc w:val="left"/>
      <w:pPr>
        <w:ind w:left="486" w:hanging="327"/>
        <w:jc w:val="left"/>
      </w:pPr>
      <w:rPr>
        <w:rFonts w:hint="default" w:ascii="Century Gothic" w:hAnsi="Century Gothic" w:eastAsia="Century Gothic" w:cs="Century Gothic"/>
        <w:b/>
        <w:bCs/>
        <w:spacing w:val="-2"/>
        <w:w w:val="100"/>
        <w:sz w:val="22"/>
        <w:szCs w:val="22"/>
        <w:lang w:val="fr-FR" w:eastAsia="fr-FR" w:bidi="fr-FR"/>
      </w:rPr>
    </w:lvl>
    <w:lvl w:ilvl="1">
      <w:start w:val="1"/>
      <w:numFmt w:val="decimal"/>
      <w:lvlText w:val="%2."/>
      <w:lvlJc w:val="left"/>
      <w:pPr>
        <w:ind w:left="1543" w:hanging="250"/>
        <w:jc w:val="right"/>
      </w:pPr>
      <w:rPr>
        <w:rFonts w:hint="default" w:ascii="Century Gothic" w:hAnsi="Century Gothic" w:eastAsia="Century Gothic" w:cs="Century Gothic"/>
        <w:b/>
        <w:bCs/>
        <w:w w:val="100"/>
        <w:sz w:val="22"/>
        <w:szCs w:val="22"/>
        <w:lang w:val="fr-FR" w:eastAsia="fr-FR" w:bidi="fr-FR"/>
      </w:rPr>
    </w:lvl>
    <w:lvl w:ilvl="2">
      <w:start w:val="1"/>
      <w:numFmt w:val="lowerLetter"/>
      <w:lvlText w:val="%3."/>
      <w:lvlJc w:val="left"/>
      <w:pPr>
        <w:ind w:left="160" w:hanging="279"/>
        <w:jc w:val="left"/>
      </w:pPr>
      <w:rPr>
        <w:rFonts w:hint="default" w:ascii="Century Gothic" w:hAnsi="Century Gothic" w:eastAsia="Century Gothic" w:cs="Century Gothic"/>
        <w:b/>
        <w:bCs/>
        <w:spacing w:val="-2"/>
        <w:w w:val="100"/>
        <w:sz w:val="22"/>
        <w:szCs w:val="22"/>
        <w:lang w:val="fr-FR" w:eastAsia="fr-FR" w:bidi="fr-FR"/>
      </w:rPr>
    </w:lvl>
    <w:lvl w:ilvl="3">
      <w:start w:val="0"/>
      <w:numFmt w:val="bullet"/>
      <w:lvlText w:val="•"/>
      <w:lvlJc w:val="left"/>
      <w:pPr>
        <w:ind w:left="2690" w:hanging="279"/>
      </w:pPr>
      <w:rPr>
        <w:rFonts w:hint="default"/>
        <w:lang w:val="fr-FR" w:eastAsia="fr-FR" w:bidi="fr-FR"/>
      </w:rPr>
    </w:lvl>
    <w:lvl w:ilvl="4">
      <w:start w:val="0"/>
      <w:numFmt w:val="bullet"/>
      <w:lvlText w:val="•"/>
      <w:lvlJc w:val="left"/>
      <w:pPr>
        <w:ind w:left="3841" w:hanging="279"/>
      </w:pPr>
      <w:rPr>
        <w:rFonts w:hint="default"/>
        <w:lang w:val="fr-FR" w:eastAsia="fr-FR" w:bidi="fr-FR"/>
      </w:rPr>
    </w:lvl>
    <w:lvl w:ilvl="5">
      <w:start w:val="0"/>
      <w:numFmt w:val="bullet"/>
      <w:lvlText w:val="•"/>
      <w:lvlJc w:val="left"/>
      <w:pPr>
        <w:ind w:left="4991" w:hanging="279"/>
      </w:pPr>
      <w:rPr>
        <w:rFonts w:hint="default"/>
        <w:lang w:val="fr-FR" w:eastAsia="fr-FR" w:bidi="fr-FR"/>
      </w:rPr>
    </w:lvl>
    <w:lvl w:ilvl="6">
      <w:start w:val="0"/>
      <w:numFmt w:val="bullet"/>
      <w:lvlText w:val="•"/>
      <w:lvlJc w:val="left"/>
      <w:pPr>
        <w:ind w:left="6142" w:hanging="279"/>
      </w:pPr>
      <w:rPr>
        <w:rFonts w:hint="default"/>
        <w:lang w:val="fr-FR" w:eastAsia="fr-FR" w:bidi="fr-FR"/>
      </w:rPr>
    </w:lvl>
    <w:lvl w:ilvl="7">
      <w:start w:val="0"/>
      <w:numFmt w:val="bullet"/>
      <w:lvlText w:val="•"/>
      <w:lvlJc w:val="left"/>
      <w:pPr>
        <w:ind w:left="7292" w:hanging="279"/>
      </w:pPr>
      <w:rPr>
        <w:rFonts w:hint="default"/>
        <w:lang w:val="fr-FR" w:eastAsia="fr-FR" w:bidi="fr-FR"/>
      </w:rPr>
    </w:lvl>
    <w:lvl w:ilvl="8">
      <w:start w:val="0"/>
      <w:numFmt w:val="bullet"/>
      <w:lvlText w:val="•"/>
      <w:lvlJc w:val="left"/>
      <w:pPr>
        <w:ind w:left="8443" w:hanging="279"/>
      </w:pPr>
      <w:rPr>
        <w:rFonts w:hint="default"/>
        <w:lang w:val="fr-FR" w:eastAsia="fr-FR" w:bidi="fr-FR"/>
      </w:rPr>
    </w:lvl>
  </w:abstractNum>
  <w:abstractNum w:abstractNumId="0">
    <w:multiLevelType w:val="hybridMultilevel"/>
    <w:lvl w:ilvl="0">
      <w:start w:val="1"/>
      <w:numFmt w:val="decimal"/>
      <w:lvlText w:val="%1."/>
      <w:lvlJc w:val="left"/>
      <w:pPr>
        <w:ind w:left="472" w:hanging="312"/>
        <w:jc w:val="left"/>
      </w:pPr>
      <w:rPr>
        <w:rFonts w:hint="default" w:ascii="Century Gothic" w:hAnsi="Century Gothic" w:eastAsia="Century Gothic" w:cs="Century Gothic"/>
        <w:b/>
        <w:bCs/>
        <w:w w:val="100"/>
        <w:sz w:val="22"/>
        <w:szCs w:val="22"/>
        <w:lang w:val="fr-FR" w:eastAsia="fr-FR" w:bidi="fr-FR"/>
      </w:rPr>
    </w:lvl>
    <w:lvl w:ilvl="1">
      <w:start w:val="1"/>
      <w:numFmt w:val="lowerLetter"/>
      <w:lvlText w:val="%2."/>
      <w:lvlJc w:val="left"/>
      <w:pPr>
        <w:ind w:left="491" w:hanging="332"/>
        <w:jc w:val="left"/>
      </w:pPr>
      <w:rPr>
        <w:rFonts w:hint="default" w:ascii="Century Gothic" w:hAnsi="Century Gothic" w:eastAsia="Century Gothic" w:cs="Century Gothic"/>
        <w:b/>
        <w:bCs/>
        <w:spacing w:val="-2"/>
        <w:w w:val="100"/>
        <w:sz w:val="22"/>
        <w:szCs w:val="22"/>
        <w:lang w:val="fr-FR" w:eastAsia="fr-FR" w:bidi="fr-FR"/>
      </w:rPr>
    </w:lvl>
    <w:lvl w:ilvl="2">
      <w:start w:val="0"/>
      <w:numFmt w:val="bullet"/>
      <w:lvlText w:val="•"/>
      <w:lvlJc w:val="left"/>
      <w:pPr>
        <w:ind w:left="1638" w:hanging="332"/>
      </w:pPr>
      <w:rPr>
        <w:rFonts w:hint="default"/>
        <w:lang w:val="fr-FR" w:eastAsia="fr-FR" w:bidi="fr-FR"/>
      </w:rPr>
    </w:lvl>
    <w:lvl w:ilvl="3">
      <w:start w:val="0"/>
      <w:numFmt w:val="bullet"/>
      <w:lvlText w:val="•"/>
      <w:lvlJc w:val="left"/>
      <w:pPr>
        <w:ind w:left="2776" w:hanging="332"/>
      </w:pPr>
      <w:rPr>
        <w:rFonts w:hint="default"/>
        <w:lang w:val="fr-FR" w:eastAsia="fr-FR" w:bidi="fr-FR"/>
      </w:rPr>
    </w:lvl>
    <w:lvl w:ilvl="4">
      <w:start w:val="0"/>
      <w:numFmt w:val="bullet"/>
      <w:lvlText w:val="•"/>
      <w:lvlJc w:val="left"/>
      <w:pPr>
        <w:ind w:left="3914" w:hanging="332"/>
      </w:pPr>
      <w:rPr>
        <w:rFonts w:hint="default"/>
        <w:lang w:val="fr-FR" w:eastAsia="fr-FR" w:bidi="fr-FR"/>
      </w:rPr>
    </w:lvl>
    <w:lvl w:ilvl="5">
      <w:start w:val="0"/>
      <w:numFmt w:val="bullet"/>
      <w:lvlText w:val="•"/>
      <w:lvlJc w:val="left"/>
      <w:pPr>
        <w:ind w:left="5052" w:hanging="332"/>
      </w:pPr>
      <w:rPr>
        <w:rFonts w:hint="default"/>
        <w:lang w:val="fr-FR" w:eastAsia="fr-FR" w:bidi="fr-FR"/>
      </w:rPr>
    </w:lvl>
    <w:lvl w:ilvl="6">
      <w:start w:val="0"/>
      <w:numFmt w:val="bullet"/>
      <w:lvlText w:val="•"/>
      <w:lvlJc w:val="left"/>
      <w:pPr>
        <w:ind w:left="6191" w:hanging="332"/>
      </w:pPr>
      <w:rPr>
        <w:rFonts w:hint="default"/>
        <w:lang w:val="fr-FR" w:eastAsia="fr-FR" w:bidi="fr-FR"/>
      </w:rPr>
    </w:lvl>
    <w:lvl w:ilvl="7">
      <w:start w:val="0"/>
      <w:numFmt w:val="bullet"/>
      <w:lvlText w:val="•"/>
      <w:lvlJc w:val="left"/>
      <w:pPr>
        <w:ind w:left="7329" w:hanging="332"/>
      </w:pPr>
      <w:rPr>
        <w:rFonts w:hint="default"/>
        <w:lang w:val="fr-FR" w:eastAsia="fr-FR" w:bidi="fr-FR"/>
      </w:rPr>
    </w:lvl>
    <w:lvl w:ilvl="8">
      <w:start w:val="0"/>
      <w:numFmt w:val="bullet"/>
      <w:lvlText w:val="•"/>
      <w:lvlJc w:val="left"/>
      <w:pPr>
        <w:ind w:left="8467" w:hanging="332"/>
      </w:pPr>
      <w:rPr>
        <w:rFonts w:hint="default"/>
        <w:lang w:val="fr-FR" w:eastAsia="fr-FR" w:bidi="fr-FR"/>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fr-FR" w:eastAsia="fr-FR" w:bidi="fr-FR"/>
    </w:rPr>
  </w:style>
  <w:style w:styleId="BodyText" w:type="paragraph">
    <w:name w:val="Body Text"/>
    <w:basedOn w:val="Normal"/>
    <w:uiPriority w:val="1"/>
    <w:qFormat/>
    <w:pPr/>
    <w:rPr>
      <w:rFonts w:ascii="Century Gothic" w:hAnsi="Century Gothic" w:eastAsia="Century Gothic" w:cs="Century Gothic"/>
      <w:sz w:val="22"/>
      <w:szCs w:val="22"/>
      <w:lang w:val="fr-FR" w:eastAsia="fr-FR" w:bidi="fr-FR"/>
    </w:rPr>
  </w:style>
  <w:style w:styleId="Heading1" w:type="paragraph">
    <w:name w:val="Heading 1"/>
    <w:basedOn w:val="Normal"/>
    <w:uiPriority w:val="1"/>
    <w:qFormat/>
    <w:pPr>
      <w:spacing w:before="73"/>
      <w:ind w:left="886" w:right="2581"/>
      <w:jc w:val="center"/>
      <w:outlineLvl w:val="1"/>
    </w:pPr>
    <w:rPr>
      <w:rFonts w:ascii="Century Gothic" w:hAnsi="Century Gothic" w:eastAsia="Century Gothic" w:cs="Century Gothic"/>
      <w:b/>
      <w:bCs/>
      <w:sz w:val="28"/>
      <w:szCs w:val="28"/>
      <w:lang w:val="fr-FR" w:eastAsia="fr-FR" w:bidi="fr-FR"/>
    </w:rPr>
  </w:style>
  <w:style w:styleId="Heading2" w:type="paragraph">
    <w:name w:val="Heading 2"/>
    <w:basedOn w:val="Normal"/>
    <w:uiPriority w:val="1"/>
    <w:qFormat/>
    <w:pPr>
      <w:ind w:left="160"/>
      <w:outlineLvl w:val="2"/>
    </w:pPr>
    <w:rPr>
      <w:rFonts w:ascii="Century Gothic" w:hAnsi="Century Gothic" w:eastAsia="Century Gothic" w:cs="Century Gothic"/>
      <w:b/>
      <w:bCs/>
      <w:sz w:val="22"/>
      <w:szCs w:val="22"/>
      <w:lang w:val="fr-FR" w:eastAsia="fr-FR" w:bidi="fr-FR"/>
    </w:rPr>
  </w:style>
  <w:style w:styleId="ListParagraph" w:type="paragraph">
    <w:name w:val="List Paragraph"/>
    <w:basedOn w:val="Normal"/>
    <w:uiPriority w:val="1"/>
    <w:qFormat/>
    <w:pPr>
      <w:ind w:left="160"/>
    </w:pPr>
    <w:rPr>
      <w:rFonts w:ascii="Century Gothic" w:hAnsi="Century Gothic" w:eastAsia="Century Gothic" w:cs="Century Gothic"/>
      <w:lang w:val="fr-FR" w:eastAsia="fr-FR" w:bidi="fr-FR"/>
    </w:rPr>
  </w:style>
  <w:style w:styleId="TableParagraph" w:type="paragraph">
    <w:name w:val="Table Paragraph"/>
    <w:basedOn w:val="Normal"/>
    <w:uiPriority w:val="1"/>
    <w:qFormat/>
    <w:pPr/>
    <w:rPr>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gamdoli</dc:creator>
  <dcterms:created xsi:type="dcterms:W3CDTF">2020-04-16T11:03:07Z</dcterms:created>
  <dcterms:modified xsi:type="dcterms:W3CDTF">2020-04-16T11:03:07Z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Word pour Office 365</vt:lpwstr>
  </property>
  <property fmtid="{D5CDD505-2E9C-101B-9397-08002B2CF9AE}" pid="4" name="LastSaved">
    <vt:filetime>2020-04-16T00:00:00Z</vt:filetime>
  </property>
</Properties>
</file>