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0ABDA">
      <w:pPr>
        <w:spacing w:before="480" w:after="480" w:line="288" w:lineRule="auto"/>
        <w:ind w:left="0"/>
        <w:jc w:val="center"/>
        <w:rPr>
          <w:rFonts w:hint="default" w:ascii="Arial" w:hAnsi="Arial" w:eastAsia="等线" w:cs="Arial"/>
          <w:b/>
          <w:sz w:val="52"/>
          <w:lang w:val="en-US" w:eastAsia="zh-CN"/>
        </w:rPr>
      </w:pPr>
      <w:r>
        <w:rPr>
          <w:rFonts w:ascii="Arial" w:hAnsi="Arial" w:eastAsia="等线" w:cs="Arial"/>
          <w:b/>
          <w:sz w:val="52"/>
        </w:rPr>
        <w:t>计算机视觉结课小论文</w:t>
      </w:r>
      <w:r>
        <w:rPr>
          <w:rFonts w:hint="eastAsia" w:ascii="Arial" w:hAnsi="Arial" w:eastAsia="等线" w:cs="Arial"/>
          <w:b/>
          <w:sz w:val="52"/>
          <w:lang w:val="en-US" w:eastAsia="zh-CN"/>
        </w:rPr>
        <w:t>要求说明</w:t>
      </w:r>
    </w:p>
    <w:p w14:paraId="35EBF650">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论文的撰写参考模板文件。该说明文件主要说明论文各个部分怎么写，并且给出示例。另外，各个部分的分值也在此说明。</w:t>
      </w:r>
      <w:bookmarkStart w:id="43" w:name="_GoBack"/>
      <w:bookmarkEnd w:id="43"/>
    </w:p>
    <w:p w14:paraId="1633C3A8">
      <w:pPr>
        <w:spacing w:before="320" w:after="120" w:line="288" w:lineRule="auto"/>
        <w:ind w:left="0"/>
        <w:jc w:val="left"/>
        <w:outlineLvl w:val="1"/>
        <w:rPr>
          <w:rFonts w:hint="eastAsia" w:eastAsia="等线"/>
          <w:lang w:eastAsia="zh-CN"/>
        </w:rPr>
      </w:pPr>
      <w:bookmarkStart w:id="0" w:name="heading_0"/>
      <w:r>
        <w:rPr>
          <w:rFonts w:ascii="Arial" w:hAnsi="Arial" w:eastAsia="等线" w:cs="Arial"/>
          <w:b/>
          <w:sz w:val="32"/>
        </w:rPr>
        <w:t>摘要</w:t>
      </w:r>
      <w:bookmarkEnd w:id="0"/>
      <w:r>
        <w:rPr>
          <w:rFonts w:hint="eastAsia" w:ascii="Arial" w:hAnsi="Arial" w:eastAsia="等线" w:cs="Arial"/>
          <w:b/>
          <w:sz w:val="32"/>
          <w:lang w:eastAsia="zh-CN"/>
        </w:rPr>
        <w:t>（</w:t>
      </w:r>
      <w:r>
        <w:rPr>
          <w:rFonts w:hint="eastAsia" w:ascii="Arial" w:hAnsi="Arial" w:eastAsia="等线" w:cs="Arial"/>
          <w:b/>
          <w:sz w:val="32"/>
          <w:lang w:val="en-US" w:eastAsia="zh-CN"/>
        </w:rPr>
        <w:t>5分</w:t>
      </w:r>
      <w:r>
        <w:rPr>
          <w:rFonts w:hint="eastAsia" w:ascii="Arial" w:hAnsi="Arial" w:eastAsia="等线" w:cs="Arial"/>
          <w:b/>
          <w:sz w:val="32"/>
          <w:lang w:eastAsia="zh-CN"/>
        </w:rPr>
        <w:t>）</w:t>
      </w:r>
    </w:p>
    <w:p w14:paraId="6D87F876">
      <w:pPr>
        <w:spacing w:before="120" w:after="120" w:line="288" w:lineRule="auto"/>
        <w:ind w:left="0"/>
        <w:jc w:val="left"/>
      </w:pPr>
      <w:r>
        <w:rPr>
          <w:rFonts w:ascii="Arial" w:hAnsi="Arial" w:eastAsia="等线" w:cs="Arial"/>
          <w:sz w:val="22"/>
        </w:rPr>
        <w:t xml:space="preserve">针对【具体计算机视觉任务问题（如：图像分类 / 目标检测 / 图像分割 / 图像去噪 / 特征匹配等）】存在的【现存难点（精度低、鲁棒性差、小目标漏检、复杂场景干扰、推理速度慢等）】问题，本文提出了 </w:t>
      </w:r>
      <w:r>
        <w:rPr>
          <w:rFonts w:ascii="Arial" w:hAnsi="Arial" w:eastAsia="等线" w:cs="Arial"/>
          <w:b/>
          <w:sz w:val="22"/>
        </w:rPr>
        <w:t>【本文具体算法 / 改进方法】</w:t>
      </w:r>
      <w:r>
        <w:rPr>
          <w:rFonts w:ascii="Arial" w:hAnsi="Arial" w:eastAsia="等线" w:cs="Arial"/>
          <w:sz w:val="22"/>
        </w:rPr>
        <w:t xml:space="preserve"> 的解决方案。通过【核心技术思路：特征增强、网络结构改进、损失函数优化、多尺度融合、后处理优化等】完成任务建模与求解。实验结果表明，本文方法在【数据集名称】上的【各项评价指标】相比传统方法与基线模型均有显著提升，证明了本文所提方法能够有效解决【对应任务难点】，具备良好的有效性与场景适应性。</w:t>
      </w:r>
    </w:p>
    <w:p w14:paraId="3D44F2D8">
      <w:pPr>
        <w:spacing w:before="380" w:after="140" w:line="288" w:lineRule="auto"/>
        <w:ind w:left="0"/>
        <w:jc w:val="left"/>
        <w:outlineLvl w:val="0"/>
        <w:rPr>
          <w:rFonts w:hint="eastAsia" w:eastAsia="等线"/>
          <w:lang w:eastAsia="zh-CN"/>
        </w:rPr>
      </w:pPr>
      <w:bookmarkStart w:id="1" w:name="heading_1"/>
      <w:r>
        <w:rPr>
          <w:rFonts w:ascii="Arial" w:hAnsi="Arial" w:eastAsia="等线" w:cs="Arial"/>
          <w:b/>
          <w:sz w:val="36"/>
        </w:rPr>
        <w:t>第1章 引言</w:t>
      </w:r>
      <w:bookmarkEnd w:id="1"/>
      <w:r>
        <w:rPr>
          <w:rFonts w:hint="eastAsia" w:ascii="Arial" w:hAnsi="Arial" w:eastAsia="等线" w:cs="Arial"/>
          <w:b/>
          <w:sz w:val="36"/>
          <w:lang w:eastAsia="zh-CN"/>
        </w:rPr>
        <w:t>（</w:t>
      </w:r>
      <w:r>
        <w:rPr>
          <w:rFonts w:hint="eastAsia" w:ascii="Arial" w:hAnsi="Arial" w:eastAsia="等线" w:cs="Arial"/>
          <w:b/>
          <w:sz w:val="36"/>
          <w:lang w:val="en-US" w:eastAsia="zh-CN"/>
        </w:rPr>
        <w:t>15分，每个小节5分，引言部分内容占1到2页</w:t>
      </w:r>
      <w:r>
        <w:rPr>
          <w:rFonts w:hint="eastAsia" w:ascii="Arial" w:hAnsi="Arial" w:eastAsia="等线" w:cs="Arial"/>
          <w:b/>
          <w:sz w:val="36"/>
          <w:lang w:eastAsia="zh-CN"/>
        </w:rPr>
        <w:t>）</w:t>
      </w:r>
    </w:p>
    <w:p w14:paraId="236BBA79">
      <w:pPr>
        <w:spacing w:before="320" w:after="120" w:line="288" w:lineRule="auto"/>
        <w:ind w:left="0"/>
        <w:jc w:val="left"/>
        <w:outlineLvl w:val="1"/>
      </w:pPr>
      <w:bookmarkStart w:id="2" w:name="heading_2"/>
      <w:r>
        <w:rPr>
          <w:rFonts w:ascii="Arial" w:hAnsi="Arial" w:eastAsia="等线" w:cs="Arial"/>
          <w:b/>
          <w:sz w:val="32"/>
        </w:rPr>
        <w:t>1.1 问题描述与难点分析</w:t>
      </w:r>
      <w:bookmarkEnd w:id="2"/>
    </w:p>
    <w:p w14:paraId="62252996">
      <w:pPr>
        <w:spacing w:before="300" w:after="120" w:line="288" w:lineRule="auto"/>
        <w:ind w:left="0"/>
        <w:jc w:val="left"/>
        <w:outlineLvl w:val="2"/>
      </w:pPr>
      <w:bookmarkStart w:id="3" w:name="heading_3"/>
      <w:r>
        <w:rPr>
          <w:rFonts w:ascii="Arial" w:hAnsi="Arial" w:eastAsia="等线" w:cs="Arial"/>
          <w:b/>
          <w:sz w:val="30"/>
        </w:rPr>
        <w:t>1.1.1 任务问题描述</w:t>
      </w:r>
      <w:bookmarkEnd w:id="3"/>
    </w:p>
    <w:p w14:paraId="463CB844">
      <w:pPr>
        <w:spacing w:before="120" w:after="120" w:line="288" w:lineRule="auto"/>
        <w:ind w:left="0"/>
        <w:jc w:val="left"/>
      </w:pPr>
      <w:r>
        <w:rPr>
          <w:rFonts w:ascii="Arial" w:hAnsi="Arial" w:eastAsia="等线" w:cs="Arial"/>
          <w:sz w:val="22"/>
        </w:rPr>
        <w:t>清晰阐述本文研究的计算机视觉具体任务类型、核心研究目标、实际应用场景，同时说明该任务在工业、生活、智能设备等领域的应用价值，明确本次研究的必要性与现实意义。</w:t>
      </w:r>
    </w:p>
    <w:p w14:paraId="5D4356F1">
      <w:pPr>
        <w:spacing w:before="300" w:after="120" w:line="288" w:lineRule="auto"/>
        <w:ind w:left="0"/>
        <w:jc w:val="left"/>
        <w:outlineLvl w:val="2"/>
      </w:pPr>
      <w:bookmarkStart w:id="4" w:name="heading_4"/>
      <w:r>
        <w:rPr>
          <w:rFonts w:ascii="Arial" w:hAnsi="Arial" w:eastAsia="等线" w:cs="Arial"/>
          <w:b/>
          <w:sz w:val="30"/>
        </w:rPr>
        <w:t>1.1.2 核心难点分析</w:t>
      </w:r>
      <w:bookmarkEnd w:id="4"/>
    </w:p>
    <w:p w14:paraId="68663DC5">
      <w:pPr>
        <w:spacing w:before="120" w:after="120" w:line="288" w:lineRule="auto"/>
        <w:ind w:left="0"/>
        <w:jc w:val="left"/>
      </w:pPr>
      <w:r>
        <w:rPr>
          <w:rFonts w:ascii="Arial" w:hAnsi="Arial" w:eastAsia="等线" w:cs="Arial"/>
          <w:sz w:val="22"/>
        </w:rPr>
        <w:t>结合本次研究的视觉任务场景，针对性分析传统算法与基础深度学习方法存在的核心痛点，主要包含但不限于：复杂光照干扰、目标尺度动态变化、物体遮挡问题、背景环境杂乱干扰、目标边缘特征模糊、小目标特征提取能力弱、模型检测精度与推理实时性相互制约、复杂场景鲁棒性差等问题，逐条剖析各类难点对任务精度、稳定性、实用性造成的具体影响。</w:t>
      </w:r>
    </w:p>
    <w:p w14:paraId="6A1CC07C">
      <w:pPr>
        <w:spacing w:before="320" w:after="120" w:line="288" w:lineRule="auto"/>
        <w:ind w:left="0"/>
        <w:jc w:val="left"/>
        <w:outlineLvl w:val="1"/>
      </w:pPr>
      <w:bookmarkStart w:id="5" w:name="heading_5"/>
      <w:r>
        <w:rPr>
          <w:rFonts w:ascii="Arial" w:hAnsi="Arial" w:eastAsia="等线" w:cs="Arial"/>
          <w:b/>
          <w:sz w:val="32"/>
        </w:rPr>
        <w:t>1.2 国内外研究现状</w:t>
      </w:r>
      <w:bookmarkEnd w:id="5"/>
    </w:p>
    <w:p w14:paraId="55FD75FA">
      <w:pPr>
        <w:spacing w:before="120" w:after="120" w:line="288" w:lineRule="auto"/>
        <w:ind w:left="0"/>
        <w:jc w:val="left"/>
      </w:pPr>
      <w:r>
        <w:rPr>
          <w:rFonts w:ascii="Arial" w:hAnsi="Arial" w:eastAsia="等线" w:cs="Arial"/>
          <w:sz w:val="22"/>
        </w:rPr>
        <w:t>本文围绕【本次研究任务】展开大范围文献调研，梳理了国内外十篇以上相关研究成果，从传统视觉算法、机器学习算法、深度学习基线模型、新型改进算法四个维度总结现有研究进展，同时分析当前研究的不足，具体综述如下：</w:t>
      </w:r>
    </w:p>
    <w:p w14:paraId="72DF728A">
      <w:pPr>
        <w:spacing w:before="300" w:after="120" w:line="288" w:lineRule="auto"/>
        <w:ind w:left="0"/>
        <w:jc w:val="left"/>
        <w:outlineLvl w:val="2"/>
      </w:pPr>
      <w:bookmarkStart w:id="6" w:name="heading_6"/>
      <w:r>
        <w:rPr>
          <w:rFonts w:ascii="Arial" w:hAnsi="Arial" w:eastAsia="等线" w:cs="Arial"/>
          <w:b/>
          <w:sz w:val="30"/>
        </w:rPr>
        <w:t>1.2.1 早期传统视觉算法研究工作</w:t>
      </w:r>
      <w:bookmarkEnd w:id="6"/>
    </w:p>
    <w:p w14:paraId="6A612576">
      <w:pPr>
        <w:spacing w:before="120" w:after="120" w:line="288" w:lineRule="auto"/>
        <w:ind w:left="0"/>
        <w:jc w:val="left"/>
      </w:pPr>
      <w:r>
        <w:rPr>
          <w:rFonts w:ascii="Arial" w:hAnsi="Arial" w:eastAsia="等线" w:cs="Arial"/>
          <w:sz w:val="22"/>
        </w:rPr>
        <w:t>传统计算机视觉任务主要依托人工设计特征完成图像处理与目标分析，主流方法包含SIFT、HOG、Canny边缘检测、帧差法等。文献[1]提出了基于SIFT特征匹配的视觉检测方法，依靠人工提取局部特征实现目标识别，具备一定的光照稳定性，但对尺度变化、遮挡场景适应性极差。文献[2]利用HOG梯度特征完成目标轮廓提取，适用于刚性目标检测，但其特征泛化能力弱，复杂背景下极易出现特征冗余、识别失效的问题。整体而言，传统算法依赖人工先验知识，特征提取针对性强、通用性差，无法适配复杂动态场景。</w:t>
      </w:r>
    </w:p>
    <w:p w14:paraId="05B8E853">
      <w:pPr>
        <w:spacing w:before="300" w:after="120" w:line="288" w:lineRule="auto"/>
        <w:ind w:left="0"/>
        <w:jc w:val="left"/>
        <w:outlineLvl w:val="2"/>
      </w:pPr>
      <w:bookmarkStart w:id="7" w:name="heading_7"/>
      <w:r>
        <w:rPr>
          <w:rFonts w:ascii="Arial" w:hAnsi="Arial" w:eastAsia="等线" w:cs="Arial"/>
          <w:b/>
          <w:sz w:val="30"/>
        </w:rPr>
        <w:t>1.2.2 基于机器学习的视觉处理方法研究</w:t>
      </w:r>
      <w:bookmarkEnd w:id="7"/>
    </w:p>
    <w:p w14:paraId="1A1E349B">
      <w:pPr>
        <w:spacing w:before="120" w:after="120" w:line="288" w:lineRule="auto"/>
        <w:ind w:left="0"/>
        <w:jc w:val="left"/>
      </w:pPr>
      <w:r>
        <w:rPr>
          <w:rFonts w:ascii="Arial" w:hAnsi="Arial" w:eastAsia="等线" w:cs="Arial"/>
          <w:sz w:val="22"/>
        </w:rPr>
        <w:t>随着机器学习技术发展，SVM、随机森林、AdaBoost等算法被广泛应用于计算机视觉任务中。文献[3]将SVM分类器与人工特征结合，实现了图像目标分类，有效提升了传统算法的识别精度，但面对高分辨率、大样本量图像时，计算复杂度急剧提升，实时性较差。文献[4]采用AdaBoost算法优化特征筛选过程，降低了冗余特征干扰，但模型泛化能力有限，仅适用于单一固定场景。文献[5]通过随机森林算法优化视觉分类任务，提升了小样本场景的稳定性，但依旧无法摆脱人工特征设计的局限性，智能化程度较低。</w:t>
      </w:r>
    </w:p>
    <w:p w14:paraId="460D2352">
      <w:pPr>
        <w:spacing w:before="300" w:after="120" w:line="288" w:lineRule="auto"/>
        <w:ind w:left="0"/>
        <w:jc w:val="left"/>
        <w:outlineLvl w:val="2"/>
      </w:pPr>
      <w:bookmarkStart w:id="8" w:name="heading_8"/>
      <w:r>
        <w:rPr>
          <w:rFonts w:ascii="Arial" w:hAnsi="Arial" w:eastAsia="等线" w:cs="Arial"/>
          <w:b/>
          <w:sz w:val="30"/>
        </w:rPr>
        <w:t>1.2.3 基于深度学习的基线模型研究</w:t>
      </w:r>
      <w:bookmarkEnd w:id="8"/>
    </w:p>
    <w:p w14:paraId="1E1C1A25">
      <w:pPr>
        <w:spacing w:before="120" w:after="120" w:line="288" w:lineRule="auto"/>
        <w:ind w:left="0"/>
        <w:jc w:val="left"/>
      </w:pPr>
      <w:r>
        <w:rPr>
          <w:rFonts w:ascii="Arial" w:hAnsi="Arial" w:eastAsia="等线" w:cs="Arial"/>
          <w:sz w:val="22"/>
        </w:rPr>
        <w:t>深度学习凭借自动特征提取的优势，彻底革新了计算机视觉研究方向，CNN、Transformer等网络成为主流基线模型。文献[6]提出经典CNN卷积神经网络，通过卷积、池化结构自动提取图像浅层与深层特征，大幅提升了图像分类、检测任务的精度，成为后续视觉模型的基础框架。文献[7]基于CNN优化构建YOLO系列模型，实现了端到端实时目标检测，平衡了精度与速度，被广泛应用于工业场景。文献[8]提出Transformer架构，依靠自注意力机制实现全局特征建模，解决了CNN局部特征提取的局限性，在复杂场景视觉任务中优势显著。文献[9]优化残差网络结构，解决了深层网络梯度消失问题，进一步提升了复杂图像特征提取能力。</w:t>
      </w:r>
    </w:p>
    <w:p w14:paraId="065B0B5C">
      <w:pPr>
        <w:spacing w:before="300" w:after="120" w:line="288" w:lineRule="auto"/>
        <w:ind w:left="0"/>
        <w:jc w:val="left"/>
        <w:outlineLvl w:val="2"/>
      </w:pPr>
      <w:bookmarkStart w:id="9" w:name="heading_9"/>
      <w:r>
        <w:rPr>
          <w:rFonts w:ascii="Arial" w:hAnsi="Arial" w:eastAsia="等线" w:cs="Arial"/>
          <w:b/>
          <w:sz w:val="30"/>
        </w:rPr>
        <w:t>1.2.4 国内外最新改进方案与研究进展</w:t>
      </w:r>
      <w:bookmarkEnd w:id="9"/>
    </w:p>
    <w:p w14:paraId="3C70C6C6">
      <w:pPr>
        <w:spacing w:before="120" w:after="120" w:line="288" w:lineRule="auto"/>
        <w:ind w:left="0"/>
        <w:jc w:val="left"/>
      </w:pPr>
      <w:r>
        <w:rPr>
          <w:rFonts w:ascii="Arial" w:hAnsi="Arial" w:eastAsia="等线" w:cs="Arial"/>
          <w:sz w:val="22"/>
        </w:rPr>
        <w:t>近年来，国内外学者针对视觉任务的难点开展了大量优化研究。国内方面，文献[10]提出多尺度特征融合改进模型，优化了小目标特征缺失问题，但模型参数量较大，实时性不足；文献[11]通过改进损失函数提升了模型抗干扰能力，但对遮挡场景适配性较差。国外方面，文献[12]提出轻量化Transformer结构，提升了模型推理速度，但精度损耗较为明显；文献[13]设计自适应特征增强模块，提升了复杂光照场景的鲁棒性，但算法复杂度较高，落地性较差。</w:t>
      </w:r>
    </w:p>
    <w:p w14:paraId="62030650">
      <w:pPr>
        <w:spacing w:before="300" w:after="120" w:line="288" w:lineRule="auto"/>
        <w:ind w:left="0"/>
        <w:jc w:val="left"/>
        <w:outlineLvl w:val="2"/>
      </w:pPr>
      <w:bookmarkStart w:id="10" w:name="heading_10"/>
      <w:r>
        <w:rPr>
          <w:rFonts w:ascii="Arial" w:hAnsi="Arial" w:eastAsia="等线" w:cs="Arial"/>
          <w:b/>
          <w:sz w:val="30"/>
        </w:rPr>
        <w:t>1.2.5 现有研究共性缺陷</w:t>
      </w:r>
      <w:bookmarkEnd w:id="10"/>
    </w:p>
    <w:p w14:paraId="6D8C7BFE">
      <w:pPr>
        <w:spacing w:before="120" w:after="120" w:line="288" w:lineRule="auto"/>
        <w:ind w:left="0"/>
        <w:jc w:val="left"/>
      </w:pPr>
      <w:r>
        <w:rPr>
          <w:rFonts w:ascii="Arial" w:hAnsi="Arial" w:eastAsia="等线" w:cs="Arial"/>
          <w:sz w:val="22"/>
        </w:rPr>
        <w:t>综合上述国内外研究现状，现有方法存在以下共性问题：一是传统人工特征方法泛化能力弱，无法适配复杂动态场景；二是基础深度学习模型存在特征提取单一、小目标特征丢失、遮挡场景漏检误检问题；三是多数改进模型无法兼顾精度与实时性，高精度模型参数量大、推理慢，轻量化模型精度不足；四是模型抗干扰能力差，易受光照、复杂背景、尺度变化影响。以上问题为本文算法的改进与创新提供了研究方向。</w:t>
      </w:r>
    </w:p>
    <w:p w14:paraId="730E3F77">
      <w:pPr>
        <w:spacing w:before="320" w:after="120" w:line="288" w:lineRule="auto"/>
        <w:ind w:left="0"/>
        <w:jc w:val="left"/>
        <w:outlineLvl w:val="1"/>
      </w:pPr>
      <w:bookmarkStart w:id="11" w:name="heading_11"/>
      <w:r>
        <w:rPr>
          <w:rFonts w:ascii="Arial" w:hAnsi="Arial" w:eastAsia="等线" w:cs="Arial"/>
          <w:b/>
          <w:sz w:val="32"/>
        </w:rPr>
        <w:t>1.3 本文研究内容与创新点</w:t>
      </w:r>
      <w:bookmarkEnd w:id="11"/>
    </w:p>
    <w:p w14:paraId="45DD79DC">
      <w:pPr>
        <w:spacing w:before="300" w:after="120" w:line="288" w:lineRule="auto"/>
        <w:ind w:left="0"/>
        <w:jc w:val="left"/>
        <w:outlineLvl w:val="2"/>
      </w:pPr>
      <w:bookmarkStart w:id="12" w:name="heading_12"/>
      <w:r>
        <w:rPr>
          <w:rFonts w:ascii="Arial" w:hAnsi="Arial" w:eastAsia="等线" w:cs="Arial"/>
          <w:b/>
          <w:sz w:val="30"/>
        </w:rPr>
        <w:t>1.3.1 整体研究思路</w:t>
      </w:r>
      <w:bookmarkEnd w:id="12"/>
    </w:p>
    <w:p w14:paraId="2BBD46BF">
      <w:pPr>
        <w:spacing w:before="120" w:after="120" w:line="288" w:lineRule="auto"/>
        <w:ind w:left="0"/>
        <w:jc w:val="left"/>
      </w:pPr>
      <w:r>
        <w:rPr>
          <w:rFonts w:ascii="Arial" w:hAnsi="Arial" w:eastAsia="等线" w:cs="Arial"/>
          <w:sz w:val="22"/>
        </w:rPr>
        <w:t>针对现有视觉算法存在的精度不足、鲁棒性差、特征提取不充分、实时性受限等问题，本文以【具体任务】为核心研究目标，搭建“图像预处理-多尺度特征提取-特征增强融合-优化损失函数-智能后处理”的完整算法框架。通过优化网络结构、补充全局特征信息、抑制无效背景特征、优化模型收敛策略等方式，解决传统模型的核心痛点，在保证模型轻量化、实时性的基础上，提升复杂场景下任务的准确率与稳定性。</w:t>
      </w:r>
    </w:p>
    <w:p w14:paraId="7E1CD00A">
      <w:pPr>
        <w:spacing w:before="300" w:after="120" w:line="288" w:lineRule="auto"/>
        <w:ind w:left="0"/>
        <w:jc w:val="left"/>
        <w:outlineLvl w:val="2"/>
      </w:pPr>
      <w:bookmarkStart w:id="13" w:name="heading_13"/>
      <w:r>
        <w:rPr>
          <w:rFonts w:ascii="Arial" w:hAnsi="Arial" w:eastAsia="等线" w:cs="Arial"/>
          <w:b/>
          <w:sz w:val="30"/>
        </w:rPr>
        <w:t>1.3.2 具体研究工作</w:t>
      </w:r>
      <w:bookmarkEnd w:id="13"/>
    </w:p>
    <w:p w14:paraId="01305B9F">
      <w:pPr>
        <w:spacing w:before="120" w:after="120" w:line="288" w:lineRule="auto"/>
        <w:ind w:left="0"/>
        <w:jc w:val="left"/>
      </w:pPr>
      <w:r>
        <w:rPr>
          <w:rFonts w:ascii="Arial" w:hAnsi="Arial" w:eastAsia="等线" w:cs="Arial"/>
          <w:sz w:val="22"/>
        </w:rPr>
        <w:t>本文完成的全部研究工作如下：1、调研梳理国内外相关领域研究成果，总结现有算法的优势与不足，明确研究难点与改进方向；2、搭建适配本次任务的数据集，完成图像清洗、归一化、数据增强等预处理工作；3、设计改进型算法框架，搭建完整的算法运行流程；4、通过数学公式完成各模块算法建模，明确核心计算逻辑；5、搭建实验环境，设置多组对比实验与参数消融实验；6、从定性、定量双维度分析实验结果，验证算法有效性；7、总结算法优势与不足，提出后续改进方向，完成课程设计整体研究与总结。</w:t>
      </w:r>
    </w:p>
    <w:p w14:paraId="24896A15">
      <w:pPr>
        <w:spacing w:before="300" w:after="120" w:line="288" w:lineRule="auto"/>
        <w:ind w:left="0"/>
        <w:jc w:val="left"/>
        <w:outlineLvl w:val="2"/>
      </w:pPr>
      <w:bookmarkStart w:id="14" w:name="heading_14"/>
      <w:r>
        <w:rPr>
          <w:rFonts w:ascii="Arial" w:hAnsi="Arial" w:eastAsia="等线" w:cs="Arial"/>
          <w:b/>
          <w:sz w:val="30"/>
        </w:rPr>
        <w:t>1.3.3 核心创新点</w:t>
      </w:r>
      <w:bookmarkEnd w:id="14"/>
    </w:p>
    <w:p w14:paraId="4284951E">
      <w:pPr>
        <w:spacing w:before="120" w:after="120" w:line="288" w:lineRule="auto"/>
        <w:ind w:left="0"/>
        <w:jc w:val="left"/>
      </w:pPr>
      <w:r>
        <w:rPr>
          <w:rFonts w:ascii="Arial" w:hAnsi="Arial" w:eastAsia="等线" w:cs="Arial"/>
          <w:sz w:val="22"/>
        </w:rPr>
        <w:t>本文结合现有研究缺陷，提出2-4项具体、可落地的创新点：1、</w:t>
      </w:r>
      <w:r>
        <w:rPr>
          <w:rFonts w:ascii="Arial" w:hAnsi="Arial" w:eastAsia="等线" w:cs="Arial"/>
          <w:b/>
          <w:sz w:val="22"/>
        </w:rPr>
        <w:t>多尺度特征融合创新</w:t>
      </w:r>
      <w:r>
        <w:rPr>
          <w:rFonts w:ascii="Arial" w:hAnsi="Arial" w:eastAsia="等线" w:cs="Arial"/>
          <w:sz w:val="22"/>
        </w:rPr>
        <w:t>：针对传统模型单尺度特征提取的缺陷，设计多层特征融合模块，融合浅层纹理特征与深层语义特征，解决小目标特征缺失、边缘特征模糊问题；2、</w:t>
      </w:r>
      <w:r>
        <w:rPr>
          <w:rFonts w:ascii="Arial" w:hAnsi="Arial" w:eastAsia="等线" w:cs="Arial"/>
          <w:b/>
          <w:sz w:val="22"/>
        </w:rPr>
        <w:t>损失函数优化创新</w:t>
      </w:r>
      <w:r>
        <w:rPr>
          <w:rFonts w:ascii="Arial" w:hAnsi="Arial" w:eastAsia="等线" w:cs="Arial"/>
          <w:sz w:val="22"/>
        </w:rPr>
        <w:t>：改进传统基础损失函数，平衡正负样本权重，缓解复杂场景下样本不均衡导致的模型收敛偏差问题，提升检测精度；3、</w:t>
      </w:r>
      <w:r>
        <w:rPr>
          <w:rFonts w:ascii="Arial" w:hAnsi="Arial" w:eastAsia="等线" w:cs="Arial"/>
          <w:b/>
          <w:sz w:val="22"/>
        </w:rPr>
        <w:t>自适应特征增强创新</w:t>
      </w:r>
      <w:r>
        <w:rPr>
          <w:rFonts w:ascii="Arial" w:hAnsi="Arial" w:eastAsia="等线" w:cs="Arial"/>
          <w:sz w:val="22"/>
        </w:rPr>
        <w:t>：引入自适应权重调节机制，自动抑制背景干扰特征、强化目标有效特征，提升模型在光照变化、遮挡场景下的鲁棒性；4、</w:t>
      </w:r>
      <w:r>
        <w:rPr>
          <w:rFonts w:ascii="Arial" w:hAnsi="Arial" w:eastAsia="等线" w:cs="Arial"/>
          <w:b/>
          <w:sz w:val="22"/>
        </w:rPr>
        <w:t>轻量化后处理优化</w:t>
      </w:r>
      <w:r>
        <w:rPr>
          <w:rFonts w:ascii="Arial" w:hAnsi="Arial" w:eastAsia="等线" w:cs="Arial"/>
          <w:sz w:val="22"/>
        </w:rPr>
        <w:t>：简化冗余计算逻辑，在不损失精度的前提下降低模型计算量，平衡算法精度与推理实时性。</w:t>
      </w:r>
    </w:p>
    <w:p w14:paraId="373093B0">
      <w:pPr>
        <w:spacing w:before="380" w:after="140" w:line="288" w:lineRule="auto"/>
        <w:ind w:left="0"/>
        <w:jc w:val="left"/>
        <w:outlineLvl w:val="0"/>
        <w:rPr>
          <w:rFonts w:hint="eastAsia" w:eastAsia="等线"/>
          <w:lang w:eastAsia="zh-CN"/>
        </w:rPr>
      </w:pPr>
      <w:bookmarkStart w:id="15" w:name="heading_15"/>
      <w:r>
        <w:rPr>
          <w:rFonts w:ascii="Arial" w:hAnsi="Arial" w:eastAsia="等线" w:cs="Arial"/>
          <w:b/>
          <w:sz w:val="36"/>
        </w:rPr>
        <w:t>第2章 研究方法</w:t>
      </w:r>
      <w:bookmarkEnd w:id="15"/>
      <w:r>
        <w:rPr>
          <w:rFonts w:hint="eastAsia" w:ascii="Arial" w:hAnsi="Arial" w:eastAsia="等线" w:cs="Arial"/>
          <w:b/>
          <w:sz w:val="36"/>
          <w:lang w:eastAsia="zh-CN"/>
        </w:rPr>
        <w:t>（</w:t>
      </w:r>
      <w:r>
        <w:rPr>
          <w:rFonts w:hint="eastAsia" w:ascii="Arial" w:hAnsi="Arial" w:eastAsia="等线" w:cs="Arial"/>
          <w:b/>
          <w:sz w:val="36"/>
          <w:lang w:val="en-US" w:eastAsia="zh-CN"/>
        </w:rPr>
        <w:t>30分，2.1概述及流程图10分，各模块的步骤描述共占20分，研究方法或算法设计占3页纸左右</w:t>
      </w:r>
      <w:r>
        <w:rPr>
          <w:rFonts w:hint="eastAsia" w:ascii="Arial" w:hAnsi="Arial" w:eastAsia="等线" w:cs="Arial"/>
          <w:b/>
          <w:sz w:val="36"/>
          <w:lang w:eastAsia="zh-CN"/>
        </w:rPr>
        <w:t>）</w:t>
      </w:r>
    </w:p>
    <w:p w14:paraId="460DB29F">
      <w:pPr>
        <w:spacing w:before="320" w:after="120" w:line="288" w:lineRule="auto"/>
        <w:ind w:left="0"/>
        <w:jc w:val="left"/>
        <w:outlineLvl w:val="1"/>
      </w:pPr>
      <w:bookmarkStart w:id="16" w:name="heading_16"/>
      <w:r>
        <w:rPr>
          <w:rFonts w:ascii="Arial" w:hAnsi="Arial" w:eastAsia="等线" w:cs="Arial"/>
          <w:b/>
          <w:sz w:val="32"/>
        </w:rPr>
        <w:t>2.1 整体算法概述与算法流程图</w:t>
      </w:r>
      <w:bookmarkEnd w:id="16"/>
    </w:p>
    <w:p w14:paraId="6A4FF435">
      <w:pPr>
        <w:spacing w:before="300" w:after="120" w:line="288" w:lineRule="auto"/>
        <w:ind w:left="0"/>
        <w:jc w:val="left"/>
        <w:outlineLvl w:val="2"/>
      </w:pPr>
      <w:bookmarkStart w:id="17" w:name="heading_17"/>
      <w:r>
        <w:rPr>
          <w:rFonts w:ascii="Arial" w:hAnsi="Arial" w:eastAsia="等线" w:cs="Arial"/>
          <w:b/>
          <w:sz w:val="30"/>
        </w:rPr>
        <w:t>2.1.1 算法整体概述</w:t>
      </w:r>
      <w:bookmarkEnd w:id="17"/>
    </w:p>
    <w:p w14:paraId="3DF6F889">
      <w:pPr>
        <w:spacing w:before="120" w:after="120" w:line="288" w:lineRule="auto"/>
        <w:ind w:left="0"/>
        <w:jc w:val="left"/>
      </w:pPr>
      <w:r>
        <w:rPr>
          <w:rFonts w:ascii="Arial" w:hAnsi="Arial" w:eastAsia="等线" w:cs="Arial"/>
          <w:sz w:val="22"/>
        </w:rPr>
        <w:t>本文所提算法整体流程简洁高效，以输入原始图像为起点，依次完成图像预处理、多尺度特征提取、特征增强与融合、模型推理计算、优化后处理操作，最终输出视觉任务结果。各模块相互配合，预处理模块负责剔除图像噪声、统一数据规格；特征提取模块完成多层次特征采集；融合增强模块优化特征质量、弥补特征缺失；损失函数模块指导模型精准收敛；后处理模块过滤无效结果、优化输出精度，整体框架可有效适配复杂场景下的视觉任务需求。</w:t>
      </w:r>
    </w:p>
    <w:p w14:paraId="36066809">
      <w:pPr>
        <w:spacing w:before="300" w:after="120" w:line="288" w:lineRule="auto"/>
        <w:ind w:left="0"/>
        <w:jc w:val="left"/>
        <w:outlineLvl w:val="2"/>
      </w:pPr>
      <w:bookmarkStart w:id="18" w:name="heading_18"/>
      <w:r>
        <w:rPr>
          <w:rFonts w:ascii="Arial" w:hAnsi="Arial" w:eastAsia="等线" w:cs="Arial"/>
          <w:b/>
          <w:sz w:val="30"/>
        </w:rPr>
        <w:t>2.1.2 整体算法流程图</w:t>
      </w:r>
      <w:bookmarkEnd w:id="18"/>
    </w:p>
    <w:p w14:paraId="6C42E808">
      <w:pPr>
        <w:spacing w:before="120" w:after="120" w:line="288" w:lineRule="auto"/>
        <w:ind w:left="0"/>
        <w:jc w:val="left"/>
      </w:pPr>
      <w:r>
        <w:rPr>
          <w:rFonts w:ascii="Arial" w:hAnsi="Arial" w:eastAsia="等线" w:cs="Arial"/>
          <w:sz w:val="22"/>
        </w:rPr>
        <w:t>（此处插入算法整体流程图，流程逻辑：图像输入 → 图像预处理（归一化、去噪、数据增强） → 多尺度特征提取 → 特征自适应增强与融合 → 模型推理计算 → 优化损失函数迭代更新 → 后处理筛选优化 → 任务结果输出）</w:t>
      </w:r>
    </w:p>
    <w:p w14:paraId="2DEFF681">
      <w:pPr>
        <w:spacing w:before="320" w:after="120" w:line="288" w:lineRule="auto"/>
        <w:ind w:left="0"/>
        <w:jc w:val="left"/>
        <w:outlineLvl w:val="1"/>
      </w:pPr>
      <w:bookmarkStart w:id="19" w:name="heading_19"/>
      <w:r>
        <w:rPr>
          <w:rFonts w:ascii="Arial" w:hAnsi="Arial" w:eastAsia="等线" w:cs="Arial"/>
          <w:b/>
          <w:sz w:val="32"/>
        </w:rPr>
        <w:t>2.2 各模块详细数学建模</w:t>
      </w:r>
      <w:bookmarkEnd w:id="19"/>
    </w:p>
    <w:p w14:paraId="6FC3F748">
      <w:pPr>
        <w:spacing w:before="120" w:after="120" w:line="288" w:lineRule="auto"/>
        <w:ind w:left="0"/>
        <w:jc w:val="left"/>
      </w:pPr>
      <w:r>
        <w:rPr>
          <w:rFonts w:ascii="Arial" w:hAnsi="Arial" w:eastAsia="等线" w:cs="Arial"/>
          <w:sz w:val="22"/>
        </w:rPr>
        <w:t>本章对算法流程图中所有核心模块进行精细化数学建模，通过公式定义、符号解释、原理示意图结合的方式，详细阐述各模块计算逻辑，杜绝纯文字描述，保证算法原理的严谨性与科学性。</w:t>
      </w:r>
    </w:p>
    <w:p w14:paraId="3B3721D2">
      <w:pPr>
        <w:spacing w:before="300" w:after="120" w:line="288" w:lineRule="auto"/>
        <w:ind w:left="0"/>
        <w:jc w:val="left"/>
        <w:outlineLvl w:val="2"/>
      </w:pPr>
      <w:bookmarkStart w:id="20" w:name="heading_20"/>
      <w:r>
        <w:rPr>
          <w:rFonts w:ascii="Arial" w:hAnsi="Arial" w:eastAsia="等线" w:cs="Arial"/>
          <w:b/>
          <w:sz w:val="30"/>
        </w:rPr>
        <w:t>2.2.1 图像预处理数学建模</w:t>
      </w:r>
      <w:bookmarkEnd w:id="20"/>
    </w:p>
    <w:p w14:paraId="47D5A500">
      <w:pPr>
        <w:spacing w:before="120" w:after="120" w:line="288" w:lineRule="auto"/>
        <w:ind w:left="0"/>
        <w:jc w:val="left"/>
      </w:pPr>
      <w:r>
        <w:rPr>
          <w:rFonts w:ascii="Arial" w:hAnsi="Arial" w:eastAsia="等线" w:cs="Arial"/>
          <w:b/>
          <w:sz w:val="22"/>
        </w:rPr>
        <w:t>模块功能</w:t>
      </w:r>
      <w:r>
        <w:rPr>
          <w:rFonts w:ascii="Arial" w:hAnsi="Arial" w:eastAsia="等线" w:cs="Arial"/>
          <w:sz w:val="22"/>
        </w:rPr>
        <w:t>：对原始输入图像进行去噪、归一化、尺寸统一、数据增强处理，消除图像噪声干扰，统一输入数据规格，提升模型训练稳定性与泛化能力。</w:t>
      </w:r>
    </w:p>
    <w:p w14:paraId="6922B012">
      <w:pPr>
        <w:spacing w:before="120" w:after="120" w:line="288" w:lineRule="auto"/>
        <w:ind w:left="0"/>
        <w:jc w:val="left"/>
      </w:pPr>
      <w:r>
        <w:rPr>
          <w:rFonts w:ascii="Arial" w:hAnsi="Arial" w:eastAsia="等线" w:cs="Arial"/>
          <w:b/>
          <w:sz w:val="22"/>
        </w:rPr>
        <w:t>数学公式</w:t>
      </w:r>
      <w:r>
        <w:rPr>
          <w:rFonts w:ascii="Arial" w:hAnsi="Arial" w:eastAsia="等线" w:cs="Arial"/>
          <w:sz w:val="22"/>
        </w:rPr>
        <w:t>：图像归一化计算：</w:t>
      </w:r>
      <m:oMath>
        <m:sSub>
          <m:sSubPr/>
          <m:e>
            <m:r>
              <m:rPr/>
              <w:rPr>
                <w:rFonts w:ascii="Cambria Math" w:hAnsi="Cambria Math"/>
              </w:rPr>
              <m:t>I</m:t>
            </m:r>
          </m:e>
          <m:sub>
            <m:r>
              <m:rPr/>
              <w:rPr>
                <w:rFonts w:ascii="Cambria Math" w:hAnsi="Cambria Math"/>
              </w:rPr>
              <m:t>norm</m:t>
            </m:r>
          </m:sub>
        </m:sSub>
        <m:r>
          <m:rPr/>
          <w:rPr>
            <w:rFonts w:ascii="Cambria Math" w:hAnsi="Cambria Math"/>
          </w:rPr>
          <m:t>=</m:t>
        </m:r>
        <m:f>
          <m:fPr/>
          <m:num>
            <m:r>
              <m:rPr/>
              <w:rPr>
                <w:rFonts w:ascii="Cambria Math" w:hAnsi="Cambria Math"/>
              </w:rPr>
              <m:t>I(x,y)−</m:t>
            </m:r>
            <m:sSub>
              <m:sSubPr/>
              <m:e>
                <m:r>
                  <m:rPr/>
                  <w:rPr>
                    <w:rFonts w:ascii="Cambria Math" w:hAnsi="Cambria Math"/>
                  </w:rPr>
                  <m:t>I</m:t>
                </m:r>
              </m:e>
              <m:sub>
                <m:r>
                  <m:rPr/>
                  <w:rPr>
                    <w:rFonts w:ascii="Cambria Math" w:hAnsi="Cambria Math"/>
                  </w:rPr>
                  <m:t>min</m:t>
                </m:r>
              </m:sub>
            </m:sSub>
          </m:num>
          <m:den>
            <m:sSub>
              <m:sSubPr/>
              <m:e>
                <m:r>
                  <m:rPr/>
                  <w:rPr>
                    <w:rFonts w:ascii="Cambria Math" w:hAnsi="Cambria Math"/>
                  </w:rPr>
                  <m:t>I</m:t>
                </m:r>
              </m:e>
              <m:sub>
                <m:r>
                  <m:rPr/>
                  <w:rPr>
                    <w:rFonts w:ascii="Cambria Math" w:hAnsi="Cambria Math"/>
                  </w:rPr>
                  <m:t>max</m:t>
                </m:r>
              </m:sub>
            </m:sSub>
            <m:r>
              <m:rPr/>
              <w:rPr>
                <w:rFonts w:ascii="Cambria Math" w:hAnsi="Cambria Math"/>
              </w:rPr>
              <m:t>−</m:t>
            </m:r>
            <m:sSub>
              <m:sSubPr/>
              <m:e>
                <m:r>
                  <m:rPr/>
                  <w:rPr>
                    <w:rFonts w:ascii="Cambria Math" w:hAnsi="Cambria Math"/>
                  </w:rPr>
                  <m:t>I</m:t>
                </m:r>
              </m:e>
              <m:sub>
                <m:r>
                  <m:rPr/>
                  <w:rPr>
                    <w:rFonts w:ascii="Cambria Math" w:hAnsi="Cambria Math"/>
                  </w:rPr>
                  <m:t>min</m:t>
                </m:r>
              </m:sub>
            </m:sSub>
          </m:den>
        </m:f>
      </m:oMath>
    </w:p>
    <w:p w14:paraId="0D9F1C14">
      <w:pPr>
        <w:spacing w:before="120" w:after="120" w:line="288" w:lineRule="auto"/>
        <w:ind w:left="0"/>
        <w:jc w:val="left"/>
      </w:pPr>
      <w:r>
        <w:rPr>
          <w:rFonts w:ascii="Arial" w:hAnsi="Arial" w:eastAsia="等线" w:cs="Arial"/>
          <w:sz w:val="22"/>
        </w:rPr>
        <w:t>高斯去噪计算：</w:t>
      </w:r>
      <m:oMath>
        <m:r>
          <m:rPr/>
          <w:rPr>
            <w:rFonts w:ascii="Cambria Math" w:hAnsi="Cambria Math"/>
          </w:rPr>
          <m:t>G(x,y)=</m:t>
        </m:r>
        <m:f>
          <m:fPr/>
          <m:num>
            <m:r>
              <m:rPr/>
              <w:rPr>
                <w:rFonts w:ascii="Cambria Math" w:hAnsi="Cambria Math"/>
              </w:rPr>
              <m:t>1</m:t>
            </m:r>
          </m:num>
          <m:den>
            <m:r>
              <m:rPr/>
              <w:rPr>
                <w:rFonts w:ascii="Cambria Math" w:hAnsi="Cambria Math"/>
              </w:rPr>
              <m:t>2π</m:t>
            </m:r>
            <m:sSup>
              <m:sSupPr/>
              <m:e>
                <m:r>
                  <m:rPr/>
                  <w:rPr>
                    <w:rFonts w:ascii="Cambria Math" w:hAnsi="Cambria Math"/>
                  </w:rPr>
                  <m:t>σ</m:t>
                </m:r>
              </m:e>
              <m:sup>
                <m:r>
                  <m:rPr/>
                  <w:rPr>
                    <w:rFonts w:ascii="Cambria Math" w:hAnsi="Cambria Math"/>
                  </w:rPr>
                  <m:t>2</m:t>
                </m:r>
              </m:sup>
            </m:sSup>
          </m:den>
        </m:f>
        <m:sSup>
          <m:sSupPr/>
          <m:e>
            <m:r>
              <m:rPr/>
              <w:rPr>
                <w:rFonts w:ascii="Cambria Math" w:hAnsi="Cambria Math"/>
              </w:rPr>
              <m:t>e</m:t>
            </m:r>
          </m:e>
          <m:sup>
            <m:r>
              <m:rPr/>
              <w:rPr>
                <w:rFonts w:ascii="Cambria Math" w:hAnsi="Cambria Math"/>
              </w:rPr>
              <m:t>−</m:t>
            </m:r>
            <m:f>
              <m:fPr/>
              <m:num>
                <m:sSup>
                  <m:sSupPr/>
                  <m:e>
                    <m:r>
                      <m:rPr/>
                      <w:rPr>
                        <w:rFonts w:ascii="Cambria Math" w:hAnsi="Cambria Math"/>
                      </w:rPr>
                      <m:t>x</m:t>
                    </m:r>
                  </m:e>
                  <m:sup>
                    <m:r>
                      <m:rPr/>
                      <w:rPr>
                        <w:rFonts w:ascii="Cambria Math" w:hAnsi="Cambria Math"/>
                      </w:rPr>
                      <m:t>2</m:t>
                    </m:r>
                  </m:sup>
                </m:sSup>
                <m:r>
                  <m:rPr/>
                  <w:rPr>
                    <w:rFonts w:ascii="Cambria Math" w:hAnsi="Cambria Math"/>
                  </w:rPr>
                  <m:t>+</m:t>
                </m:r>
                <m:sSup>
                  <m:sSupPr/>
                  <m:e>
                    <m:r>
                      <m:rPr/>
                      <w:rPr>
                        <w:rFonts w:ascii="Cambria Math" w:hAnsi="Cambria Math"/>
                      </w:rPr>
                      <m:t>y</m:t>
                    </m:r>
                  </m:e>
                  <m:sup>
                    <m:r>
                      <m:rPr/>
                      <w:rPr>
                        <w:rFonts w:ascii="Cambria Math" w:hAnsi="Cambria Math"/>
                      </w:rPr>
                      <m:t>2</m:t>
                    </m:r>
                  </m:sup>
                </m:sSup>
              </m:num>
              <m:den>
                <m:r>
                  <m:rPr/>
                  <w:rPr>
                    <w:rFonts w:ascii="Cambria Math" w:hAnsi="Cambria Math"/>
                  </w:rPr>
                  <m:t>2</m:t>
                </m:r>
                <m:sSup>
                  <m:sSupPr/>
                  <m:e>
                    <m:r>
                      <m:rPr/>
                      <w:rPr>
                        <w:rFonts w:ascii="Cambria Math" w:hAnsi="Cambria Math"/>
                      </w:rPr>
                      <m:t>σ</m:t>
                    </m:r>
                  </m:e>
                  <m:sup>
                    <m:r>
                      <m:rPr/>
                      <w:rPr>
                        <w:rFonts w:ascii="Cambria Math" w:hAnsi="Cambria Math"/>
                      </w:rPr>
                      <m:t>2</m:t>
                    </m:r>
                  </m:sup>
                </m:sSup>
              </m:den>
            </m:f>
          </m:sup>
        </m:sSup>
      </m:oMath>
    </w:p>
    <w:p w14:paraId="06A31E09">
      <w:pPr>
        <w:spacing w:before="120" w:after="120" w:line="288" w:lineRule="auto"/>
        <w:ind w:left="0"/>
        <w:jc w:val="left"/>
      </w:pPr>
      <w:r>
        <w:rPr>
          <w:rFonts w:ascii="Arial" w:hAnsi="Arial" w:eastAsia="等线" w:cs="Arial"/>
          <w:b/>
          <w:sz w:val="22"/>
        </w:rPr>
        <w:t>符号说明</w:t>
      </w:r>
      <w:r>
        <w:rPr>
          <w:rFonts w:ascii="Arial" w:hAnsi="Arial" w:eastAsia="等线" w:cs="Arial"/>
          <w:sz w:val="22"/>
        </w:rPr>
        <w:t>：</w:t>
      </w:r>
      <m:oMath>
        <m:r>
          <m:rPr/>
          <w:rPr>
            <w:rFonts w:ascii="Cambria Math" w:hAnsi="Cambria Math"/>
          </w:rPr>
          <m:t>I(x,y)</m:t>
        </m:r>
      </m:oMath>
      <w:r>
        <w:rPr>
          <w:rFonts w:ascii="Arial" w:hAnsi="Arial" w:eastAsia="等线" w:cs="Arial"/>
          <w:sz w:val="22"/>
        </w:rPr>
        <w:t>为原始图像像素值；</w:t>
      </w:r>
      <m:oMath>
        <m:sSub>
          <m:sSubPr/>
          <m:e>
            <m:r>
              <m:rPr/>
              <w:rPr>
                <w:rFonts w:ascii="Cambria Math" w:hAnsi="Cambria Math"/>
              </w:rPr>
              <m:t>I</m:t>
            </m:r>
          </m:e>
          <m:sub>
            <m:r>
              <m:rPr/>
              <w:rPr>
                <w:rFonts w:ascii="Cambria Math" w:hAnsi="Cambria Math"/>
              </w:rPr>
              <m:t>max</m:t>
            </m:r>
          </m:sub>
        </m:sSub>
        <m:r>
          <m:rPr/>
          <w:rPr>
            <w:rFonts w:ascii="Cambria Math" w:hAnsi="Cambria Math"/>
          </w:rPr>
          <m:t>、</m:t>
        </m:r>
        <m:sSub>
          <m:sSubPr/>
          <m:e>
            <m:r>
              <m:rPr/>
              <w:rPr>
                <w:rFonts w:ascii="Cambria Math" w:hAnsi="Cambria Math"/>
              </w:rPr>
              <m:t>I</m:t>
            </m:r>
          </m:e>
          <m:sub>
            <m:r>
              <m:rPr/>
              <w:rPr>
                <w:rFonts w:ascii="Cambria Math" w:hAnsi="Cambria Math"/>
              </w:rPr>
              <m:t>min</m:t>
            </m:r>
          </m:sub>
        </m:sSub>
      </m:oMath>
      <w:r>
        <w:rPr>
          <w:rFonts w:ascii="Arial" w:hAnsi="Arial" w:eastAsia="等线" w:cs="Arial"/>
          <w:sz w:val="22"/>
        </w:rPr>
        <w:t>分别为图像像素最大、最小值；</w:t>
      </w:r>
      <m:oMath>
        <m:sSub>
          <m:sSubPr/>
          <m:e>
            <m:r>
              <m:rPr/>
              <w:rPr>
                <w:rFonts w:ascii="Cambria Math" w:hAnsi="Cambria Math"/>
              </w:rPr>
              <m:t>I</m:t>
            </m:r>
          </m:e>
          <m:sub>
            <m:r>
              <m:rPr/>
              <w:rPr>
                <w:rFonts w:ascii="Cambria Math" w:hAnsi="Cambria Math"/>
              </w:rPr>
              <m:t>norm</m:t>
            </m:r>
          </m:sub>
        </m:sSub>
      </m:oMath>
      <w:r>
        <w:rPr>
          <w:rFonts w:ascii="Arial" w:hAnsi="Arial" w:eastAsia="等线" w:cs="Arial"/>
          <w:sz w:val="22"/>
        </w:rPr>
        <w:t>为归一化后像素值；</w:t>
      </w:r>
      <m:oMath>
        <m:r>
          <m:rPr/>
          <w:rPr>
            <w:rFonts w:ascii="Cambria Math" w:hAnsi="Cambria Math"/>
          </w:rPr>
          <m:t>G(x,y)</m:t>
        </m:r>
      </m:oMath>
      <w:r>
        <w:rPr>
          <w:rFonts w:ascii="Arial" w:hAnsi="Arial" w:eastAsia="等线" w:cs="Arial"/>
          <w:sz w:val="22"/>
        </w:rPr>
        <w:t>为高斯核函数；</w:t>
      </w:r>
      <m:oMath>
        <m:r>
          <m:rPr/>
          <w:rPr>
            <w:rFonts w:ascii="Cambria Math" w:hAnsi="Cambria Math"/>
          </w:rPr>
          <m:t>σ</m:t>
        </m:r>
      </m:oMath>
      <w:r>
        <w:rPr>
          <w:rFonts w:ascii="Arial" w:hAnsi="Arial" w:eastAsia="等线" w:cs="Arial"/>
          <w:sz w:val="22"/>
        </w:rPr>
        <w:t>为高斯核标准差，控制去噪强度。</w:t>
      </w:r>
    </w:p>
    <w:p w14:paraId="060CBE37">
      <w:pPr>
        <w:spacing w:before="120" w:after="120" w:line="288" w:lineRule="auto"/>
        <w:ind w:left="0"/>
        <w:jc w:val="left"/>
      </w:pPr>
      <w:r>
        <w:rPr>
          <w:rFonts w:ascii="Arial" w:hAnsi="Arial" w:eastAsia="等线" w:cs="Arial"/>
          <w:sz w:val="22"/>
        </w:rPr>
        <w:t>（此处插入预处理效果示意图，展示原始图像、去噪后图像、归一化后图像对比）</w:t>
      </w:r>
    </w:p>
    <w:p w14:paraId="6BFF2A6D">
      <w:pPr>
        <w:spacing w:before="300" w:after="120" w:line="288" w:lineRule="auto"/>
        <w:ind w:left="0"/>
        <w:jc w:val="left"/>
        <w:outlineLvl w:val="2"/>
      </w:pPr>
      <w:bookmarkStart w:id="21" w:name="heading_21"/>
      <w:r>
        <w:rPr>
          <w:rFonts w:ascii="Arial" w:hAnsi="Arial" w:eastAsia="等线" w:cs="Arial"/>
          <w:b/>
          <w:sz w:val="30"/>
        </w:rPr>
        <w:t>2.2.2 多尺度特征提取数学建模</w:t>
      </w:r>
      <w:bookmarkEnd w:id="21"/>
    </w:p>
    <w:p w14:paraId="2F2C7BE3">
      <w:pPr>
        <w:spacing w:before="120" w:after="120" w:line="288" w:lineRule="auto"/>
        <w:ind w:left="0"/>
        <w:jc w:val="left"/>
      </w:pPr>
      <w:r>
        <w:rPr>
          <w:rFonts w:ascii="Arial" w:hAnsi="Arial" w:eastAsia="等线" w:cs="Arial"/>
          <w:b/>
          <w:sz w:val="22"/>
        </w:rPr>
        <w:t>模块功能</w:t>
      </w:r>
      <w:r>
        <w:rPr>
          <w:rFonts w:ascii="Arial" w:hAnsi="Arial" w:eastAsia="等线" w:cs="Arial"/>
          <w:sz w:val="22"/>
        </w:rPr>
        <w:t>：通过多层卷积网络提取图像不同尺度的特征信息，浅层卷积捕捉纹理、边缘细节特征，深层卷积捕捉语义、全局特征，解决单尺度特征提取信息缺失问题。</w:t>
      </w:r>
    </w:p>
    <w:p w14:paraId="6962DC1F">
      <w:pPr>
        <w:spacing w:before="120" w:after="120" w:line="288" w:lineRule="auto"/>
        <w:ind w:left="0"/>
        <w:jc w:val="left"/>
      </w:pPr>
      <w:r>
        <w:rPr>
          <w:rFonts w:ascii="Arial" w:hAnsi="Arial" w:eastAsia="等线" w:cs="Arial"/>
          <w:b/>
          <w:sz w:val="22"/>
        </w:rPr>
        <w:t>数学公式</w:t>
      </w:r>
      <w:r>
        <w:rPr>
          <w:rFonts w:ascii="Arial" w:hAnsi="Arial" w:eastAsia="等线" w:cs="Arial"/>
          <w:sz w:val="22"/>
        </w:rPr>
        <w:t>：卷积特征提取计算：</w:t>
      </w:r>
      <m:oMath>
        <m:sSub>
          <m:sSubPr/>
          <m:e>
            <m:r>
              <m:rPr/>
              <w:rPr>
                <w:rFonts w:ascii="Cambria Math" w:hAnsi="Cambria Math"/>
              </w:rPr>
              <m:t>F</m:t>
            </m:r>
          </m:e>
          <m:sub>
            <m:r>
              <m:rPr/>
              <w:rPr>
                <w:rFonts w:ascii="Cambria Math" w:hAnsi="Cambria Math"/>
              </w:rPr>
              <m:t>l</m:t>
            </m:r>
          </m:sub>
        </m:sSub>
        <m:r>
          <m:rPr/>
          <w:rPr>
            <w:rFonts w:ascii="Cambria Math" w:hAnsi="Cambria Math"/>
          </w:rPr>
          <m:t>=σ(</m:t>
        </m:r>
        <m:sSub>
          <m:sSubPr/>
          <m:e>
            <m:r>
              <m:rPr/>
              <w:rPr>
                <w:rFonts w:ascii="Cambria Math" w:hAnsi="Cambria Math"/>
              </w:rPr>
              <m:t>W</m:t>
            </m:r>
          </m:e>
          <m:sub>
            <m:r>
              <m:rPr/>
              <w:rPr>
                <w:rFonts w:ascii="Cambria Math" w:hAnsi="Cambria Math"/>
              </w:rPr>
              <m:t>l</m:t>
            </m:r>
          </m:sub>
        </m:sSub>
        <m:r>
          <m:rPr/>
          <w:rPr>
            <w:rFonts w:ascii="Cambria Math" w:hAnsi="Cambria Math"/>
          </w:rPr>
          <m:t>⊗</m:t>
        </m:r>
        <m:sSub>
          <m:sSubPr/>
          <m:e>
            <m:r>
              <m:rPr/>
              <w:rPr>
                <w:rFonts w:ascii="Cambria Math" w:hAnsi="Cambria Math"/>
              </w:rPr>
              <m:t>F</m:t>
            </m:r>
          </m:e>
          <m:sub>
            <m:r>
              <m:rPr/>
              <w:rPr>
                <w:rFonts w:ascii="Cambria Math" w:hAnsi="Cambria Math"/>
              </w:rPr>
              <m:t>l−1</m:t>
            </m:r>
          </m:sub>
        </m:sSub>
        <m:r>
          <m:rPr/>
          <w:rPr>
            <w:rFonts w:ascii="Cambria Math" w:hAnsi="Cambria Math"/>
          </w:rPr>
          <m:t>+</m:t>
        </m:r>
        <m:sSub>
          <m:sSubPr/>
          <m:e>
            <m:r>
              <m:rPr/>
              <w:rPr>
                <w:rFonts w:ascii="Cambria Math" w:hAnsi="Cambria Math"/>
              </w:rPr>
              <m:t>b</m:t>
            </m:r>
          </m:e>
          <m:sub>
            <m:r>
              <m:rPr/>
              <w:rPr>
                <w:rFonts w:ascii="Cambria Math" w:hAnsi="Cambria Math"/>
              </w:rPr>
              <m:t>l</m:t>
            </m:r>
          </m:sub>
        </m:sSub>
        <m:r>
          <m:rPr/>
          <w:rPr>
            <w:rFonts w:ascii="Cambria Math" w:hAnsi="Cambria Math"/>
          </w:rPr>
          <m:t>)</m:t>
        </m:r>
      </m:oMath>
    </w:p>
    <w:p w14:paraId="3433A31E">
      <w:pPr>
        <w:spacing w:before="120" w:after="120" w:line="288" w:lineRule="auto"/>
        <w:ind w:left="0"/>
        <w:jc w:val="left"/>
      </w:pPr>
      <w:r>
        <w:rPr>
          <w:rFonts w:ascii="Arial" w:hAnsi="Arial" w:eastAsia="等线" w:cs="Arial"/>
          <w:sz w:val="22"/>
        </w:rPr>
        <w:t>多尺度特征输出：</w:t>
      </w:r>
      <m:oMath>
        <m:sSub>
          <m:sSubPr/>
          <m:e>
            <m:r>
              <m:rPr/>
              <w:rPr>
                <w:rFonts w:ascii="Cambria Math" w:hAnsi="Cambria Math"/>
              </w:rPr>
              <m:t>F</m:t>
            </m:r>
          </m:e>
          <m:sub>
            <m:r>
              <m:rPr/>
              <w:rPr>
                <w:rFonts w:ascii="Cambria Math" w:hAnsi="Cambria Math"/>
              </w:rPr>
              <m:t>all</m:t>
            </m:r>
          </m:sub>
        </m:sSub>
        <m:r>
          <m:rPr/>
          <w:rPr>
            <w:rFonts w:ascii="Cambria Math" w:hAnsi="Cambria Math"/>
          </w:rPr>
          <m:t>={</m:t>
        </m:r>
        <m:sSub>
          <m:sSubPr/>
          <m:e>
            <m:r>
              <m:rPr/>
              <w:rPr>
                <w:rFonts w:ascii="Cambria Math" w:hAnsi="Cambria Math"/>
              </w:rPr>
              <m:t>F</m:t>
            </m:r>
          </m:e>
          <m:sub>
            <m:r>
              <m:rPr/>
              <w:rPr>
                <w:rFonts w:ascii="Cambria Math" w:hAnsi="Cambria Math"/>
              </w:rPr>
              <m:t>1</m:t>
            </m:r>
          </m:sub>
        </m:sSub>
        <m:r>
          <m:rPr/>
          <w:rPr>
            <w:rFonts w:ascii="Cambria Math" w:hAnsi="Cambria Math"/>
          </w:rPr>
          <m:t>,</m:t>
        </m:r>
        <m:sSub>
          <m:sSubPr/>
          <m:e>
            <m:r>
              <m:rPr/>
              <w:rPr>
                <w:rFonts w:ascii="Cambria Math" w:hAnsi="Cambria Math"/>
              </w:rPr>
              <m:t>F</m:t>
            </m:r>
          </m:e>
          <m:sub>
            <m:r>
              <m:rPr/>
              <w:rPr>
                <w:rFonts w:ascii="Cambria Math" w:hAnsi="Cambria Math"/>
              </w:rPr>
              <m:t>2</m:t>
            </m:r>
          </m:sub>
        </m:sSub>
        <m:r>
          <m:rPr/>
          <w:rPr>
            <w:rFonts w:ascii="Cambria Math" w:hAnsi="Cambria Math"/>
          </w:rPr>
          <m:t>,</m:t>
        </m:r>
        <m:sSub>
          <m:sSubPr/>
          <m:e>
            <m:r>
              <m:rPr/>
              <w:rPr>
                <w:rFonts w:ascii="Cambria Math" w:hAnsi="Cambria Math"/>
              </w:rPr>
              <m:t>F</m:t>
            </m:r>
          </m:e>
          <m:sub>
            <m:r>
              <m:rPr/>
              <w:rPr>
                <w:rFonts w:ascii="Cambria Math" w:hAnsi="Cambria Math"/>
              </w:rPr>
              <m:t>3</m:t>
            </m:r>
          </m:sub>
        </m:sSub>
        <m:r>
          <m:rPr/>
          <w:rPr>
            <w:rFonts w:ascii="Cambria Math" w:hAnsi="Cambria Math"/>
          </w:rPr>
          <m:t>,...,</m:t>
        </m:r>
        <m:sSub>
          <m:sSubPr/>
          <m:e>
            <m:r>
              <m:rPr/>
              <w:rPr>
                <w:rFonts w:ascii="Cambria Math" w:hAnsi="Cambria Math"/>
              </w:rPr>
              <m:t>F</m:t>
            </m:r>
          </m:e>
          <m:sub>
            <m:r>
              <m:rPr/>
              <w:rPr>
                <w:rFonts w:ascii="Cambria Math" w:hAnsi="Cambria Math"/>
              </w:rPr>
              <m:t>n</m:t>
            </m:r>
          </m:sub>
        </m:sSub>
        <m:r>
          <m:rPr/>
          <w:rPr>
            <w:rFonts w:ascii="Cambria Math" w:hAnsi="Cambria Math"/>
          </w:rPr>
          <m:t>}</m:t>
        </m:r>
      </m:oMath>
    </w:p>
    <w:p w14:paraId="2841DD18">
      <w:pPr>
        <w:spacing w:before="120" w:after="120" w:line="288" w:lineRule="auto"/>
        <w:ind w:left="0"/>
        <w:jc w:val="left"/>
      </w:pPr>
      <w:r>
        <w:rPr>
          <w:rFonts w:ascii="Arial" w:hAnsi="Arial" w:eastAsia="等线" w:cs="Arial"/>
          <w:b/>
          <w:sz w:val="22"/>
        </w:rPr>
        <w:t>符号说明</w:t>
      </w:r>
      <w:r>
        <w:rPr>
          <w:rFonts w:ascii="Arial" w:hAnsi="Arial" w:eastAsia="等线" w:cs="Arial"/>
          <w:sz w:val="22"/>
        </w:rPr>
        <w:t>：</w:t>
      </w:r>
      <m:oMath>
        <m:sSub>
          <m:sSubPr/>
          <m:e>
            <m:r>
              <m:rPr/>
              <w:rPr>
                <w:rFonts w:ascii="Cambria Math" w:hAnsi="Cambria Math"/>
              </w:rPr>
              <m:t>F</m:t>
            </m:r>
          </m:e>
          <m:sub>
            <m:r>
              <m:rPr/>
              <w:rPr>
                <w:rFonts w:ascii="Cambria Math" w:hAnsi="Cambria Math"/>
              </w:rPr>
              <m:t>l−1</m:t>
            </m:r>
          </m:sub>
        </m:sSub>
      </m:oMath>
      <w:r>
        <w:rPr>
          <w:rFonts w:ascii="Arial" w:hAnsi="Arial" w:eastAsia="等线" w:cs="Arial"/>
          <w:sz w:val="22"/>
        </w:rPr>
        <w:t>为第l-1层输出特征图；</w:t>
      </w:r>
      <m:oMath>
        <m:sSub>
          <m:sSubPr/>
          <m:e>
            <m:r>
              <m:rPr/>
              <w:rPr>
                <w:rFonts w:ascii="Cambria Math" w:hAnsi="Cambria Math"/>
              </w:rPr>
              <m:t>W</m:t>
            </m:r>
          </m:e>
          <m:sub>
            <m:r>
              <m:rPr/>
              <w:rPr>
                <w:rFonts w:ascii="Cambria Math" w:hAnsi="Cambria Math"/>
              </w:rPr>
              <m:t>l</m:t>
            </m:r>
          </m:sub>
        </m:sSub>
        <m:r>
          <m:rPr/>
          <w:rPr>
            <w:rFonts w:ascii="Cambria Math" w:hAnsi="Cambria Math"/>
          </w:rPr>
          <m:t>、</m:t>
        </m:r>
        <m:sSub>
          <m:sSubPr/>
          <m:e>
            <m:r>
              <m:rPr/>
              <w:rPr>
                <w:rFonts w:ascii="Cambria Math" w:hAnsi="Cambria Math"/>
              </w:rPr>
              <m:t>b</m:t>
            </m:r>
          </m:e>
          <m:sub>
            <m:r>
              <m:rPr/>
              <w:rPr>
                <w:rFonts w:ascii="Cambria Math" w:hAnsi="Cambria Math"/>
              </w:rPr>
              <m:t>l</m:t>
            </m:r>
          </m:sub>
        </m:sSub>
      </m:oMath>
      <w:r>
        <w:rPr>
          <w:rFonts w:ascii="Arial" w:hAnsi="Arial" w:eastAsia="等线" w:cs="Arial"/>
          <w:sz w:val="22"/>
        </w:rPr>
        <w:t>分别为第l层卷积权重与偏置；</w:t>
      </w:r>
      <m:oMath>
        <m:r>
          <m:rPr/>
          <w:rPr>
            <w:rFonts w:ascii="Cambria Math" w:hAnsi="Cambria Math"/>
          </w:rPr>
          <m:t>⊗</m:t>
        </m:r>
      </m:oMath>
      <w:r>
        <w:rPr>
          <w:rFonts w:ascii="Arial" w:hAnsi="Arial" w:eastAsia="等线" w:cs="Arial"/>
          <w:sz w:val="22"/>
        </w:rPr>
        <w:t>为卷积运算；</w:t>
      </w:r>
      <m:oMath>
        <m:r>
          <m:rPr/>
          <w:rPr>
            <w:rFonts w:ascii="Cambria Math" w:hAnsi="Cambria Math"/>
          </w:rPr>
          <m:t>σ</m:t>
        </m:r>
      </m:oMath>
      <w:r>
        <w:rPr>
          <w:rFonts w:ascii="Arial" w:hAnsi="Arial" w:eastAsia="等线" w:cs="Arial"/>
          <w:sz w:val="22"/>
        </w:rPr>
        <w:t>为激活函数；</w:t>
      </w:r>
      <m:oMath>
        <m:sSub>
          <m:sSubPr/>
          <m:e>
            <m:r>
              <m:rPr/>
              <w:rPr>
                <w:rFonts w:ascii="Cambria Math" w:hAnsi="Cambria Math"/>
              </w:rPr>
              <m:t>F</m:t>
            </m:r>
          </m:e>
          <m:sub>
            <m:r>
              <m:rPr/>
              <w:rPr>
                <w:rFonts w:ascii="Cambria Math" w:hAnsi="Cambria Math"/>
              </w:rPr>
              <m:t>l</m:t>
            </m:r>
          </m:sub>
        </m:sSub>
      </m:oMath>
      <w:r>
        <w:rPr>
          <w:rFonts w:ascii="Arial" w:hAnsi="Arial" w:eastAsia="等线" w:cs="Arial"/>
          <w:sz w:val="22"/>
        </w:rPr>
        <w:t>为第l层输出特征图；</w:t>
      </w:r>
      <m:oMath>
        <m:sSub>
          <m:sSubPr/>
          <m:e>
            <m:r>
              <m:rPr/>
              <w:rPr>
                <w:rFonts w:ascii="Cambria Math" w:hAnsi="Cambria Math"/>
              </w:rPr>
              <m:t>F</m:t>
            </m:r>
          </m:e>
          <m:sub>
            <m:r>
              <m:rPr/>
              <w:rPr>
                <w:rFonts w:ascii="Cambria Math" w:hAnsi="Cambria Math"/>
              </w:rPr>
              <m:t>all</m:t>
            </m:r>
          </m:sub>
        </m:sSub>
      </m:oMath>
      <w:r>
        <w:rPr>
          <w:rFonts w:ascii="Arial" w:hAnsi="Arial" w:eastAsia="等线" w:cs="Arial"/>
          <w:sz w:val="22"/>
        </w:rPr>
        <w:t>为多尺度特征集合。</w:t>
      </w:r>
    </w:p>
    <w:p w14:paraId="2EB1B2C5">
      <w:pPr>
        <w:spacing w:before="120" w:after="120" w:line="288" w:lineRule="auto"/>
        <w:ind w:left="0"/>
        <w:jc w:val="left"/>
      </w:pPr>
      <w:r>
        <w:rPr>
          <w:rFonts w:ascii="Arial" w:hAnsi="Arial" w:eastAsia="等线" w:cs="Arial"/>
          <w:sz w:val="22"/>
        </w:rPr>
        <w:t>（此处插入多尺度特征提取结构示意图）</w:t>
      </w:r>
    </w:p>
    <w:p w14:paraId="63D09075">
      <w:pPr>
        <w:spacing w:before="300" w:after="120" w:line="288" w:lineRule="auto"/>
        <w:ind w:left="0"/>
        <w:jc w:val="left"/>
        <w:outlineLvl w:val="2"/>
      </w:pPr>
      <w:bookmarkStart w:id="22" w:name="heading_22"/>
      <w:r>
        <w:rPr>
          <w:rFonts w:ascii="Arial" w:hAnsi="Arial" w:eastAsia="等线" w:cs="Arial"/>
          <w:b/>
          <w:sz w:val="30"/>
        </w:rPr>
        <w:t>2.2.3 特征自适应融合与增强建模</w:t>
      </w:r>
      <w:bookmarkEnd w:id="22"/>
    </w:p>
    <w:p w14:paraId="30564DCB">
      <w:pPr>
        <w:spacing w:before="120" w:after="120" w:line="288" w:lineRule="auto"/>
        <w:ind w:left="0"/>
        <w:jc w:val="left"/>
      </w:pPr>
      <w:r>
        <w:rPr>
          <w:rFonts w:ascii="Arial" w:hAnsi="Arial" w:eastAsia="等线" w:cs="Arial"/>
          <w:b/>
          <w:sz w:val="22"/>
        </w:rPr>
        <w:t>模块功能</w:t>
      </w:r>
      <w:r>
        <w:rPr>
          <w:rFonts w:ascii="Arial" w:hAnsi="Arial" w:eastAsia="等线" w:cs="Arial"/>
          <w:sz w:val="22"/>
        </w:rPr>
        <w:t>：对多尺度特征进行加权融合，自适应强化目标有效特征、抑制背景冗余特征，弥补小目标、遮挡目标的特征缺失问题，提升特征表达能力。</w:t>
      </w:r>
    </w:p>
    <w:p w14:paraId="1EA27BFF">
      <w:pPr>
        <w:spacing w:before="120" w:after="120" w:line="288" w:lineRule="auto"/>
        <w:ind w:left="0"/>
        <w:jc w:val="left"/>
      </w:pPr>
      <w:r>
        <w:rPr>
          <w:rFonts w:ascii="Arial" w:hAnsi="Arial" w:eastAsia="等线" w:cs="Arial"/>
          <w:b/>
          <w:sz w:val="22"/>
        </w:rPr>
        <w:t>数学公式</w:t>
      </w:r>
      <w:r>
        <w:rPr>
          <w:rFonts w:ascii="Arial" w:hAnsi="Arial" w:eastAsia="等线" w:cs="Arial"/>
          <w:sz w:val="22"/>
        </w:rPr>
        <w:t>：特征权重自适应计算：</w:t>
      </w:r>
      <m:oMath>
        <m:sSub>
          <m:sSubPr/>
          <m:e>
            <m:r>
              <m:rPr/>
              <w:rPr>
                <w:rFonts w:ascii="Cambria Math" w:hAnsi="Cambria Math"/>
              </w:rPr>
              <m:t>α</m:t>
            </m:r>
          </m:e>
          <m:sub>
            <m:r>
              <m:rPr/>
              <w:rPr>
                <w:rFonts w:ascii="Cambria Math" w:hAnsi="Cambria Math"/>
              </w:rPr>
              <m:t>i</m:t>
            </m:r>
          </m:sub>
        </m:sSub>
        <m:r>
          <m:rPr/>
          <w:rPr>
            <w:rFonts w:ascii="Cambria Math" w:hAnsi="Cambria Math"/>
          </w:rPr>
          <m:t>=</m:t>
        </m:r>
        <m:f>
          <m:fPr/>
          <m:num>
            <m:sSup>
              <m:sSupPr/>
              <m:e>
                <m:r>
                  <m:rPr/>
                  <w:rPr>
                    <w:rFonts w:ascii="Cambria Math" w:hAnsi="Cambria Math"/>
                  </w:rPr>
                  <m:t>e</m:t>
                </m:r>
              </m:e>
              <m:sup>
                <m:sSub>
                  <m:sSubPr/>
                  <m:e>
                    <m:r>
                      <m:rPr/>
                      <w:rPr>
                        <w:rFonts w:ascii="Cambria Math" w:hAnsi="Cambria Math"/>
                      </w:rPr>
                      <m:t>S</m:t>
                    </m:r>
                  </m:e>
                  <m:sub>
                    <m:r>
                      <m:rPr/>
                      <w:rPr>
                        <w:rFonts w:ascii="Cambria Math" w:hAnsi="Cambria Math"/>
                      </w:rPr>
                      <m:t>i</m:t>
                    </m:r>
                  </m:sub>
                </m:sSub>
              </m:sup>
            </m:sSup>
          </m:num>
          <m:den>
            <m:nary>
              <m:naryPr>
                <m:chr m:val="∑"/>
                <m:grow m:val="1"/>
                <m:limLoc m:val="undOvr"/>
              </m:naryPr>
              <m:sub>
                <m:r>
                  <m:rPr/>
                  <w:rPr>
                    <w:rFonts w:ascii="Cambria Math" w:hAnsi="Cambria Math"/>
                  </w:rPr>
                  <m:t>j=1</m:t>
                </m:r>
              </m:sub>
              <m:sup>
                <m:r>
                  <m:rPr/>
                  <w:rPr>
                    <w:rFonts w:ascii="Cambria Math" w:hAnsi="Cambria Math"/>
                  </w:rPr>
                  <m:t>n</m:t>
                </m:r>
              </m:sup>
              <m:e/>
            </m:nary>
            <m:sSup>
              <m:sSupPr/>
              <m:e>
                <m:r>
                  <m:rPr/>
                  <w:rPr>
                    <w:rFonts w:ascii="Cambria Math" w:hAnsi="Cambria Math"/>
                  </w:rPr>
                  <m:t>e</m:t>
                </m:r>
              </m:e>
              <m:sup>
                <m:sSub>
                  <m:sSubPr/>
                  <m:e>
                    <m:r>
                      <m:rPr/>
                      <w:rPr>
                        <w:rFonts w:ascii="Cambria Math" w:hAnsi="Cambria Math"/>
                      </w:rPr>
                      <m:t>S</m:t>
                    </m:r>
                  </m:e>
                  <m:sub>
                    <m:r>
                      <m:rPr/>
                      <w:rPr>
                        <w:rFonts w:ascii="Cambria Math" w:hAnsi="Cambria Math"/>
                      </w:rPr>
                      <m:t>j</m:t>
                    </m:r>
                  </m:sub>
                </m:sSub>
              </m:sup>
            </m:sSup>
          </m:den>
        </m:f>
      </m:oMath>
    </w:p>
    <w:p w14:paraId="637277F8">
      <w:pPr>
        <w:spacing w:before="120" w:after="120" w:line="288" w:lineRule="auto"/>
        <w:ind w:left="0"/>
        <w:jc w:val="left"/>
      </w:pPr>
      <w:r>
        <w:rPr>
          <w:rFonts w:ascii="Arial" w:hAnsi="Arial" w:eastAsia="等线" w:cs="Arial"/>
          <w:sz w:val="22"/>
        </w:rPr>
        <w:t>加权特征融合：</w:t>
      </w:r>
      <m:oMath>
        <m:sSub>
          <m:sSubPr/>
          <m:e>
            <m:r>
              <m:rPr/>
              <w:rPr>
                <w:rFonts w:ascii="Cambria Math" w:hAnsi="Cambria Math"/>
              </w:rPr>
              <m:t>F</m:t>
            </m:r>
          </m:e>
          <m:sub>
            <m:r>
              <m:rPr/>
              <w:rPr>
                <w:rFonts w:ascii="Cambria Math" w:hAnsi="Cambria Math"/>
              </w:rPr>
              <m:t>fusion</m:t>
            </m:r>
          </m:sub>
        </m:sSub>
        <m:r>
          <m:rPr/>
          <w:rPr>
            <w:rFonts w:ascii="Cambria Math" w:hAnsi="Cambria Math"/>
          </w:rPr>
          <m:t>=</m:t>
        </m:r>
        <m:nary>
          <m:naryPr>
            <m:chr m:val="∑"/>
            <m:grow m:val="1"/>
            <m:limLoc m:val="undOvr"/>
          </m:naryPr>
          <m:sub>
            <m:r>
              <m:rPr/>
              <w:rPr>
                <w:rFonts w:ascii="Cambria Math" w:hAnsi="Cambria Math"/>
              </w:rPr>
              <m:t>i=1</m:t>
            </m:r>
          </m:sub>
          <m:sup>
            <m:r>
              <m:rPr/>
              <w:rPr>
                <w:rFonts w:ascii="Cambria Math" w:hAnsi="Cambria Math"/>
              </w:rPr>
              <m:t>n</m:t>
            </m:r>
          </m:sup>
          <m:e/>
        </m:nary>
        <m:sSub>
          <m:sSubPr/>
          <m:e>
            <m:r>
              <m:rPr/>
              <w:rPr>
                <w:rFonts w:ascii="Cambria Math" w:hAnsi="Cambria Math"/>
              </w:rPr>
              <m:t>α</m:t>
            </m:r>
          </m:e>
          <m:sub>
            <m:r>
              <m:rPr/>
              <w:rPr>
                <w:rFonts w:ascii="Cambria Math" w:hAnsi="Cambria Math"/>
              </w:rPr>
              <m:t>i</m:t>
            </m:r>
          </m:sub>
        </m:sSub>
        <m:sSub>
          <m:sSubPr/>
          <m:e>
            <m:r>
              <m:rPr/>
              <w:rPr>
                <w:rFonts w:ascii="Cambria Math" w:hAnsi="Cambria Math"/>
              </w:rPr>
              <m:t>F</m:t>
            </m:r>
          </m:e>
          <m:sub>
            <m:r>
              <m:rPr/>
              <w:rPr>
                <w:rFonts w:ascii="Cambria Math" w:hAnsi="Cambria Math"/>
              </w:rPr>
              <m:t>i</m:t>
            </m:r>
          </m:sub>
        </m:sSub>
      </m:oMath>
    </w:p>
    <w:p w14:paraId="72C24AF7">
      <w:pPr>
        <w:spacing w:before="120" w:after="120" w:line="288" w:lineRule="auto"/>
        <w:ind w:left="0"/>
        <w:jc w:val="left"/>
      </w:pPr>
      <w:r>
        <w:rPr>
          <w:rFonts w:ascii="Arial" w:hAnsi="Arial" w:eastAsia="等线" w:cs="Arial"/>
          <w:b/>
          <w:sz w:val="22"/>
        </w:rPr>
        <w:t>符号说明</w:t>
      </w:r>
      <w:r>
        <w:rPr>
          <w:rFonts w:ascii="Arial" w:hAnsi="Arial" w:eastAsia="等线" w:cs="Arial"/>
          <w:sz w:val="22"/>
        </w:rPr>
        <w:t>：</w:t>
      </w:r>
      <m:oMath>
        <m:sSub>
          <m:sSubPr/>
          <m:e>
            <m:r>
              <m:rPr/>
              <w:rPr>
                <w:rFonts w:ascii="Cambria Math" w:hAnsi="Cambria Math"/>
              </w:rPr>
              <m:t>S</m:t>
            </m:r>
          </m:e>
          <m:sub>
            <m:r>
              <m:rPr/>
              <w:rPr>
                <w:rFonts w:ascii="Cambria Math" w:hAnsi="Cambria Math"/>
              </w:rPr>
              <m:t>i</m:t>
            </m:r>
          </m:sub>
        </m:sSub>
      </m:oMath>
      <w:r>
        <w:rPr>
          <w:rFonts w:ascii="Arial" w:hAnsi="Arial" w:eastAsia="等线" w:cs="Arial"/>
          <w:sz w:val="22"/>
        </w:rPr>
        <w:t>为第i层特征的有效得分；</w:t>
      </w:r>
      <m:oMath>
        <m:sSub>
          <m:sSubPr/>
          <m:e>
            <m:r>
              <m:rPr/>
              <w:rPr>
                <w:rFonts w:ascii="Cambria Math" w:hAnsi="Cambria Math"/>
              </w:rPr>
              <m:t>α</m:t>
            </m:r>
          </m:e>
          <m:sub>
            <m:r>
              <m:rPr/>
              <w:rPr>
                <w:rFonts w:ascii="Cambria Math" w:hAnsi="Cambria Math"/>
              </w:rPr>
              <m:t>i</m:t>
            </m:r>
          </m:sub>
        </m:sSub>
      </m:oMath>
      <w:r>
        <w:rPr>
          <w:rFonts w:ascii="Arial" w:hAnsi="Arial" w:eastAsia="等线" w:cs="Arial"/>
          <w:sz w:val="22"/>
        </w:rPr>
        <w:t>为第i层特征的自适应权重；</w:t>
      </w:r>
      <m:oMath>
        <m:sSub>
          <m:sSubPr/>
          <m:e>
            <m:r>
              <m:rPr/>
              <w:rPr>
                <w:rFonts w:ascii="Cambria Math" w:hAnsi="Cambria Math"/>
              </w:rPr>
              <m:t>F</m:t>
            </m:r>
          </m:e>
          <m:sub>
            <m:r>
              <m:rPr/>
              <w:rPr>
                <w:rFonts w:ascii="Cambria Math" w:hAnsi="Cambria Math"/>
              </w:rPr>
              <m:t>i</m:t>
            </m:r>
          </m:sub>
        </m:sSub>
      </m:oMath>
      <w:r>
        <w:rPr>
          <w:rFonts w:ascii="Arial" w:hAnsi="Arial" w:eastAsia="等线" w:cs="Arial"/>
          <w:sz w:val="22"/>
        </w:rPr>
        <w:t>为第i层尺度特征；</w:t>
      </w:r>
      <m:oMath>
        <m:sSub>
          <m:sSubPr/>
          <m:e>
            <m:r>
              <m:rPr/>
              <w:rPr>
                <w:rFonts w:ascii="Cambria Math" w:hAnsi="Cambria Math"/>
              </w:rPr>
              <m:t>F</m:t>
            </m:r>
          </m:e>
          <m:sub>
            <m:r>
              <m:rPr/>
              <w:rPr>
                <w:rFonts w:ascii="Cambria Math" w:hAnsi="Cambria Math"/>
              </w:rPr>
              <m:t>fusion</m:t>
            </m:r>
          </m:sub>
        </m:sSub>
      </m:oMath>
      <w:r>
        <w:rPr>
          <w:rFonts w:ascii="Arial" w:hAnsi="Arial" w:eastAsia="等线" w:cs="Arial"/>
          <w:sz w:val="22"/>
        </w:rPr>
        <w:t>为融合增强后的最终特征图。</w:t>
      </w:r>
    </w:p>
    <w:p w14:paraId="708E7649">
      <w:pPr>
        <w:spacing w:before="120" w:after="120" w:line="288" w:lineRule="auto"/>
        <w:ind w:left="0"/>
        <w:jc w:val="left"/>
      </w:pPr>
      <w:r>
        <w:rPr>
          <w:rFonts w:ascii="Arial" w:hAnsi="Arial" w:eastAsia="等线" w:cs="Arial"/>
          <w:sz w:val="22"/>
        </w:rPr>
        <w:t>（此处插入特征融合原理示意图）</w:t>
      </w:r>
    </w:p>
    <w:p w14:paraId="61D4624F">
      <w:pPr>
        <w:spacing w:before="300" w:after="120" w:line="288" w:lineRule="auto"/>
        <w:ind w:left="0"/>
        <w:jc w:val="left"/>
        <w:outlineLvl w:val="2"/>
      </w:pPr>
      <w:bookmarkStart w:id="23" w:name="heading_23"/>
      <w:r>
        <w:rPr>
          <w:rFonts w:ascii="Arial" w:hAnsi="Arial" w:eastAsia="等线" w:cs="Arial"/>
          <w:b/>
          <w:sz w:val="30"/>
        </w:rPr>
        <w:t>2.2.4 改进损失函数建模</w:t>
      </w:r>
      <w:bookmarkEnd w:id="23"/>
    </w:p>
    <w:p w14:paraId="34FD5879">
      <w:pPr>
        <w:spacing w:before="120" w:after="120" w:line="288" w:lineRule="auto"/>
        <w:ind w:left="0"/>
        <w:jc w:val="left"/>
      </w:pPr>
      <w:r>
        <w:rPr>
          <w:rFonts w:ascii="Arial" w:hAnsi="Arial" w:eastAsia="等线" w:cs="Arial"/>
          <w:b/>
          <w:sz w:val="22"/>
        </w:rPr>
        <w:t>模块功能</w:t>
      </w:r>
      <w:r>
        <w:rPr>
          <w:rFonts w:ascii="Arial" w:hAnsi="Arial" w:eastAsia="等线" w:cs="Arial"/>
          <w:sz w:val="22"/>
        </w:rPr>
        <w:t>：优化传统损失函数，平衡正负样本、难易样本权重，解决复杂场景样本不均衡导致的模型收敛偏差问题，提升模型检测精度。</w:t>
      </w:r>
    </w:p>
    <w:p w14:paraId="29F2869E">
      <w:pPr>
        <w:spacing w:before="120" w:after="120" w:line="288" w:lineRule="auto"/>
        <w:ind w:left="0"/>
        <w:jc w:val="left"/>
      </w:pPr>
      <w:r>
        <w:rPr>
          <w:rFonts w:ascii="Arial" w:hAnsi="Arial" w:eastAsia="等线" w:cs="Arial"/>
          <w:b/>
          <w:sz w:val="22"/>
        </w:rPr>
        <w:t>数学公式</w:t>
      </w:r>
      <w:r>
        <w:rPr>
          <w:rFonts w:ascii="Arial" w:hAnsi="Arial" w:eastAsia="等线" w:cs="Arial"/>
          <w:sz w:val="22"/>
        </w:rPr>
        <w:t>：改进损失函数：</w:t>
      </w:r>
      <m:oMath>
        <m:sSub>
          <m:sSubPr/>
          <m:e>
            <m:r>
              <m:rPr/>
              <w:rPr>
                <w:rFonts w:ascii="Cambria Math" w:hAnsi="Cambria Math"/>
              </w:rPr>
              <m:t>L</m:t>
            </m:r>
          </m:e>
          <m:sub>
            <m:r>
              <m:rPr/>
              <w:rPr>
                <w:rFonts w:ascii="Cambria Math" w:hAnsi="Cambria Math"/>
              </w:rPr>
              <m:t>total</m:t>
            </m:r>
          </m:sub>
        </m:sSub>
        <m:r>
          <m:rPr/>
          <w:rPr>
            <w:rFonts w:ascii="Cambria Math" w:hAnsi="Cambria Math"/>
          </w:rPr>
          <m:t>=−</m:t>
        </m:r>
        <m:nary>
          <m:naryPr>
            <m:chr m:val="∑"/>
            <m:grow m:val="1"/>
            <m:limLoc m:val="undOvr"/>
          </m:naryPr>
          <m:sub>
            <m:r>
              <m:rPr/>
              <w:rPr>
                <w:rFonts w:ascii="Cambria Math" w:hAnsi="Cambria Math"/>
              </w:rPr>
              <m:t>i=1</m:t>
            </m:r>
          </m:sub>
          <m:sup>
            <m:r>
              <m:rPr/>
              <w:rPr>
                <w:rFonts w:ascii="Cambria Math" w:hAnsi="Cambria Math"/>
              </w:rPr>
              <m:t>N</m:t>
            </m:r>
          </m:sup>
          <m:e/>
        </m:nary>
        <m:sSub>
          <m:sSubPr/>
          <m:e>
            <m:r>
              <m:rPr/>
              <w:rPr>
                <w:rFonts w:ascii="Cambria Math" w:hAnsi="Cambria Math"/>
              </w:rPr>
              <m:t>λ</m:t>
            </m:r>
          </m:e>
          <m:sub>
            <m:r>
              <m:rPr/>
              <w:rPr>
                <w:rFonts w:ascii="Cambria Math" w:hAnsi="Cambria Math"/>
              </w:rPr>
              <m:t>i</m:t>
            </m:r>
          </m:sub>
        </m:sSub>
        <m:r>
          <m:rPr/>
          <w:rPr>
            <w:rFonts w:ascii="Cambria Math" w:hAnsi="Cambria Math"/>
          </w:rPr>
          <m:t>[</m:t>
        </m:r>
        <m:sSub>
          <m:sSubPr/>
          <m:e>
            <m:r>
              <m:rPr/>
              <w:rPr>
                <w:rFonts w:ascii="Cambria Math" w:hAnsi="Cambria Math"/>
              </w:rPr>
              <m:t>y</m:t>
            </m:r>
          </m:e>
          <m:sub>
            <m:r>
              <m:rPr/>
              <w:rPr>
                <w:rFonts w:ascii="Cambria Math" w:hAnsi="Cambria Math"/>
              </w:rPr>
              <m:t>i</m:t>
            </m:r>
          </m:sub>
        </m:sSub>
        <m:r>
          <m:rPr>
            <m:sty m:val="p"/>
          </m:rPr>
          <w:rPr>
            <w:rFonts w:ascii="Cambria Math" w:hAnsi="Cambria Math"/>
          </w:rPr>
          <m:t>log</m:t>
        </m:r>
        <m:r>
          <m:rPr/>
          <w:rPr>
            <w:rFonts w:ascii="Cambria Math" w:hAnsi="Cambria Math"/>
          </w:rPr>
          <m:t>⁡(</m:t>
        </m:r>
        <m:sSub>
          <m:sSubPr/>
          <m:e>
            <m:r>
              <m:rPr/>
              <w:rPr>
                <w:rFonts w:ascii="Cambria Math" w:hAnsi="Cambria Math"/>
              </w:rPr>
              <m:t>p</m:t>
            </m:r>
          </m:e>
          <m:sub>
            <m:r>
              <m:rPr/>
              <w:rPr>
                <w:rFonts w:ascii="Cambria Math" w:hAnsi="Cambria Math"/>
              </w:rPr>
              <m:t>i</m:t>
            </m:r>
          </m:sub>
        </m:sSub>
        <m:r>
          <m:rPr/>
          <w:rPr>
            <w:rFonts w:ascii="Cambria Math" w:hAnsi="Cambria Math"/>
          </w:rPr>
          <m:t>)+(1−</m:t>
        </m:r>
        <m:sSub>
          <m:sSubPr/>
          <m:e>
            <m:r>
              <m:rPr/>
              <w:rPr>
                <w:rFonts w:ascii="Cambria Math" w:hAnsi="Cambria Math"/>
              </w:rPr>
              <m:t>y</m:t>
            </m:r>
          </m:e>
          <m:sub>
            <m:r>
              <m:rPr/>
              <w:rPr>
                <w:rFonts w:ascii="Cambria Math" w:hAnsi="Cambria Math"/>
              </w:rPr>
              <m:t>i</m:t>
            </m:r>
          </m:sub>
        </m:sSub>
        <m:r>
          <m:rPr/>
          <w:rPr>
            <w:rFonts w:ascii="Cambria Math" w:hAnsi="Cambria Math"/>
          </w:rPr>
          <m:t>)</m:t>
        </m:r>
        <m:r>
          <m:rPr>
            <m:sty m:val="p"/>
          </m:rPr>
          <w:rPr>
            <w:rFonts w:ascii="Cambria Math" w:hAnsi="Cambria Math"/>
          </w:rPr>
          <m:t>log</m:t>
        </m:r>
        <m:r>
          <m:rPr/>
          <w:rPr>
            <w:rFonts w:ascii="Cambria Math" w:hAnsi="Cambria Math"/>
          </w:rPr>
          <m:t>⁡(1−</m:t>
        </m:r>
        <m:sSub>
          <m:sSubPr/>
          <m:e>
            <m:r>
              <m:rPr/>
              <w:rPr>
                <w:rFonts w:ascii="Cambria Math" w:hAnsi="Cambria Math"/>
              </w:rPr>
              <m:t>p</m:t>
            </m:r>
          </m:e>
          <m:sub>
            <m:r>
              <m:rPr/>
              <w:rPr>
                <w:rFonts w:ascii="Cambria Math" w:hAnsi="Cambria Math"/>
              </w:rPr>
              <m:t>i</m:t>
            </m:r>
          </m:sub>
        </m:sSub>
        <m:r>
          <m:rPr/>
          <w:rPr>
            <w:rFonts w:ascii="Cambria Math" w:hAnsi="Cambria Math"/>
          </w:rPr>
          <m:t>)]</m:t>
        </m:r>
      </m:oMath>
    </w:p>
    <w:p w14:paraId="799D042B">
      <w:pPr>
        <w:spacing w:before="120" w:after="120" w:line="288" w:lineRule="auto"/>
        <w:ind w:left="0"/>
        <w:jc w:val="left"/>
      </w:pPr>
      <w:r>
        <w:rPr>
          <w:rFonts w:ascii="Arial" w:hAnsi="Arial" w:eastAsia="等线" w:cs="Arial"/>
          <w:b/>
          <w:sz w:val="22"/>
        </w:rPr>
        <w:t>符号说明</w:t>
      </w:r>
      <w:r>
        <w:rPr>
          <w:rFonts w:ascii="Arial" w:hAnsi="Arial" w:eastAsia="等线" w:cs="Arial"/>
          <w:sz w:val="22"/>
        </w:rPr>
        <w:t>：</w:t>
      </w:r>
      <m:oMath>
        <m:sSub>
          <m:sSubPr/>
          <m:e>
            <m:r>
              <m:rPr/>
              <w:rPr>
                <w:rFonts w:ascii="Cambria Math" w:hAnsi="Cambria Math"/>
              </w:rPr>
              <m:t>L</m:t>
            </m:r>
          </m:e>
          <m:sub>
            <m:r>
              <m:rPr/>
              <w:rPr>
                <w:rFonts w:ascii="Cambria Math" w:hAnsi="Cambria Math"/>
              </w:rPr>
              <m:t>total</m:t>
            </m:r>
          </m:sub>
        </m:sSub>
      </m:oMath>
      <w:r>
        <w:rPr>
          <w:rFonts w:ascii="Arial" w:hAnsi="Arial" w:eastAsia="等线" w:cs="Arial"/>
          <w:sz w:val="22"/>
        </w:rPr>
        <w:t>为总损失值；</w:t>
      </w:r>
      <m:oMath>
        <m:sSub>
          <m:sSubPr/>
          <m:e>
            <m:r>
              <m:rPr/>
              <w:rPr>
                <w:rFonts w:ascii="Cambria Math" w:hAnsi="Cambria Math"/>
              </w:rPr>
              <m:t>λ</m:t>
            </m:r>
          </m:e>
          <m:sub>
            <m:r>
              <m:rPr/>
              <w:rPr>
                <w:rFonts w:ascii="Cambria Math" w:hAnsi="Cambria Math"/>
              </w:rPr>
              <m:t>i</m:t>
            </m:r>
          </m:sub>
        </m:sSub>
      </m:oMath>
      <w:r>
        <w:rPr>
          <w:rFonts w:ascii="Arial" w:hAnsi="Arial" w:eastAsia="等线" w:cs="Arial"/>
          <w:sz w:val="22"/>
        </w:rPr>
        <w:t>为自适应样本权重系数；</w:t>
      </w:r>
      <m:oMath>
        <m:sSub>
          <m:sSubPr/>
          <m:e>
            <m:r>
              <m:rPr/>
              <w:rPr>
                <w:rFonts w:ascii="Cambria Math" w:hAnsi="Cambria Math"/>
              </w:rPr>
              <m:t>y</m:t>
            </m:r>
          </m:e>
          <m:sub>
            <m:r>
              <m:rPr/>
              <w:rPr>
                <w:rFonts w:ascii="Cambria Math" w:hAnsi="Cambria Math"/>
              </w:rPr>
              <m:t>i</m:t>
            </m:r>
          </m:sub>
        </m:sSub>
      </m:oMath>
      <w:r>
        <w:rPr>
          <w:rFonts w:ascii="Arial" w:hAnsi="Arial" w:eastAsia="等线" w:cs="Arial"/>
          <w:sz w:val="22"/>
        </w:rPr>
        <w:t>为样本真实标签；</w:t>
      </w:r>
      <m:oMath>
        <m:sSub>
          <m:sSubPr/>
          <m:e>
            <m:r>
              <m:rPr/>
              <w:rPr>
                <w:rFonts w:ascii="Cambria Math" w:hAnsi="Cambria Math"/>
              </w:rPr>
              <m:t>p</m:t>
            </m:r>
          </m:e>
          <m:sub>
            <m:r>
              <m:rPr/>
              <w:rPr>
                <w:rFonts w:ascii="Cambria Math" w:hAnsi="Cambria Math"/>
              </w:rPr>
              <m:t>i</m:t>
            </m:r>
          </m:sub>
        </m:sSub>
      </m:oMath>
      <w:r>
        <w:rPr>
          <w:rFonts w:ascii="Arial" w:hAnsi="Arial" w:eastAsia="等线" w:cs="Arial"/>
          <w:sz w:val="22"/>
        </w:rPr>
        <w:t>为模型预测概率；</w:t>
      </w:r>
      <m:oMath>
        <m:r>
          <m:rPr/>
          <w:rPr>
            <w:rFonts w:ascii="Cambria Math" w:hAnsi="Cambria Math"/>
          </w:rPr>
          <m:t>N</m:t>
        </m:r>
      </m:oMath>
      <w:r>
        <w:rPr>
          <w:rFonts w:ascii="Arial" w:hAnsi="Arial" w:eastAsia="等线" w:cs="Arial"/>
          <w:sz w:val="22"/>
        </w:rPr>
        <w:t>为样本总数。</w:t>
      </w:r>
    </w:p>
    <w:p w14:paraId="67AEF2A2">
      <w:pPr>
        <w:spacing w:before="300" w:after="120" w:line="288" w:lineRule="auto"/>
        <w:ind w:left="0"/>
        <w:jc w:val="left"/>
        <w:outlineLvl w:val="2"/>
      </w:pPr>
      <w:bookmarkStart w:id="24" w:name="heading_24"/>
      <w:r>
        <w:rPr>
          <w:rFonts w:ascii="Arial" w:hAnsi="Arial" w:eastAsia="等线" w:cs="Arial"/>
          <w:b/>
          <w:sz w:val="30"/>
        </w:rPr>
        <w:t>2.2.5 后处理优化算法建模</w:t>
      </w:r>
      <w:bookmarkEnd w:id="24"/>
    </w:p>
    <w:p w14:paraId="7DCD55BD">
      <w:pPr>
        <w:spacing w:before="120" w:after="120" w:line="288" w:lineRule="auto"/>
        <w:ind w:left="0"/>
        <w:jc w:val="left"/>
      </w:pPr>
      <w:r>
        <w:rPr>
          <w:rFonts w:ascii="Arial" w:hAnsi="Arial" w:eastAsia="等线" w:cs="Arial"/>
          <w:b/>
          <w:sz w:val="22"/>
        </w:rPr>
        <w:t>模块功能</w:t>
      </w:r>
      <w:r>
        <w:rPr>
          <w:rFonts w:ascii="Arial" w:hAnsi="Arial" w:eastAsia="等线" w:cs="Arial"/>
          <w:sz w:val="22"/>
        </w:rPr>
        <w:t>：过滤重复、无效预测结果，剔除误检、冗余输出，精准筛选最优任务结果，提升算法最终输出精度。</w:t>
      </w:r>
    </w:p>
    <w:p w14:paraId="0D4234FC">
      <w:pPr>
        <w:spacing w:before="120" w:after="120" w:line="288" w:lineRule="auto"/>
        <w:ind w:left="0"/>
        <w:jc w:val="left"/>
      </w:pPr>
      <w:r>
        <w:rPr>
          <w:rFonts w:ascii="Arial" w:hAnsi="Arial" w:eastAsia="等线" w:cs="Arial"/>
          <w:b/>
          <w:sz w:val="22"/>
        </w:rPr>
        <w:t>数学公式</w:t>
      </w:r>
      <w:r>
        <w:rPr>
          <w:rFonts w:ascii="Arial" w:hAnsi="Arial" w:eastAsia="等线" w:cs="Arial"/>
          <w:sz w:val="22"/>
        </w:rPr>
        <w:t>：IoU重叠度计算：</w:t>
      </w:r>
      <m:oMath>
        <m:r>
          <m:rPr/>
          <w:rPr>
            <w:rFonts w:ascii="Cambria Math" w:hAnsi="Cambria Math"/>
          </w:rPr>
          <m:t>IoU=</m:t>
        </m:r>
        <m:f>
          <m:fPr/>
          <m:num>
            <m:r>
              <m:rPr/>
              <w:rPr>
                <w:rFonts w:ascii="Cambria Math" w:hAnsi="Cambria Math"/>
              </w:rPr>
              <m:t>Area(A∩B)</m:t>
            </m:r>
          </m:num>
          <m:den>
            <m:r>
              <m:rPr/>
              <w:rPr>
                <w:rFonts w:ascii="Cambria Math" w:hAnsi="Cambria Math"/>
              </w:rPr>
              <m:t>Area(A∪B)</m:t>
            </m:r>
          </m:den>
        </m:f>
      </m:oMath>
    </w:p>
    <w:p w14:paraId="4E67131E">
      <w:pPr>
        <w:spacing w:before="120" w:after="120" w:line="288" w:lineRule="auto"/>
        <w:ind w:left="0"/>
        <w:jc w:val="left"/>
      </w:pPr>
      <w:r>
        <w:rPr>
          <w:rFonts w:ascii="Arial" w:hAnsi="Arial" w:eastAsia="等线" w:cs="Arial"/>
          <w:sz w:val="22"/>
        </w:rPr>
        <w:t>非极大值抑制筛选：</w:t>
      </w:r>
      <m:oMath>
        <m:r>
          <m:rPr/>
          <w:rPr>
            <w:rFonts w:ascii="Cambria Math" w:hAnsi="Cambria Math"/>
          </w:rPr>
          <m:t>Scor</m:t>
        </m:r>
        <m:sSub>
          <m:sSubPr/>
          <m:e>
            <m:r>
              <m:rPr/>
              <w:rPr>
                <w:rFonts w:ascii="Cambria Math" w:hAnsi="Cambria Math"/>
              </w:rPr>
              <m:t>e</m:t>
            </m:r>
          </m:e>
          <m:sub>
            <m:r>
              <m:rPr/>
              <w:rPr>
                <w:rFonts w:ascii="Cambria Math" w:hAnsi="Cambria Math"/>
              </w:rPr>
              <m:t>best</m:t>
            </m:r>
          </m:sub>
        </m:sSub>
        <m:r>
          <m:rPr/>
          <w:rPr>
            <w:rFonts w:ascii="Cambria Math" w:hAnsi="Cambria Math"/>
          </w:rPr>
          <m:t>=max(Scor</m:t>
        </m:r>
        <m:sSub>
          <m:sSubPr/>
          <m:e>
            <m:r>
              <m:rPr/>
              <w:rPr>
                <w:rFonts w:ascii="Cambria Math" w:hAnsi="Cambria Math"/>
              </w:rPr>
              <m:t>e</m:t>
            </m:r>
          </m:e>
          <m:sub>
            <m:r>
              <m:rPr/>
              <w:rPr>
                <w:rFonts w:ascii="Cambria Math" w:hAnsi="Cambria Math"/>
              </w:rPr>
              <m:t>i</m:t>
            </m:r>
          </m:sub>
        </m:sSub>
        <m:r>
          <m:rPr/>
          <w:rPr>
            <w:rFonts w:ascii="Cambria Math" w:hAnsi="Cambria Math"/>
          </w:rPr>
          <m:t>),IoU≤T</m:t>
        </m:r>
      </m:oMath>
    </w:p>
    <w:p w14:paraId="29141AA6">
      <w:pPr>
        <w:spacing w:before="120" w:after="120" w:line="288" w:lineRule="auto"/>
        <w:ind w:left="0"/>
        <w:jc w:val="left"/>
      </w:pPr>
      <w:r>
        <w:rPr>
          <w:rFonts w:ascii="Arial" w:hAnsi="Arial" w:eastAsia="等线" w:cs="Arial"/>
          <w:b/>
          <w:sz w:val="22"/>
        </w:rPr>
        <w:t>符号说明</w:t>
      </w:r>
      <w:r>
        <w:rPr>
          <w:rFonts w:ascii="Arial" w:hAnsi="Arial" w:eastAsia="等线" w:cs="Arial"/>
          <w:sz w:val="22"/>
        </w:rPr>
        <w:t>：</w:t>
      </w:r>
      <m:oMath>
        <m:r>
          <m:rPr/>
          <w:rPr>
            <w:rFonts w:ascii="Cambria Math" w:hAnsi="Cambria Math"/>
          </w:rPr>
          <m:t>A、B</m:t>
        </m:r>
      </m:oMath>
      <w:r>
        <w:rPr>
          <w:rFonts w:ascii="Arial" w:hAnsi="Arial" w:eastAsia="等线" w:cs="Arial"/>
          <w:sz w:val="22"/>
        </w:rPr>
        <w:t>为两个预测框区域；</w:t>
      </w:r>
      <m:oMath>
        <m:r>
          <m:rPr/>
          <w:rPr>
            <w:rFonts w:ascii="Cambria Math" w:hAnsi="Cambria Math"/>
          </w:rPr>
          <m:t>Area</m:t>
        </m:r>
      </m:oMath>
      <w:r>
        <w:rPr>
          <w:rFonts w:ascii="Arial" w:hAnsi="Arial" w:eastAsia="等线" w:cs="Arial"/>
          <w:sz w:val="22"/>
        </w:rPr>
        <w:t>为区域面积；</w:t>
      </w:r>
      <m:oMath>
        <m:r>
          <m:rPr/>
          <w:rPr>
            <w:rFonts w:ascii="Cambria Math" w:hAnsi="Cambria Math"/>
          </w:rPr>
          <m:t>Scor</m:t>
        </m:r>
        <m:sSub>
          <m:sSubPr/>
          <m:e>
            <m:r>
              <m:rPr/>
              <w:rPr>
                <w:rFonts w:ascii="Cambria Math" w:hAnsi="Cambria Math"/>
              </w:rPr>
              <m:t>e</m:t>
            </m:r>
          </m:e>
          <m:sub>
            <m:r>
              <m:rPr/>
              <w:rPr>
                <w:rFonts w:ascii="Cambria Math" w:hAnsi="Cambria Math"/>
              </w:rPr>
              <m:t>i</m:t>
            </m:r>
          </m:sub>
        </m:sSub>
      </m:oMath>
      <w:r>
        <w:rPr>
          <w:rFonts w:ascii="Arial" w:hAnsi="Arial" w:eastAsia="等线" w:cs="Arial"/>
          <w:sz w:val="22"/>
        </w:rPr>
        <w:t>为第i个预测框置信度；</w:t>
      </w:r>
      <m:oMath>
        <m:r>
          <m:rPr/>
          <w:rPr>
            <w:rFonts w:ascii="Cambria Math" w:hAnsi="Cambria Math"/>
          </w:rPr>
          <m:t>T</m:t>
        </m:r>
      </m:oMath>
      <w:r>
        <w:rPr>
          <w:rFonts w:ascii="Arial" w:hAnsi="Arial" w:eastAsia="等线" w:cs="Arial"/>
          <w:sz w:val="22"/>
        </w:rPr>
        <w:t>为IoU阈值。</w:t>
      </w:r>
    </w:p>
    <w:p w14:paraId="2963D5B0">
      <w:pPr>
        <w:spacing w:before="380" w:after="140" w:line="288" w:lineRule="auto"/>
        <w:ind w:left="0"/>
        <w:jc w:val="left"/>
        <w:outlineLvl w:val="0"/>
        <w:rPr>
          <w:rFonts w:hint="eastAsia" w:eastAsia="等线"/>
          <w:lang w:eastAsia="zh-CN"/>
        </w:rPr>
      </w:pPr>
      <w:bookmarkStart w:id="25" w:name="heading_25"/>
      <w:r>
        <w:rPr>
          <w:rFonts w:ascii="Arial" w:hAnsi="Arial" w:eastAsia="等线" w:cs="Arial"/>
          <w:b/>
          <w:sz w:val="36"/>
        </w:rPr>
        <w:t>第3章 实验与结果分析</w:t>
      </w:r>
      <w:bookmarkEnd w:id="25"/>
      <w:r>
        <w:rPr>
          <w:rFonts w:hint="eastAsia" w:ascii="Arial" w:hAnsi="Arial" w:eastAsia="等线" w:cs="Arial"/>
          <w:b/>
          <w:sz w:val="36"/>
          <w:lang w:eastAsia="zh-CN"/>
        </w:rPr>
        <w:t>（</w:t>
      </w:r>
      <w:r>
        <w:rPr>
          <w:rFonts w:hint="eastAsia" w:ascii="Arial" w:hAnsi="Arial" w:eastAsia="等线" w:cs="Arial"/>
          <w:b/>
          <w:sz w:val="36"/>
          <w:lang w:val="en-US" w:eastAsia="zh-CN"/>
        </w:rPr>
        <w:t>35分，3.1到3.5的介绍占10分，定性分析和定量分析各占10分，实验小结5分，实验与结果分析占3页纸左右</w:t>
      </w:r>
      <w:r>
        <w:rPr>
          <w:rFonts w:hint="eastAsia" w:ascii="Arial" w:hAnsi="Arial" w:eastAsia="等线" w:cs="Arial"/>
          <w:b/>
          <w:sz w:val="36"/>
          <w:lang w:eastAsia="zh-CN"/>
        </w:rPr>
        <w:t>）</w:t>
      </w:r>
    </w:p>
    <w:p w14:paraId="4C7EF724">
      <w:pPr>
        <w:spacing w:before="320" w:after="120" w:line="288" w:lineRule="auto"/>
        <w:ind w:left="0"/>
        <w:jc w:val="left"/>
        <w:outlineLvl w:val="1"/>
      </w:pPr>
      <w:bookmarkStart w:id="26" w:name="heading_26"/>
      <w:r>
        <w:rPr>
          <w:rFonts w:ascii="Arial" w:hAnsi="Arial" w:eastAsia="等线" w:cs="Arial"/>
          <w:b/>
          <w:sz w:val="32"/>
        </w:rPr>
        <w:t>3.1 实验软硬件平台环境</w:t>
      </w:r>
      <w:bookmarkEnd w:id="26"/>
    </w:p>
    <w:p w14:paraId="325804E2">
      <w:pPr>
        <w:spacing w:before="120" w:after="120" w:line="288" w:lineRule="auto"/>
        <w:ind w:left="0"/>
        <w:jc w:val="left"/>
      </w:pPr>
      <w:r>
        <w:rPr>
          <w:rFonts w:ascii="Arial" w:hAnsi="Arial" w:eastAsia="等线" w:cs="Arial"/>
          <w:sz w:val="22"/>
        </w:rPr>
        <w:t>本次实验的软硬件环境配置如下：操作系统为Windows10 64位系统；CPU为Intel Core i7-10700F；GPU为NVIDIA RTX3060 12G；运行内存16GB；编程语言为Python3.8；深度学习框架为PyTorch1.8.1；依赖库包含OpenCV4.5、NumPy1.21、Matplotlib3.4等；代码编译工具为PyCharm2022。整体实验环境稳定，可满足模型训练、测试、数据可视化的全部需求。</w:t>
      </w:r>
    </w:p>
    <w:p w14:paraId="1CE61E50">
      <w:pPr>
        <w:spacing w:before="320" w:after="120" w:line="288" w:lineRule="auto"/>
        <w:ind w:left="0"/>
        <w:jc w:val="left"/>
        <w:outlineLvl w:val="1"/>
      </w:pPr>
      <w:bookmarkStart w:id="27" w:name="heading_27"/>
      <w:r>
        <w:rPr>
          <w:rFonts w:ascii="Arial" w:hAnsi="Arial" w:eastAsia="等线" w:cs="Arial"/>
          <w:b/>
          <w:sz w:val="32"/>
        </w:rPr>
        <w:t>3.2 实验数据集介绍</w:t>
      </w:r>
      <w:bookmarkEnd w:id="27"/>
    </w:p>
    <w:p w14:paraId="1C77570A">
      <w:pPr>
        <w:spacing w:before="120" w:after="120" w:line="288" w:lineRule="auto"/>
        <w:ind w:left="0"/>
        <w:jc w:val="left"/>
      </w:pPr>
      <w:r>
        <w:rPr>
          <w:rFonts w:ascii="Arial" w:hAnsi="Arial" w:eastAsia="等线" w:cs="Arial"/>
          <w:sz w:val="22"/>
        </w:rPr>
        <w:t>本次实验采用【数据集名称】作为实验数据，该数据集包含多种复杂场景图像，涵盖光照变化、目标遮挡、尺度变换、复杂背景等各类工况，贴合实际应用场景。数据集按照8:1:1的比例随机划分为训练集、验证集、测试集，具体数据分布如下表所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260E5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24479FA">
            <w:pPr>
              <w:spacing w:before="120" w:after="120" w:line="288" w:lineRule="auto"/>
              <w:ind w:left="0"/>
              <w:jc w:val="left"/>
            </w:pPr>
            <w:r>
              <w:rPr>
                <w:rFonts w:ascii="Arial" w:hAnsi="Arial" w:eastAsia="等线" w:cs="Arial"/>
                <w:sz w:val="22"/>
              </w:rPr>
              <w:t>数据集划分</w:t>
            </w:r>
          </w:p>
        </w:tc>
        <w:tc>
          <w:tcPr>
            <w:tcW w:w="1650" w:type="dxa"/>
            <w:tcMar>
              <w:top w:w="60" w:type="dxa"/>
              <w:left w:w="120" w:type="dxa"/>
              <w:bottom w:w="30" w:type="dxa"/>
              <w:right w:w="120" w:type="dxa"/>
            </w:tcMar>
          </w:tcPr>
          <w:p w14:paraId="7AB13065">
            <w:pPr>
              <w:spacing w:before="120" w:after="120" w:line="288" w:lineRule="auto"/>
              <w:ind w:left="0"/>
              <w:jc w:val="left"/>
            </w:pPr>
            <w:r>
              <w:rPr>
                <w:rFonts w:ascii="Arial" w:hAnsi="Arial" w:eastAsia="等线" w:cs="Arial"/>
                <w:sz w:val="22"/>
              </w:rPr>
              <w:t>样本数量</w:t>
            </w:r>
          </w:p>
        </w:tc>
        <w:tc>
          <w:tcPr>
            <w:tcW w:w="1650" w:type="dxa"/>
            <w:tcMar>
              <w:top w:w="60" w:type="dxa"/>
              <w:left w:w="120" w:type="dxa"/>
              <w:bottom w:w="30" w:type="dxa"/>
              <w:right w:w="120" w:type="dxa"/>
            </w:tcMar>
          </w:tcPr>
          <w:p w14:paraId="7EBF9BEE">
            <w:pPr>
              <w:spacing w:before="120" w:after="120" w:line="288" w:lineRule="auto"/>
              <w:ind w:left="0"/>
              <w:jc w:val="left"/>
            </w:pPr>
            <w:r>
              <w:rPr>
                <w:rFonts w:ascii="Arial" w:hAnsi="Arial" w:eastAsia="等线" w:cs="Arial"/>
                <w:sz w:val="22"/>
              </w:rPr>
              <w:t>图像分辨率</w:t>
            </w:r>
          </w:p>
        </w:tc>
        <w:tc>
          <w:tcPr>
            <w:tcW w:w="1650" w:type="dxa"/>
            <w:tcMar>
              <w:top w:w="60" w:type="dxa"/>
              <w:left w:w="120" w:type="dxa"/>
              <w:bottom w:w="30" w:type="dxa"/>
              <w:right w:w="120" w:type="dxa"/>
            </w:tcMar>
          </w:tcPr>
          <w:p w14:paraId="4F8F18B2">
            <w:pPr>
              <w:spacing w:before="120" w:after="120" w:line="288" w:lineRule="auto"/>
              <w:ind w:left="0"/>
              <w:jc w:val="left"/>
            </w:pPr>
            <w:r>
              <w:rPr>
                <w:rFonts w:ascii="Arial" w:hAnsi="Arial" w:eastAsia="等线" w:cs="Arial"/>
                <w:sz w:val="22"/>
              </w:rPr>
              <w:t>标注形式</w:t>
            </w:r>
          </w:p>
        </w:tc>
        <w:tc>
          <w:tcPr>
            <w:tcW w:w="1650" w:type="dxa"/>
            <w:tcMar>
              <w:top w:w="60" w:type="dxa"/>
              <w:left w:w="120" w:type="dxa"/>
              <w:bottom w:w="30" w:type="dxa"/>
              <w:right w:w="120" w:type="dxa"/>
            </w:tcMar>
          </w:tcPr>
          <w:p w14:paraId="397D360D">
            <w:pPr>
              <w:spacing w:before="120" w:after="120" w:line="288" w:lineRule="auto"/>
              <w:ind w:left="0"/>
              <w:jc w:val="left"/>
            </w:pPr>
            <w:r>
              <w:rPr>
                <w:rFonts w:ascii="Arial" w:hAnsi="Arial" w:eastAsia="等线" w:cs="Arial"/>
                <w:sz w:val="22"/>
              </w:rPr>
              <w:t>场景特点</w:t>
            </w:r>
          </w:p>
        </w:tc>
      </w:tr>
      <w:tr w14:paraId="1C68CD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FF066CE">
            <w:pPr>
              <w:spacing w:before="120" w:after="120" w:line="288" w:lineRule="auto"/>
              <w:ind w:left="0"/>
              <w:jc w:val="left"/>
            </w:pPr>
            <w:r>
              <w:rPr>
                <w:rFonts w:ascii="Arial" w:hAnsi="Arial" w:eastAsia="等线" w:cs="Arial"/>
                <w:sz w:val="22"/>
              </w:rPr>
              <w:t>训练集</w:t>
            </w:r>
          </w:p>
        </w:tc>
        <w:tc>
          <w:tcPr>
            <w:tcW w:w="1650" w:type="dxa"/>
            <w:tcMar>
              <w:top w:w="60" w:type="dxa"/>
              <w:left w:w="120" w:type="dxa"/>
              <w:bottom w:w="30" w:type="dxa"/>
              <w:right w:w="120" w:type="dxa"/>
            </w:tcMar>
          </w:tcPr>
          <w:p w14:paraId="43D0939B">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253A872F">
            <w:pPr>
              <w:spacing w:before="120" w:after="120" w:line="288" w:lineRule="auto"/>
              <w:ind w:left="0"/>
              <w:jc w:val="left"/>
            </w:pPr>
            <w:r>
              <w:rPr>
                <w:rFonts w:ascii="Arial" w:hAnsi="Arial" w:eastAsia="等线" w:cs="Arial"/>
                <w:sz w:val="22"/>
              </w:rPr>
              <w:t>统一resize为640×640</w:t>
            </w:r>
          </w:p>
        </w:tc>
        <w:tc>
          <w:tcPr>
            <w:tcW w:w="1650" w:type="dxa"/>
            <w:tcMar>
              <w:top w:w="60" w:type="dxa"/>
              <w:left w:w="120" w:type="dxa"/>
              <w:bottom w:w="30" w:type="dxa"/>
              <w:right w:w="120" w:type="dxa"/>
            </w:tcMar>
          </w:tcPr>
          <w:p w14:paraId="1D3359E7">
            <w:pPr>
              <w:spacing w:before="120" w:after="120" w:line="288" w:lineRule="auto"/>
              <w:ind w:left="0"/>
              <w:jc w:val="left"/>
            </w:pPr>
            <w:r>
              <w:rPr>
                <w:rFonts w:ascii="Arial" w:hAnsi="Arial" w:eastAsia="等线" w:cs="Arial"/>
                <w:sz w:val="22"/>
              </w:rPr>
              <w:t>VOC/COCO格式标注</w:t>
            </w:r>
          </w:p>
        </w:tc>
        <w:tc>
          <w:tcPr>
            <w:tcW w:w="1650" w:type="dxa"/>
            <w:tcMar>
              <w:top w:w="60" w:type="dxa"/>
              <w:left w:w="120" w:type="dxa"/>
              <w:bottom w:w="30" w:type="dxa"/>
              <w:right w:w="120" w:type="dxa"/>
            </w:tcMar>
          </w:tcPr>
          <w:p w14:paraId="6DD62DCF">
            <w:pPr>
              <w:spacing w:before="120" w:after="120" w:line="288" w:lineRule="auto"/>
              <w:ind w:left="0"/>
              <w:jc w:val="left"/>
            </w:pPr>
            <w:r>
              <w:rPr>
                <w:rFonts w:ascii="Arial" w:hAnsi="Arial" w:eastAsia="等线" w:cs="Arial"/>
                <w:sz w:val="22"/>
              </w:rPr>
              <w:t>包含各类常规、复杂场景样本</w:t>
            </w:r>
          </w:p>
        </w:tc>
      </w:tr>
      <w:tr w14:paraId="0D1D05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66C7ED">
            <w:pPr>
              <w:spacing w:before="120" w:after="120" w:line="288" w:lineRule="auto"/>
              <w:ind w:left="0"/>
              <w:jc w:val="left"/>
            </w:pPr>
            <w:r>
              <w:rPr>
                <w:rFonts w:ascii="Arial" w:hAnsi="Arial" w:eastAsia="等线" w:cs="Arial"/>
                <w:sz w:val="22"/>
              </w:rPr>
              <w:t>验证集</w:t>
            </w:r>
          </w:p>
        </w:tc>
        <w:tc>
          <w:tcPr>
            <w:tcW w:w="1650" w:type="dxa"/>
            <w:tcMar>
              <w:top w:w="60" w:type="dxa"/>
              <w:left w:w="120" w:type="dxa"/>
              <w:bottom w:w="30" w:type="dxa"/>
              <w:right w:w="120" w:type="dxa"/>
            </w:tcMar>
          </w:tcPr>
          <w:p w14:paraId="4049860E">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23E1EE18">
            <w:pPr>
              <w:spacing w:before="120" w:after="120" w:line="288" w:lineRule="auto"/>
              <w:ind w:left="0"/>
              <w:jc w:val="left"/>
            </w:pPr>
            <w:r>
              <w:rPr>
                <w:rFonts w:ascii="Arial" w:hAnsi="Arial" w:eastAsia="等线" w:cs="Arial"/>
                <w:sz w:val="22"/>
              </w:rPr>
              <w:t>统一resize为640×640</w:t>
            </w:r>
          </w:p>
        </w:tc>
        <w:tc>
          <w:tcPr>
            <w:tcW w:w="1650" w:type="dxa"/>
            <w:tcMar>
              <w:top w:w="60" w:type="dxa"/>
              <w:left w:w="120" w:type="dxa"/>
              <w:bottom w:w="30" w:type="dxa"/>
              <w:right w:w="120" w:type="dxa"/>
            </w:tcMar>
          </w:tcPr>
          <w:p w14:paraId="2BA25A1D">
            <w:pPr>
              <w:spacing w:before="120" w:after="120" w:line="288" w:lineRule="auto"/>
              <w:ind w:left="0"/>
              <w:jc w:val="left"/>
            </w:pPr>
            <w:r>
              <w:rPr>
                <w:rFonts w:ascii="Arial" w:hAnsi="Arial" w:eastAsia="等线" w:cs="Arial"/>
                <w:sz w:val="22"/>
              </w:rPr>
              <w:t>VOC/COCO格式标注</w:t>
            </w:r>
          </w:p>
        </w:tc>
        <w:tc>
          <w:tcPr>
            <w:tcW w:w="1650" w:type="dxa"/>
            <w:tcMar>
              <w:top w:w="60" w:type="dxa"/>
              <w:left w:w="120" w:type="dxa"/>
              <w:bottom w:w="30" w:type="dxa"/>
              <w:right w:w="120" w:type="dxa"/>
            </w:tcMar>
          </w:tcPr>
          <w:p w14:paraId="146A5C46">
            <w:pPr>
              <w:spacing w:before="120" w:after="120" w:line="288" w:lineRule="auto"/>
              <w:ind w:left="0"/>
              <w:jc w:val="left"/>
            </w:pPr>
            <w:r>
              <w:rPr>
                <w:rFonts w:ascii="Arial" w:hAnsi="Arial" w:eastAsia="等线" w:cs="Arial"/>
                <w:sz w:val="22"/>
              </w:rPr>
              <w:t>均衡包含各类难点样本</w:t>
            </w:r>
          </w:p>
        </w:tc>
      </w:tr>
      <w:tr w14:paraId="3D53F0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F9FD5A8">
            <w:pPr>
              <w:spacing w:before="120" w:after="120" w:line="288" w:lineRule="auto"/>
              <w:ind w:left="0"/>
              <w:jc w:val="left"/>
            </w:pPr>
            <w:r>
              <w:rPr>
                <w:rFonts w:ascii="Arial" w:hAnsi="Arial" w:eastAsia="等线" w:cs="Arial"/>
                <w:sz w:val="22"/>
              </w:rPr>
              <w:t>测试集</w:t>
            </w:r>
          </w:p>
        </w:tc>
        <w:tc>
          <w:tcPr>
            <w:tcW w:w="1650" w:type="dxa"/>
            <w:tcMar>
              <w:top w:w="60" w:type="dxa"/>
              <w:left w:w="120" w:type="dxa"/>
              <w:bottom w:w="30" w:type="dxa"/>
              <w:right w:w="120" w:type="dxa"/>
            </w:tcMar>
          </w:tcPr>
          <w:p w14:paraId="4D4CCECC">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430AA1BE">
            <w:pPr>
              <w:spacing w:before="120" w:after="120" w:line="288" w:lineRule="auto"/>
              <w:ind w:left="0"/>
              <w:jc w:val="left"/>
            </w:pPr>
            <w:r>
              <w:rPr>
                <w:rFonts w:ascii="Arial" w:hAnsi="Arial" w:eastAsia="等线" w:cs="Arial"/>
                <w:sz w:val="22"/>
              </w:rPr>
              <w:t>统一resize为640×640</w:t>
            </w:r>
          </w:p>
        </w:tc>
        <w:tc>
          <w:tcPr>
            <w:tcW w:w="1650" w:type="dxa"/>
            <w:tcMar>
              <w:top w:w="60" w:type="dxa"/>
              <w:left w:w="120" w:type="dxa"/>
              <w:bottom w:w="30" w:type="dxa"/>
              <w:right w:w="120" w:type="dxa"/>
            </w:tcMar>
          </w:tcPr>
          <w:p w14:paraId="29B40948">
            <w:pPr>
              <w:spacing w:before="120" w:after="120" w:line="288" w:lineRule="auto"/>
              <w:ind w:left="0"/>
              <w:jc w:val="left"/>
            </w:pPr>
            <w:r>
              <w:rPr>
                <w:rFonts w:ascii="Arial" w:hAnsi="Arial" w:eastAsia="等线" w:cs="Arial"/>
                <w:sz w:val="22"/>
              </w:rPr>
              <w:t>VOC/COCO格式标注</w:t>
            </w:r>
          </w:p>
        </w:tc>
        <w:tc>
          <w:tcPr>
            <w:tcW w:w="1650" w:type="dxa"/>
            <w:tcMar>
              <w:top w:w="60" w:type="dxa"/>
              <w:left w:w="120" w:type="dxa"/>
              <w:bottom w:w="30" w:type="dxa"/>
              <w:right w:w="120" w:type="dxa"/>
            </w:tcMar>
          </w:tcPr>
          <w:p w14:paraId="32072FFB">
            <w:pPr>
              <w:spacing w:before="120" w:after="120" w:line="288" w:lineRule="auto"/>
              <w:ind w:left="0"/>
              <w:jc w:val="left"/>
            </w:pPr>
            <w:r>
              <w:rPr>
                <w:rFonts w:ascii="Arial" w:hAnsi="Arial" w:eastAsia="等线" w:cs="Arial"/>
                <w:sz w:val="22"/>
              </w:rPr>
              <w:t>包含极端工况难点样本</w:t>
            </w:r>
          </w:p>
        </w:tc>
      </w:tr>
    </w:tbl>
    <w:p w14:paraId="4299C79F">
      <w:pPr>
        <w:spacing w:before="320" w:after="120" w:line="288" w:lineRule="auto"/>
        <w:ind w:left="0"/>
        <w:jc w:val="left"/>
        <w:outlineLvl w:val="1"/>
      </w:pPr>
      <w:bookmarkStart w:id="28" w:name="heading_28"/>
      <w:r>
        <w:rPr>
          <w:rFonts w:ascii="Arial" w:hAnsi="Arial" w:eastAsia="等线" w:cs="Arial"/>
          <w:b/>
          <w:sz w:val="32"/>
        </w:rPr>
        <w:t>3.3 实验评价指标</w:t>
      </w:r>
      <w:bookmarkEnd w:id="28"/>
    </w:p>
    <w:p w14:paraId="626A775C">
      <w:pPr>
        <w:spacing w:before="120" w:after="120" w:line="288" w:lineRule="auto"/>
        <w:ind w:left="0"/>
        <w:jc w:val="left"/>
      </w:pPr>
      <w:r>
        <w:rPr>
          <w:rFonts w:ascii="Arial" w:hAnsi="Arial" w:eastAsia="等线" w:cs="Arial"/>
          <w:sz w:val="22"/>
        </w:rPr>
        <w:t>为全面、客观评估本文算法性能，本次实验采用准确率（Accuracy）、精确率（Precision）、召回率（Recall）、F1值、mAP值、推理速度（FPS）作为核心评价指标，各指标计算公式与意义如下：</w:t>
      </w:r>
    </w:p>
    <w:p w14:paraId="2A3862B0">
      <w:pPr>
        <w:spacing w:before="120" w:after="120" w:line="288" w:lineRule="auto"/>
        <w:ind w:left="0"/>
        <w:jc w:val="left"/>
      </w:pPr>
      <w:r>
        <w:rPr>
          <w:rFonts w:ascii="Arial" w:hAnsi="Arial" w:eastAsia="等线" w:cs="Arial"/>
          <w:sz w:val="22"/>
        </w:rPr>
        <w:t>1、准确率：</w:t>
      </w:r>
      <m:oMath>
        <m:r>
          <m:rPr/>
          <w:rPr>
            <w:rFonts w:ascii="Cambria Math" w:hAnsi="Cambria Math"/>
          </w:rPr>
          <m:t>Accuracy=</m:t>
        </m:r>
        <m:f>
          <m:fPr/>
          <m:num>
            <m:r>
              <m:rPr/>
              <w:rPr>
                <w:rFonts w:ascii="Cambria Math" w:hAnsi="Cambria Math"/>
              </w:rPr>
              <m:t>TP+TN</m:t>
            </m:r>
          </m:num>
          <m:den>
            <m:r>
              <m:rPr/>
              <w:rPr>
                <w:rFonts w:ascii="Cambria Math" w:hAnsi="Cambria Math"/>
              </w:rPr>
              <m:t>TP+TN+FP+FN</m:t>
            </m:r>
          </m:den>
        </m:f>
      </m:oMath>
    </w:p>
    <w:p w14:paraId="45B6E216">
      <w:pPr>
        <w:spacing w:before="120" w:after="120" w:line="288" w:lineRule="auto"/>
        <w:ind w:left="0"/>
        <w:jc w:val="left"/>
      </w:pPr>
      <w:r>
        <w:rPr>
          <w:rFonts w:ascii="Arial" w:hAnsi="Arial" w:eastAsia="等线" w:cs="Arial"/>
          <w:sz w:val="22"/>
        </w:rPr>
        <w:t>2、精确率：</w:t>
      </w:r>
      <m:oMath>
        <m:r>
          <m:rPr/>
          <w:rPr>
            <w:rFonts w:ascii="Cambria Math" w:hAnsi="Cambria Math"/>
          </w:rPr>
          <m:t>Precision=</m:t>
        </m:r>
        <m:f>
          <m:fPr/>
          <m:num>
            <m:r>
              <m:rPr/>
              <w:rPr>
                <w:rFonts w:ascii="Cambria Math" w:hAnsi="Cambria Math"/>
              </w:rPr>
              <m:t>TP</m:t>
            </m:r>
          </m:num>
          <m:den>
            <m:r>
              <m:rPr/>
              <w:rPr>
                <w:rFonts w:ascii="Cambria Math" w:hAnsi="Cambria Math"/>
              </w:rPr>
              <m:t>TP+FP</m:t>
            </m:r>
          </m:den>
        </m:f>
      </m:oMath>
    </w:p>
    <w:p w14:paraId="15857707">
      <w:pPr>
        <w:spacing w:before="120" w:after="120" w:line="288" w:lineRule="auto"/>
        <w:ind w:left="0"/>
        <w:jc w:val="left"/>
      </w:pPr>
      <w:r>
        <w:rPr>
          <w:rFonts w:ascii="Arial" w:hAnsi="Arial" w:eastAsia="等线" w:cs="Arial"/>
          <w:sz w:val="22"/>
        </w:rPr>
        <w:t>3、召回率：</w:t>
      </w:r>
      <m:oMath>
        <m:r>
          <m:rPr/>
          <w:rPr>
            <w:rFonts w:ascii="Cambria Math" w:hAnsi="Cambria Math"/>
          </w:rPr>
          <m:t>Recall=</m:t>
        </m:r>
        <m:f>
          <m:fPr/>
          <m:num>
            <m:r>
              <m:rPr/>
              <w:rPr>
                <w:rFonts w:ascii="Cambria Math" w:hAnsi="Cambria Math"/>
              </w:rPr>
              <m:t>TP</m:t>
            </m:r>
          </m:num>
          <m:den>
            <m:r>
              <m:rPr/>
              <w:rPr>
                <w:rFonts w:ascii="Cambria Math" w:hAnsi="Cambria Math"/>
              </w:rPr>
              <m:t>TP+FN</m:t>
            </m:r>
          </m:den>
        </m:f>
      </m:oMath>
    </w:p>
    <w:p w14:paraId="0F24C1A2">
      <w:pPr>
        <w:spacing w:before="120" w:after="120" w:line="288" w:lineRule="auto"/>
        <w:ind w:left="0"/>
        <w:jc w:val="left"/>
      </w:pPr>
      <w:r>
        <w:rPr>
          <w:rFonts w:ascii="Arial" w:hAnsi="Arial" w:eastAsia="等线" w:cs="Arial"/>
          <w:sz w:val="22"/>
        </w:rPr>
        <w:t>4、F1值：</w:t>
      </w:r>
      <m:oMath>
        <m:r>
          <m:rPr/>
          <w:rPr>
            <w:rFonts w:ascii="Cambria Math" w:hAnsi="Cambria Math"/>
          </w:rPr>
          <m:t>F1=2×</m:t>
        </m:r>
        <m:f>
          <m:fPr/>
          <m:num>
            <m:r>
              <m:rPr/>
              <w:rPr>
                <w:rFonts w:ascii="Cambria Math" w:hAnsi="Cambria Math"/>
              </w:rPr>
              <m:t>Precision×Recall</m:t>
            </m:r>
          </m:num>
          <m:den>
            <m:r>
              <m:rPr/>
              <w:rPr>
                <w:rFonts w:ascii="Cambria Math" w:hAnsi="Cambria Math"/>
              </w:rPr>
              <m:t>Precision+Recall</m:t>
            </m:r>
          </m:den>
        </m:f>
      </m:oMath>
    </w:p>
    <w:p w14:paraId="0BB62388">
      <w:pPr>
        <w:spacing w:before="120" w:after="120" w:line="288" w:lineRule="auto"/>
        <w:ind w:left="0"/>
        <w:jc w:val="left"/>
      </w:pPr>
      <w:r>
        <w:rPr>
          <w:rFonts w:ascii="Arial" w:hAnsi="Arial" w:eastAsia="等线" w:cs="Arial"/>
          <w:sz w:val="22"/>
        </w:rPr>
        <w:t>5、mAP值：</w:t>
      </w:r>
      <m:oMath>
        <m:r>
          <m:rPr/>
          <w:rPr>
            <w:rFonts w:ascii="Cambria Math" w:hAnsi="Cambria Math"/>
          </w:rPr>
          <m:t>mAP=</m:t>
        </m:r>
        <m:f>
          <m:fPr/>
          <m:num>
            <m:r>
              <m:rPr/>
              <w:rPr>
                <w:rFonts w:ascii="Cambria Math" w:hAnsi="Cambria Math"/>
              </w:rPr>
              <m:t>1</m:t>
            </m:r>
          </m:num>
          <m:den>
            <m:r>
              <m:rPr/>
              <w:rPr>
                <w:rFonts w:ascii="Cambria Math" w:hAnsi="Cambria Math"/>
              </w:rPr>
              <m:t>n</m:t>
            </m:r>
          </m:den>
        </m:f>
        <m:nary>
          <m:naryPr>
            <m:chr m:val="∑"/>
            <m:grow m:val="1"/>
            <m:limLoc m:val="undOvr"/>
          </m:naryPr>
          <m:sub>
            <m:r>
              <m:rPr/>
              <w:rPr>
                <w:rFonts w:ascii="Cambria Math" w:hAnsi="Cambria Math"/>
              </w:rPr>
              <m:t>i=1</m:t>
            </m:r>
          </m:sub>
          <m:sup>
            <m:r>
              <m:rPr/>
              <w:rPr>
                <w:rFonts w:ascii="Cambria Math" w:hAnsi="Cambria Math"/>
              </w:rPr>
              <m:t>n</m:t>
            </m:r>
          </m:sup>
          <m:e/>
        </m:nary>
        <m:r>
          <m:rPr/>
          <w:rPr>
            <w:rFonts w:ascii="Cambria Math" w:hAnsi="Cambria Math"/>
          </w:rPr>
          <m:t>A</m:t>
        </m:r>
        <m:sSub>
          <m:sSubPr/>
          <m:e>
            <m:r>
              <m:rPr/>
              <w:rPr>
                <w:rFonts w:ascii="Cambria Math" w:hAnsi="Cambria Math"/>
              </w:rPr>
              <m:t>P</m:t>
            </m:r>
          </m:e>
          <m:sub>
            <m:r>
              <m:rPr/>
              <w:rPr>
                <w:rFonts w:ascii="Cambria Math" w:hAnsi="Cambria Math"/>
              </w:rPr>
              <m:t>i</m:t>
            </m:r>
          </m:sub>
        </m:sSub>
      </m:oMath>
    </w:p>
    <w:p w14:paraId="6C0404FD">
      <w:pPr>
        <w:spacing w:before="120" w:after="120" w:line="288" w:lineRule="auto"/>
        <w:ind w:left="0"/>
        <w:jc w:val="left"/>
      </w:pPr>
      <w:r>
        <w:rPr>
          <w:rFonts w:ascii="Arial" w:hAnsi="Arial" w:eastAsia="等线" w:cs="Arial"/>
          <w:sz w:val="22"/>
        </w:rPr>
        <w:t>6、推理速度FPS：</w:t>
      </w:r>
      <m:oMath>
        <m:r>
          <m:rPr/>
          <w:rPr>
            <w:rFonts w:ascii="Cambria Math" w:hAnsi="Cambria Math"/>
          </w:rPr>
          <m:t>FPS=</m:t>
        </m:r>
        <m:f>
          <m:fPr/>
          <m:num>
            <m:r>
              <m:rPr/>
              <w:rPr>
                <w:rFonts w:ascii="Cambria Math" w:hAnsi="Cambria Math"/>
              </w:rPr>
              <m:t>TotalFrames</m:t>
            </m:r>
          </m:num>
          <m:den>
            <m:r>
              <m:rPr/>
              <w:rPr>
                <w:rFonts w:ascii="Cambria Math" w:hAnsi="Cambria Math"/>
              </w:rPr>
              <m:t>TotalTime</m:t>
            </m:r>
          </m:den>
        </m:f>
      </m:oMath>
    </w:p>
    <w:p w14:paraId="34692E02">
      <w:pPr>
        <w:spacing w:before="120" w:after="120" w:line="288" w:lineRule="auto"/>
        <w:ind w:left="0"/>
        <w:jc w:val="left"/>
      </w:pPr>
      <w:r>
        <w:rPr>
          <w:rFonts w:ascii="Arial" w:hAnsi="Arial" w:eastAsia="等线" w:cs="Arial"/>
          <w:b/>
          <w:sz w:val="22"/>
        </w:rPr>
        <w:t>指标重要性分析</w:t>
      </w:r>
      <w:r>
        <w:rPr>
          <w:rFonts w:ascii="Arial" w:hAnsi="Arial" w:eastAsia="等线" w:cs="Arial"/>
          <w:sz w:val="22"/>
        </w:rPr>
        <w:t>：mAP值为本次实验核心核心指标，可综合反映模型整体检测精度与泛化能力；精确率、召回率用于评估模型的误检、漏检情况，适配复杂场景任务评估；FPS为实时性核心指标，衡量算法的工程落地能力；准确率、F1值作为辅助指标，全面验证模型综合性能。</w:t>
      </w:r>
    </w:p>
    <w:p w14:paraId="7FC4B020">
      <w:pPr>
        <w:spacing w:before="320" w:after="120" w:line="288" w:lineRule="auto"/>
        <w:ind w:left="0"/>
        <w:jc w:val="left"/>
        <w:outlineLvl w:val="1"/>
      </w:pPr>
      <w:bookmarkStart w:id="29" w:name="heading_29"/>
      <w:r>
        <w:rPr>
          <w:rFonts w:ascii="Arial" w:hAnsi="Arial" w:eastAsia="等线" w:cs="Arial"/>
          <w:b/>
          <w:sz w:val="32"/>
        </w:rPr>
        <w:t>3.4 对比实验方法设置</w:t>
      </w:r>
      <w:bookmarkEnd w:id="29"/>
    </w:p>
    <w:p w14:paraId="564C1C10">
      <w:pPr>
        <w:spacing w:before="120" w:after="120" w:line="288" w:lineRule="auto"/>
        <w:ind w:left="0"/>
        <w:jc w:val="left"/>
      </w:pPr>
      <w:r>
        <w:rPr>
          <w:rFonts w:ascii="Arial" w:hAnsi="Arial" w:eastAsia="等线" w:cs="Arial"/>
          <w:sz w:val="22"/>
        </w:rPr>
        <w:t>为验证本文改进算法的优越性，本次实验设置多组对比实验，选取主流传统算法与深度学习基线模型作为对比对象，具体包括：SIFT传统检测算法、基础CNN模型、原始YOLO基线模型、轻量化MobileNet模型。所有对比实验均在</w:t>
      </w:r>
      <w:r>
        <w:rPr>
          <w:rFonts w:ascii="Arial" w:hAnsi="Arial" w:eastAsia="等线" w:cs="Arial"/>
          <w:b/>
          <w:sz w:val="22"/>
        </w:rPr>
        <w:t>同一数据集、同一实验环境、相同超参数</w:t>
      </w:r>
      <w:r>
        <w:rPr>
          <w:rFonts w:ascii="Arial" w:hAnsi="Arial" w:eastAsia="等线" w:cs="Arial"/>
          <w:sz w:val="22"/>
        </w:rPr>
        <w:t>下完成，保证实验结果的公平性与可信度，从精度、速度、鲁棒性三个维度对比各算法性能差异。</w:t>
      </w:r>
    </w:p>
    <w:p w14:paraId="21F2EA2C">
      <w:pPr>
        <w:spacing w:before="320" w:after="120" w:line="288" w:lineRule="auto"/>
        <w:ind w:left="0"/>
        <w:jc w:val="left"/>
        <w:outlineLvl w:val="1"/>
      </w:pPr>
      <w:bookmarkStart w:id="30" w:name="heading_30"/>
      <w:r>
        <w:rPr>
          <w:rFonts w:ascii="Arial" w:hAnsi="Arial" w:eastAsia="等线" w:cs="Arial"/>
          <w:b/>
          <w:sz w:val="32"/>
        </w:rPr>
        <w:t>3.5 关键参数分析与最优参数选取</w:t>
      </w:r>
      <w:bookmarkEnd w:id="30"/>
    </w:p>
    <w:p w14:paraId="21EBB7E1">
      <w:pPr>
        <w:spacing w:before="120" w:after="120" w:line="288" w:lineRule="auto"/>
        <w:ind w:left="0"/>
        <w:jc w:val="left"/>
      </w:pPr>
      <w:r>
        <w:rPr>
          <w:rFonts w:ascii="Arial" w:hAnsi="Arial" w:eastAsia="等线" w:cs="Arial"/>
          <w:sz w:val="22"/>
        </w:rPr>
        <w:t>本文算法的核心超参数包含初始学习率、迭代次数（Epoch）、批次大小（Batch_Size）、IoU阈值、权重衰减系数。为获取最优参数组合，本文设置多组消融对照实验，分析参数变化对模型mAP值与FPS的影响。</w:t>
      </w:r>
    </w:p>
    <w:p w14:paraId="01248733">
      <w:pPr>
        <w:spacing w:before="120" w:after="120" w:line="288" w:lineRule="auto"/>
        <w:ind w:left="0"/>
        <w:jc w:val="left"/>
      </w:pPr>
      <w:r>
        <w:rPr>
          <w:rFonts w:ascii="Arial" w:hAnsi="Arial" w:eastAsia="等线" w:cs="Arial"/>
          <w:sz w:val="22"/>
        </w:rPr>
        <w:t>1、学习率：分别设置0.001、0.005、0.01三组对照，实验结果表明学习率为0.001时模型收敛稳定、精度最高，过大学习率易出现梯度爆炸、收敛震荡问题；2、Batch_Size：分别设置8、16、32对照，16时模型精度与训练效率最优；3、迭代次数：设置100、150、200轮迭代，150轮后模型精度趋于稳定，无过拟合现象；4、IoU阈值：0.5时模型漏检、误检率最低。最终本文选取最优参数组合：学习率0.001、Batch_Size=16、迭代150轮、IoU阈值0.5、权重衰减系数0.0005。</w:t>
      </w:r>
    </w:p>
    <w:p w14:paraId="5F312E26">
      <w:pPr>
        <w:spacing w:before="320" w:after="120" w:line="288" w:lineRule="auto"/>
        <w:ind w:left="0"/>
        <w:jc w:val="left"/>
        <w:outlineLvl w:val="1"/>
      </w:pPr>
      <w:bookmarkStart w:id="31" w:name="heading_31"/>
      <w:r>
        <w:rPr>
          <w:rFonts w:ascii="Arial" w:hAnsi="Arial" w:eastAsia="等线" w:cs="Arial"/>
          <w:b/>
          <w:sz w:val="32"/>
        </w:rPr>
        <w:t>3.6 实验结果与分析</w:t>
      </w:r>
      <w:bookmarkEnd w:id="31"/>
    </w:p>
    <w:p w14:paraId="21B0E90F">
      <w:pPr>
        <w:spacing w:before="300" w:after="120" w:line="288" w:lineRule="auto"/>
        <w:ind w:left="0"/>
        <w:jc w:val="left"/>
        <w:outlineLvl w:val="2"/>
      </w:pPr>
      <w:bookmarkStart w:id="32" w:name="heading_32"/>
      <w:r>
        <w:rPr>
          <w:rFonts w:ascii="Arial" w:hAnsi="Arial" w:eastAsia="等线" w:cs="Arial"/>
          <w:b/>
          <w:sz w:val="30"/>
        </w:rPr>
        <w:t>3.6.1 定性实验结果分析</w:t>
      </w:r>
      <w:bookmarkEnd w:id="32"/>
    </w:p>
    <w:p w14:paraId="3C21572C">
      <w:pPr>
        <w:spacing w:before="120" w:after="120" w:line="288" w:lineRule="auto"/>
        <w:ind w:left="0"/>
        <w:jc w:val="left"/>
      </w:pPr>
      <w:r>
        <w:rPr>
          <w:rFonts w:ascii="Arial" w:hAnsi="Arial" w:eastAsia="等线" w:cs="Arial"/>
          <w:sz w:val="22"/>
        </w:rPr>
        <w:t>本文选取常规场景、弱光照场景、目标遮挡场景、复杂背景场景的样本进行可视化效果对比。实验结果表明：在常规场景下，本文算法与对比算法均可精准完成任务；在弱光照、复杂背景、小目标场景下，传统算法与基线模型存在明显的漏检、误检、特征识别失效问题，而本文算法凭借特征增强与多尺度融合模块，可有效提取目标特征，输出结果精准稳定；在极端重度遮挡、超暗光场景下，本文算法仍存在少量识别误差，为算法的局限性所在。</w:t>
      </w:r>
    </w:p>
    <w:p w14:paraId="33E30C95">
      <w:pPr>
        <w:spacing w:before="120" w:after="120" w:line="288" w:lineRule="auto"/>
        <w:ind w:left="0"/>
        <w:jc w:val="left"/>
      </w:pPr>
      <w:r>
        <w:rPr>
          <w:rFonts w:ascii="Arial" w:hAnsi="Arial" w:eastAsia="等线" w:cs="Arial"/>
          <w:sz w:val="22"/>
        </w:rPr>
        <w:t>（此处插入多场景算法效果对比图，标注成功案例与失效案例）</w:t>
      </w:r>
    </w:p>
    <w:p w14:paraId="56E64150">
      <w:pPr>
        <w:spacing w:before="300" w:after="120" w:line="288" w:lineRule="auto"/>
        <w:ind w:left="0"/>
        <w:jc w:val="left"/>
        <w:outlineLvl w:val="2"/>
      </w:pPr>
      <w:bookmarkStart w:id="33" w:name="heading_33"/>
      <w:r>
        <w:rPr>
          <w:rFonts w:ascii="Arial" w:hAnsi="Arial" w:eastAsia="等线" w:cs="Arial"/>
          <w:b/>
          <w:sz w:val="30"/>
        </w:rPr>
        <w:t>3.6.2 定量实验结果分析</w:t>
      </w:r>
      <w:bookmarkEnd w:id="33"/>
    </w:p>
    <w:p w14:paraId="2AD29045">
      <w:pPr>
        <w:spacing w:before="120" w:after="120" w:line="288" w:lineRule="auto"/>
        <w:ind w:left="0"/>
        <w:jc w:val="left"/>
      </w:pPr>
      <w:r>
        <w:rPr>
          <w:rFonts w:ascii="Arial" w:hAnsi="Arial" w:eastAsia="等线" w:cs="Arial"/>
          <w:sz w:val="22"/>
        </w:rPr>
        <w:t>本文在测试集上完成大批量量化实验，各算法量化指标对比结果如下表所示：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4A6367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574872C">
            <w:pPr>
              <w:spacing w:before="120" w:after="120" w:line="288" w:lineRule="auto"/>
              <w:ind w:left="0"/>
              <w:jc w:val="left"/>
            </w:pPr>
            <w:r>
              <w:rPr>
                <w:rFonts w:ascii="Arial" w:hAnsi="Arial" w:eastAsia="等线" w:cs="Arial"/>
                <w:sz w:val="22"/>
              </w:rPr>
              <w:t>实验算法</w:t>
            </w:r>
          </w:p>
        </w:tc>
        <w:tc>
          <w:tcPr>
            <w:tcW w:w="1650" w:type="dxa"/>
            <w:tcMar>
              <w:top w:w="60" w:type="dxa"/>
              <w:left w:w="120" w:type="dxa"/>
              <w:bottom w:w="30" w:type="dxa"/>
              <w:right w:w="120" w:type="dxa"/>
            </w:tcMar>
          </w:tcPr>
          <w:p w14:paraId="5949A766">
            <w:pPr>
              <w:spacing w:before="120" w:after="120" w:line="288" w:lineRule="auto"/>
              <w:ind w:left="0"/>
              <w:jc w:val="left"/>
            </w:pPr>
            <w:r>
              <w:rPr>
                <w:rFonts w:ascii="Arial" w:hAnsi="Arial" w:eastAsia="等线" w:cs="Arial"/>
                <w:sz w:val="22"/>
              </w:rPr>
              <w:t>Precision(%)</w:t>
            </w:r>
          </w:p>
        </w:tc>
        <w:tc>
          <w:tcPr>
            <w:tcW w:w="1650" w:type="dxa"/>
            <w:tcMar>
              <w:top w:w="60" w:type="dxa"/>
              <w:left w:w="120" w:type="dxa"/>
              <w:bottom w:w="30" w:type="dxa"/>
              <w:right w:w="120" w:type="dxa"/>
            </w:tcMar>
          </w:tcPr>
          <w:p w14:paraId="41399CD7">
            <w:pPr>
              <w:spacing w:before="120" w:after="120" w:line="288" w:lineRule="auto"/>
              <w:ind w:left="0"/>
              <w:jc w:val="left"/>
            </w:pPr>
            <w:r>
              <w:rPr>
                <w:rFonts w:ascii="Arial" w:hAnsi="Arial" w:eastAsia="等线" w:cs="Arial"/>
                <w:sz w:val="22"/>
              </w:rPr>
              <w:t>Recall(%)</w:t>
            </w:r>
          </w:p>
        </w:tc>
        <w:tc>
          <w:tcPr>
            <w:tcW w:w="1650" w:type="dxa"/>
            <w:tcMar>
              <w:top w:w="60" w:type="dxa"/>
              <w:left w:w="120" w:type="dxa"/>
              <w:bottom w:w="30" w:type="dxa"/>
              <w:right w:w="120" w:type="dxa"/>
            </w:tcMar>
          </w:tcPr>
          <w:p w14:paraId="796096F1">
            <w:pPr>
              <w:spacing w:before="120" w:after="120" w:line="288" w:lineRule="auto"/>
              <w:ind w:left="0"/>
              <w:jc w:val="left"/>
            </w:pPr>
            <w:r>
              <w:rPr>
                <w:rFonts w:ascii="Arial" w:hAnsi="Arial" w:eastAsia="等线" w:cs="Arial"/>
                <w:sz w:val="22"/>
              </w:rPr>
              <w:t>mAP(%)</w:t>
            </w:r>
          </w:p>
        </w:tc>
        <w:tc>
          <w:tcPr>
            <w:tcW w:w="1650" w:type="dxa"/>
            <w:tcMar>
              <w:top w:w="60" w:type="dxa"/>
              <w:left w:w="120" w:type="dxa"/>
              <w:bottom w:w="30" w:type="dxa"/>
              <w:right w:w="120" w:type="dxa"/>
            </w:tcMar>
          </w:tcPr>
          <w:p w14:paraId="22607F61">
            <w:pPr>
              <w:spacing w:before="120" w:after="120" w:line="288" w:lineRule="auto"/>
              <w:ind w:left="0"/>
              <w:jc w:val="left"/>
            </w:pPr>
            <w:r>
              <w:rPr>
                <w:rFonts w:ascii="Arial" w:hAnsi="Arial" w:eastAsia="等线" w:cs="Arial"/>
                <w:sz w:val="22"/>
              </w:rPr>
              <w:t>FPS</w:t>
            </w:r>
          </w:p>
        </w:tc>
      </w:tr>
      <w:tr w14:paraId="38A16E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2D55ABF">
            <w:pPr>
              <w:spacing w:before="120" w:after="120" w:line="288" w:lineRule="auto"/>
              <w:ind w:left="0"/>
              <w:jc w:val="left"/>
            </w:pPr>
            <w:r>
              <w:rPr>
                <w:rFonts w:ascii="Arial" w:hAnsi="Arial" w:eastAsia="等线" w:cs="Arial"/>
                <w:sz w:val="22"/>
              </w:rPr>
              <w:t>SIFT传统算法</w:t>
            </w:r>
          </w:p>
        </w:tc>
        <w:tc>
          <w:tcPr>
            <w:tcW w:w="1650" w:type="dxa"/>
            <w:tcMar>
              <w:top w:w="60" w:type="dxa"/>
              <w:left w:w="120" w:type="dxa"/>
              <w:bottom w:w="30" w:type="dxa"/>
              <w:right w:w="120" w:type="dxa"/>
            </w:tcMar>
          </w:tcPr>
          <w:p w14:paraId="0320F6E4">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3E8543C3">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633F4FA0">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5F6878D1">
            <w:pPr>
              <w:spacing w:before="120" w:after="120" w:line="288" w:lineRule="auto"/>
              <w:ind w:left="0"/>
              <w:jc w:val="left"/>
            </w:pPr>
            <w:r>
              <w:rPr>
                <w:rFonts w:ascii="Arial" w:hAnsi="Arial" w:eastAsia="等线" w:cs="Arial"/>
                <w:sz w:val="22"/>
              </w:rPr>
              <w:t>XX.XX</w:t>
            </w:r>
          </w:p>
        </w:tc>
      </w:tr>
      <w:tr w14:paraId="757492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5855286">
            <w:pPr>
              <w:spacing w:before="120" w:after="120" w:line="288" w:lineRule="auto"/>
              <w:ind w:left="0"/>
              <w:jc w:val="left"/>
            </w:pPr>
            <w:r>
              <w:rPr>
                <w:rFonts w:ascii="Arial" w:hAnsi="Arial" w:eastAsia="等线" w:cs="Arial"/>
                <w:sz w:val="22"/>
              </w:rPr>
              <w:t>基础CNN模型</w:t>
            </w:r>
          </w:p>
        </w:tc>
        <w:tc>
          <w:tcPr>
            <w:tcW w:w="1650" w:type="dxa"/>
            <w:tcMar>
              <w:top w:w="60" w:type="dxa"/>
              <w:left w:w="120" w:type="dxa"/>
              <w:bottom w:w="30" w:type="dxa"/>
              <w:right w:w="120" w:type="dxa"/>
            </w:tcMar>
          </w:tcPr>
          <w:p w14:paraId="03084055">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33EDDF96">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10A60623">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4471FF11">
            <w:pPr>
              <w:spacing w:before="120" w:after="120" w:line="288" w:lineRule="auto"/>
              <w:ind w:left="0"/>
              <w:jc w:val="left"/>
            </w:pPr>
            <w:r>
              <w:rPr>
                <w:rFonts w:ascii="Arial" w:hAnsi="Arial" w:eastAsia="等线" w:cs="Arial"/>
                <w:sz w:val="22"/>
              </w:rPr>
              <w:t>XX.XX</w:t>
            </w:r>
          </w:p>
        </w:tc>
      </w:tr>
      <w:tr w14:paraId="671FD0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8A378A2">
            <w:pPr>
              <w:spacing w:before="120" w:after="120" w:line="288" w:lineRule="auto"/>
              <w:ind w:left="0"/>
              <w:jc w:val="left"/>
            </w:pPr>
            <w:r>
              <w:rPr>
                <w:rFonts w:ascii="Arial" w:hAnsi="Arial" w:eastAsia="等线" w:cs="Arial"/>
                <w:sz w:val="22"/>
              </w:rPr>
              <w:t>原始YOLO基线模型</w:t>
            </w:r>
          </w:p>
        </w:tc>
        <w:tc>
          <w:tcPr>
            <w:tcW w:w="1650" w:type="dxa"/>
            <w:tcMar>
              <w:top w:w="60" w:type="dxa"/>
              <w:left w:w="120" w:type="dxa"/>
              <w:bottom w:w="30" w:type="dxa"/>
              <w:right w:w="120" w:type="dxa"/>
            </w:tcMar>
          </w:tcPr>
          <w:p w14:paraId="491BA0FC">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6B4B62DB">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4610A263">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6148F5FD">
            <w:pPr>
              <w:spacing w:before="120" w:after="120" w:line="288" w:lineRule="auto"/>
              <w:ind w:left="0"/>
              <w:jc w:val="left"/>
            </w:pPr>
            <w:r>
              <w:rPr>
                <w:rFonts w:ascii="Arial" w:hAnsi="Arial" w:eastAsia="等线" w:cs="Arial"/>
                <w:sz w:val="22"/>
              </w:rPr>
              <w:t>XX.XX</w:t>
            </w:r>
          </w:p>
        </w:tc>
      </w:tr>
      <w:tr w14:paraId="7407F9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CEBFA4F">
            <w:pPr>
              <w:spacing w:before="120" w:after="120" w:line="288" w:lineRule="auto"/>
              <w:ind w:left="0"/>
              <w:jc w:val="left"/>
            </w:pPr>
            <w:r>
              <w:rPr>
                <w:rFonts w:ascii="Arial" w:hAnsi="Arial" w:eastAsia="等线" w:cs="Arial"/>
                <w:sz w:val="22"/>
              </w:rPr>
              <w:t>本文改进算法</w:t>
            </w:r>
          </w:p>
        </w:tc>
        <w:tc>
          <w:tcPr>
            <w:tcW w:w="1650" w:type="dxa"/>
            <w:tcMar>
              <w:top w:w="60" w:type="dxa"/>
              <w:left w:w="120" w:type="dxa"/>
              <w:bottom w:w="30" w:type="dxa"/>
              <w:right w:w="120" w:type="dxa"/>
            </w:tcMar>
          </w:tcPr>
          <w:p w14:paraId="768DFE48">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7F95EAE7">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45DFDC5A">
            <w:pPr>
              <w:spacing w:before="120" w:after="120" w:line="288" w:lineRule="auto"/>
              <w:ind w:left="0"/>
              <w:jc w:val="left"/>
            </w:pPr>
            <w:r>
              <w:rPr>
                <w:rFonts w:ascii="Arial" w:hAnsi="Arial" w:eastAsia="等线" w:cs="Arial"/>
                <w:sz w:val="22"/>
              </w:rPr>
              <w:t>XX.XX</w:t>
            </w:r>
          </w:p>
        </w:tc>
        <w:tc>
          <w:tcPr>
            <w:tcW w:w="1650" w:type="dxa"/>
            <w:tcMar>
              <w:top w:w="60" w:type="dxa"/>
              <w:left w:w="120" w:type="dxa"/>
              <w:bottom w:w="30" w:type="dxa"/>
              <w:right w:w="120" w:type="dxa"/>
            </w:tcMar>
          </w:tcPr>
          <w:p w14:paraId="7D869788">
            <w:pPr>
              <w:spacing w:before="120" w:after="120" w:line="288" w:lineRule="auto"/>
              <w:ind w:left="0"/>
              <w:jc w:val="left"/>
            </w:pPr>
            <w:r>
              <w:rPr>
                <w:rFonts w:ascii="Arial" w:hAnsi="Arial" w:eastAsia="等线" w:cs="Arial"/>
                <w:sz w:val="22"/>
              </w:rPr>
              <w:t>XX.XX</w:t>
            </w:r>
          </w:p>
        </w:tc>
      </w:tr>
    </w:tbl>
    <w:p w14:paraId="51360B05">
      <w:pPr>
        <w:spacing w:before="120" w:after="120" w:line="288" w:lineRule="auto"/>
        <w:ind w:left="0"/>
        <w:jc w:val="left"/>
      </w:pPr>
      <w:r>
        <w:rPr>
          <w:rFonts w:ascii="Arial" w:hAnsi="Arial" w:eastAsia="等线" w:cs="Arial"/>
          <w:sz w:val="22"/>
        </w:rPr>
        <w:t>由量化数据可得：本文算法的精确率、召回率、mAP指标均显著优于传统算法与基线模型，相比原始基线模型mAP提升XX%，误检、漏检问题得到有效改善；同时FPS指标基本保持持平，在大幅提升精度的同时，保证了模型的实时性，综合性能最优。</w:t>
      </w:r>
    </w:p>
    <w:p w14:paraId="06AD291E">
      <w:pPr>
        <w:spacing w:before="320" w:after="120" w:line="288" w:lineRule="auto"/>
        <w:ind w:left="0"/>
        <w:jc w:val="left"/>
        <w:outlineLvl w:val="1"/>
      </w:pPr>
      <w:bookmarkStart w:id="34" w:name="heading_34"/>
      <w:r>
        <w:rPr>
          <w:rFonts w:ascii="Arial" w:hAnsi="Arial" w:eastAsia="等线" w:cs="Arial"/>
          <w:b/>
          <w:sz w:val="32"/>
        </w:rPr>
        <w:t>3.7 实验小结</w:t>
      </w:r>
      <w:bookmarkEnd w:id="34"/>
    </w:p>
    <w:p w14:paraId="49B3BDB6">
      <w:pPr>
        <w:spacing w:before="120" w:after="120" w:line="288" w:lineRule="auto"/>
        <w:ind w:left="0"/>
        <w:jc w:val="left"/>
      </w:pPr>
      <w:r>
        <w:rPr>
          <w:rFonts w:ascii="Arial" w:hAnsi="Arial" w:eastAsia="等线" w:cs="Arial"/>
          <w:sz w:val="22"/>
        </w:rPr>
        <w:t>本章完成了完整的实验环境搭建、数据集配置、评价指标定义、对比实验与参数消融实验。通过定性可视化与定量数据统计双重验证，证明了本文所提改进算法的有效性。多尺度特征融合、自适应特征增强、优化损失函数的设计可有效解决传统模型复杂场景鲁棒性差、小目标识别精度低、样本不均衡的问题。同时参数消融实验验证了本文最优参数组合的合理性。但算法在极端恶劣场景下仍存在一定局限性，后续可进一步优化改进。</w:t>
      </w:r>
    </w:p>
    <w:p w14:paraId="22C08686">
      <w:pPr>
        <w:spacing w:before="380" w:after="140" w:line="288" w:lineRule="auto"/>
        <w:ind w:left="0"/>
        <w:jc w:val="left"/>
        <w:outlineLvl w:val="0"/>
        <w:rPr>
          <w:rFonts w:hint="eastAsia" w:eastAsia="等线"/>
          <w:lang w:eastAsia="zh-CN"/>
        </w:rPr>
      </w:pPr>
      <w:bookmarkStart w:id="35" w:name="heading_35"/>
      <w:r>
        <w:rPr>
          <w:rFonts w:ascii="Arial" w:hAnsi="Arial" w:eastAsia="等线" w:cs="Arial"/>
          <w:b/>
          <w:sz w:val="36"/>
        </w:rPr>
        <w:t>第4章 总结与展望</w:t>
      </w:r>
      <w:bookmarkEnd w:id="35"/>
      <w:r>
        <w:rPr>
          <w:rFonts w:hint="eastAsia" w:ascii="Arial" w:hAnsi="Arial" w:eastAsia="等线" w:cs="Arial"/>
          <w:b/>
          <w:sz w:val="36"/>
          <w:lang w:eastAsia="zh-CN"/>
        </w:rPr>
        <w:t>（</w:t>
      </w:r>
      <w:r>
        <w:rPr>
          <w:rFonts w:hint="eastAsia" w:ascii="Arial" w:hAnsi="Arial" w:eastAsia="等线" w:cs="Arial"/>
          <w:b/>
          <w:sz w:val="36"/>
          <w:lang w:val="en-US" w:eastAsia="zh-CN"/>
        </w:rPr>
        <w:t>5分，半页到1页</w:t>
      </w:r>
      <w:r>
        <w:rPr>
          <w:rFonts w:hint="eastAsia" w:ascii="Arial" w:hAnsi="Arial" w:eastAsia="等线" w:cs="Arial"/>
          <w:b/>
          <w:sz w:val="36"/>
          <w:lang w:eastAsia="zh-CN"/>
        </w:rPr>
        <w:t>）</w:t>
      </w:r>
    </w:p>
    <w:p w14:paraId="7F647C0F">
      <w:pPr>
        <w:spacing w:before="320" w:after="120" w:line="288" w:lineRule="auto"/>
        <w:ind w:left="0"/>
        <w:jc w:val="left"/>
        <w:outlineLvl w:val="1"/>
      </w:pPr>
      <w:bookmarkStart w:id="36" w:name="heading_36"/>
      <w:r>
        <w:rPr>
          <w:rFonts w:ascii="Arial" w:hAnsi="Arial" w:eastAsia="等线" w:cs="Arial"/>
          <w:b/>
          <w:sz w:val="32"/>
        </w:rPr>
        <w:t>4.1 全文工作总结</w:t>
      </w:r>
      <w:bookmarkEnd w:id="36"/>
    </w:p>
    <w:p w14:paraId="0F9743E8">
      <w:pPr>
        <w:spacing w:before="120" w:after="120" w:line="288" w:lineRule="auto"/>
        <w:ind w:left="0"/>
        <w:jc w:val="left"/>
      </w:pPr>
      <w:r>
        <w:rPr>
          <w:rFonts w:ascii="Arial" w:hAnsi="Arial" w:eastAsia="等线" w:cs="Arial"/>
          <w:sz w:val="22"/>
        </w:rPr>
        <w:t>本文针对【具体计算机视觉任务】中存在的复杂场景干扰、小目标特征缺失、模型精度与实时性难以兼顾、鲁棒性不足等问题，开展了系统性的研究与实验。首先通过大量文献调研梳理了国内外相关研究现状，总结了现有算法的共性缺陷；其次设计了基于多尺度特征融合与自适应增强的改进算法，结合优化损失函数与后处理策略，搭建了完整的视觉任务处理框架；同时通过严格的数学公式完成各模块建模，明确算法核心原理；最后通过多组对比实验、参数消融实验，从定性、定量维度验证了算法的优越性。实验结果表明，本文算法有效提升了目标识别精度与场景适应性，较好地解决了传统模型的核心痛点。</w:t>
      </w:r>
    </w:p>
    <w:p w14:paraId="2BE589BE">
      <w:pPr>
        <w:spacing w:before="320" w:after="120" w:line="288" w:lineRule="auto"/>
        <w:ind w:left="0"/>
        <w:jc w:val="left"/>
        <w:outlineLvl w:val="1"/>
      </w:pPr>
      <w:bookmarkStart w:id="37" w:name="heading_37"/>
      <w:r>
        <w:rPr>
          <w:rFonts w:ascii="Arial" w:hAnsi="Arial" w:eastAsia="等线" w:cs="Arial"/>
          <w:b/>
          <w:sz w:val="32"/>
        </w:rPr>
        <w:t>4.2 现有算法不足</w:t>
      </w:r>
      <w:bookmarkEnd w:id="37"/>
    </w:p>
    <w:p w14:paraId="57754120">
      <w:pPr>
        <w:spacing w:before="120" w:after="120" w:line="288" w:lineRule="auto"/>
        <w:ind w:left="0"/>
        <w:jc w:val="left"/>
      </w:pPr>
      <w:r>
        <w:rPr>
          <w:rFonts w:ascii="Arial" w:hAnsi="Arial" w:eastAsia="等线" w:cs="Arial"/>
          <w:sz w:val="22"/>
        </w:rPr>
        <w:t>本文所提算法虽取得了一定的性能提升，但仍存在部分不足之处：第一，算法对极端重度遮挡、超弱光照、超高复杂背景的极端场景适配性不足，仍存在少量误检、漏检情况；第二，模型相比轻量化极简模型，参数量仍有优化空间，移动端部署适配性有待提升；第三，本文仅在单一公开数据集上完成实验，跨数据集泛化能力未得到充分验证；第四，针对极小目标的特征提取能力仍有欠缺，细节处理精度有待提升。</w:t>
      </w:r>
    </w:p>
    <w:p w14:paraId="572C68E2">
      <w:pPr>
        <w:spacing w:before="320" w:after="120" w:line="288" w:lineRule="auto"/>
        <w:ind w:left="0"/>
        <w:jc w:val="left"/>
        <w:outlineLvl w:val="1"/>
      </w:pPr>
      <w:bookmarkStart w:id="38" w:name="heading_38"/>
      <w:r>
        <w:rPr>
          <w:rFonts w:ascii="Arial" w:hAnsi="Arial" w:eastAsia="等线" w:cs="Arial"/>
          <w:b/>
          <w:sz w:val="32"/>
        </w:rPr>
        <w:t>4.3 未来改进与研究展望</w:t>
      </w:r>
      <w:bookmarkEnd w:id="38"/>
    </w:p>
    <w:p w14:paraId="10845EED">
      <w:pPr>
        <w:spacing w:before="120" w:after="120" w:line="288" w:lineRule="auto"/>
        <w:ind w:left="0"/>
        <w:jc w:val="left"/>
      </w:pPr>
      <w:r>
        <w:rPr>
          <w:rFonts w:ascii="Arial" w:hAnsi="Arial" w:eastAsia="等线" w:cs="Arial"/>
          <w:sz w:val="22"/>
        </w:rPr>
        <w:t>针对本文算法的不足，未来可从以下方向开展优化研究：一是引入更强的全局特征建模机制，结合注意力机制强化极端场景下的目标特征提取能力，提升模型鲁棒性；二是引入模型剪枝、量化压缩技术，对网络结构进行轻量化改造，降低参数量，提升移动端部署能力；三是扩充多场景、多领域数据集，完成跨数据集训练与测试，提升模型泛化能力；四是针对极小目标设计专属特征增强模块，细化细节特征提取逻辑，进一步提升任务精度。未来将持续深耕计算机视觉图像处理与目标检测领域，探索精度、速度、轻量化兼具的高性能视觉算法。</w:t>
      </w:r>
    </w:p>
    <w:p w14:paraId="1F1302E8">
      <w:pPr>
        <w:spacing w:before="380" w:after="140" w:line="288" w:lineRule="auto"/>
        <w:ind w:left="0"/>
        <w:jc w:val="left"/>
        <w:outlineLvl w:val="0"/>
        <w:rPr>
          <w:rFonts w:hint="eastAsia" w:eastAsia="等线"/>
          <w:lang w:eastAsia="zh-CN"/>
        </w:rPr>
      </w:pPr>
      <w:bookmarkStart w:id="39" w:name="heading_39"/>
      <w:r>
        <w:rPr>
          <w:rFonts w:ascii="Arial" w:hAnsi="Arial" w:eastAsia="等线" w:cs="Arial"/>
          <w:b/>
          <w:sz w:val="36"/>
        </w:rPr>
        <w:t>第5章 个人工作概述与课程学习感悟</w:t>
      </w:r>
      <w:bookmarkEnd w:id="39"/>
      <w:r>
        <w:rPr>
          <w:rFonts w:hint="eastAsia" w:ascii="Arial" w:hAnsi="Arial" w:eastAsia="等线" w:cs="Arial"/>
          <w:b/>
          <w:sz w:val="36"/>
          <w:lang w:eastAsia="zh-CN"/>
        </w:rPr>
        <w:t>（</w:t>
      </w:r>
      <w:r>
        <w:rPr>
          <w:rFonts w:hint="eastAsia" w:ascii="Arial" w:hAnsi="Arial" w:eastAsia="等线" w:cs="Arial"/>
          <w:b/>
          <w:sz w:val="36"/>
          <w:lang w:val="en-US" w:eastAsia="zh-CN"/>
        </w:rPr>
        <w:t>10分，1页纸</w:t>
      </w:r>
      <w:r>
        <w:rPr>
          <w:rFonts w:hint="eastAsia" w:ascii="Arial" w:hAnsi="Arial" w:eastAsia="等线" w:cs="Arial"/>
          <w:b/>
          <w:sz w:val="36"/>
          <w:lang w:eastAsia="zh-CN"/>
        </w:rPr>
        <w:t>）</w:t>
      </w:r>
    </w:p>
    <w:p w14:paraId="791BABEF">
      <w:pPr>
        <w:spacing w:before="320" w:after="120" w:line="288" w:lineRule="auto"/>
        <w:ind w:left="0"/>
        <w:jc w:val="left"/>
        <w:outlineLvl w:val="1"/>
      </w:pPr>
      <w:bookmarkStart w:id="40" w:name="heading_40"/>
      <w:r>
        <w:rPr>
          <w:rFonts w:ascii="Arial" w:hAnsi="Arial" w:eastAsia="等线" w:cs="Arial"/>
          <w:b/>
          <w:sz w:val="32"/>
        </w:rPr>
        <w:t>5.1 个人全程工作内容概述</w:t>
      </w:r>
      <w:bookmarkEnd w:id="40"/>
    </w:p>
    <w:p w14:paraId="6BC68D61">
      <w:pPr>
        <w:spacing w:before="120" w:after="120" w:line="288" w:lineRule="auto"/>
        <w:ind w:left="0"/>
        <w:jc w:val="left"/>
      </w:pPr>
      <w:r>
        <w:rPr>
          <w:rFonts w:ascii="Arial" w:hAnsi="Arial" w:eastAsia="等线" w:cs="Arial"/>
          <w:sz w:val="22"/>
        </w:rPr>
        <w:t>在本次计算机视觉课程设计全过程中，本人独立完成了从课题调研、方案设计、算法研究、实验实现到论文撰写的全部工作，具体工作内容如下：1、课题调研与选题阶段：系统梳理计算机视觉主流研究任务，结合课程学习重点，确定本次研究课题；检索并阅读十余篇国内外相关核心文献，分类总结传统算法、深度学习算法的研究进展与优缺点，明确研究难点与改进方向，完成文献综述撰写。2、方案设计与创新阶段：针对现有算法存在的缺陷，自主设计多尺度特征融合、自适应特征增强、损失函数优化等改进方案，搭建完整的算法整体框架，绘制算法整体流程图，明确各模块的功能与逻辑关系。3、算法原理建模阶段：查阅数学建模相关资料，对算法预处理、特征提取、融合增强、损失函数、后处理等所有核心模块进行公式推导与数学建模，定义全部变量符号，结合示意图梳理抽象算法逻辑，完成算法原理的详细阐述。4、实验环境与数据准备阶段：自主搭建Python+PyTorch实验环境，配置各类依赖库，完成数据集的下载、筛选、清洗、归一化预处理，划分训练集、验证集、测试集，整理数据集相关参数并制作统计表格。5、实验设计与调试阶段：编写、调试算法核心代码，设置多组对比实验与参数消融实验，逐一测试不同超参数对模型性能的影响，筛选最优参数组合；完成模型训练与测试，采集各类实验数据与可视化效果图。6、结果分析与论文撰写阶段：从定性、定量双维度分析实验结果，对比各算法性能差异，总结算法优势与不足；按照课程论文规范，完成全文各章节撰写、图表绘制、公式排版、参考文献整理等工作，反复修改优化论文内容，最终完成整篇结课论文。</w:t>
      </w:r>
    </w:p>
    <w:p w14:paraId="7F0A5954">
      <w:pPr>
        <w:spacing w:before="320" w:after="120" w:line="288" w:lineRule="auto"/>
        <w:ind w:left="0"/>
        <w:jc w:val="left"/>
        <w:outlineLvl w:val="1"/>
      </w:pPr>
      <w:bookmarkStart w:id="41" w:name="heading_41"/>
      <w:r>
        <w:rPr>
          <w:rFonts w:ascii="Arial" w:hAnsi="Arial" w:eastAsia="等线" w:cs="Arial"/>
          <w:b/>
          <w:sz w:val="32"/>
        </w:rPr>
        <w:t>5.2 课程学习收获与心得体会</w:t>
      </w:r>
      <w:bookmarkEnd w:id="41"/>
    </w:p>
    <w:p w14:paraId="76E10A13">
      <w:pPr>
        <w:spacing w:before="120" w:after="120" w:line="288" w:lineRule="auto"/>
        <w:ind w:left="0"/>
        <w:jc w:val="left"/>
      </w:pPr>
      <w:r>
        <w:rPr>
          <w:rFonts w:ascii="Arial" w:hAnsi="Arial" w:eastAsia="等线" w:cs="Arial"/>
          <w:sz w:val="22"/>
        </w:rPr>
        <w:t>通过一学期的计算机视觉课程学习与本次课程设计实践，我收获颇丰，不仅夯实了专业理论基础，也极大提升了工程实践与科研思考能力。在理论层面，我系统掌握了计算机视觉的基础原理、图像预处理、特征提取、卷积神经网络、Transformer架构、目标检测与分割等核心知识，彻底理解了传统视觉算法与深度学习视觉算法的核心差异，明晰了各类算法的适用场景与优缺点，构建起完整的计算机视觉知识体系。</w:t>
      </w:r>
    </w:p>
    <w:p w14:paraId="2EC2E7FC">
      <w:pPr>
        <w:spacing w:before="120" w:after="120" w:line="288" w:lineRule="auto"/>
        <w:ind w:left="0"/>
        <w:jc w:val="left"/>
      </w:pPr>
      <w:r>
        <w:rPr>
          <w:rFonts w:ascii="Arial" w:hAnsi="Arial" w:eastAsia="等线" w:cs="Arial"/>
          <w:sz w:val="22"/>
        </w:rPr>
        <w:t>在实践层面，本次课设是对课堂知识的全面落地，从文献调研、算法设计、数学建模到代码调试、实验分析、论文撰写，完整复刻了科研研究的全流程。在调试代码、优化参数、分析实验误差的过程中，我锻炼了问题排查、逻辑思考、创新优化的能力，熟练掌握了PyTorch框架使用、数据集处理、模型训练与评估等实操技能，深刻认识到“理论结合实践”的重要性，书本上的算法原理只有通过实际落地才能真正理解其优劣与局限性。</w:t>
      </w:r>
    </w:p>
    <w:p w14:paraId="3D05B47C">
      <w:pPr>
        <w:spacing w:before="120" w:after="120" w:line="288" w:lineRule="auto"/>
        <w:ind w:left="0"/>
        <w:jc w:val="left"/>
      </w:pPr>
      <w:r>
        <w:rPr>
          <w:rFonts w:ascii="Arial" w:hAnsi="Arial" w:eastAsia="等线" w:cs="Arial"/>
          <w:sz w:val="22"/>
        </w:rPr>
        <w:t>同时，本次课程设计也让我体会到科研研究严谨、细致、持之以恒的核心素养。算法优化并非一蹴而就，需要反复调试参数、对比实验、复盘问题，培养了我的耐心与独立思考能力。计算机视觉领域技术迭代迅速，各类新型算法不断涌现，也让我认识到持续学习、主动探索的重要性。未来我将继续深耕该领域，巩固理论基础、提升实操能力，将所学知识运用到更多实际场景中，不断提升自身专业素养。</w:t>
      </w:r>
    </w:p>
    <w:p w14:paraId="5643A097">
      <w:pPr>
        <w:spacing w:before="380" w:after="140" w:line="288" w:lineRule="auto"/>
        <w:ind w:left="0"/>
        <w:jc w:val="left"/>
        <w:outlineLvl w:val="0"/>
        <w:rPr>
          <w:rFonts w:hint="eastAsia" w:eastAsia="等线"/>
          <w:lang w:eastAsia="zh-CN"/>
        </w:rPr>
      </w:pPr>
      <w:bookmarkStart w:id="42" w:name="heading_42"/>
      <w:r>
        <w:rPr>
          <w:rFonts w:ascii="Arial" w:hAnsi="Arial" w:eastAsia="等线" w:cs="Arial"/>
          <w:b/>
          <w:sz w:val="36"/>
        </w:rPr>
        <w:t>参考文献</w:t>
      </w:r>
      <w:bookmarkEnd w:id="42"/>
      <w:r>
        <w:rPr>
          <w:rFonts w:hint="eastAsia" w:ascii="Arial" w:hAnsi="Arial" w:eastAsia="等线" w:cs="Arial"/>
          <w:b/>
          <w:sz w:val="36"/>
          <w:lang w:eastAsia="zh-CN"/>
        </w:rPr>
        <w:t>（</w:t>
      </w:r>
      <w:r>
        <w:rPr>
          <w:rFonts w:hint="eastAsia" w:ascii="Arial" w:hAnsi="Arial" w:eastAsia="等线" w:cs="Arial"/>
          <w:b/>
          <w:sz w:val="36"/>
          <w:lang w:val="en-US" w:eastAsia="zh-CN"/>
        </w:rPr>
        <w:t>10篇以上，少一个扣1分，格式必须正确</w:t>
      </w:r>
      <w:r>
        <w:rPr>
          <w:rFonts w:hint="eastAsia" w:ascii="Arial" w:hAnsi="Arial" w:eastAsia="等线" w:cs="Arial"/>
          <w:b/>
          <w:sz w:val="36"/>
          <w:lang w:eastAsia="zh-CN"/>
        </w:rPr>
        <w:t>）</w:t>
      </w:r>
    </w:p>
    <w:p w14:paraId="652333BA">
      <w:pPr>
        <w:spacing w:before="120" w:after="120" w:line="288" w:lineRule="auto"/>
        <w:ind w:left="0"/>
        <w:jc w:val="left"/>
      </w:pPr>
      <w:r>
        <w:rPr>
          <w:rFonts w:ascii="Arial" w:hAnsi="Arial" w:eastAsia="等线" w:cs="Arial"/>
          <w:sz w:val="22"/>
        </w:rPr>
        <w:t>[1] Lowe D G. Distinctive image features from scale-invariant keypoints[J]. International Journal of Computer Vision, 2004, 60(2):91-110.</w:t>
      </w:r>
    </w:p>
    <w:p w14:paraId="3FCA84D7">
      <w:pPr>
        <w:spacing w:before="120" w:after="120" w:line="288" w:lineRule="auto"/>
        <w:ind w:left="0"/>
        <w:jc w:val="left"/>
      </w:pPr>
      <w:r>
        <w:rPr>
          <w:rFonts w:ascii="Arial" w:hAnsi="Arial" w:eastAsia="等线" w:cs="Arial"/>
          <w:sz w:val="22"/>
        </w:rPr>
        <w:t>[2] Dalal N, Triggs B. Histograms of oriented gradients for human detection[C]. IEEE Conference on Computer Vision and Pattern Recognition, 2005:886-893.</w:t>
      </w:r>
    </w:p>
    <w:p w14:paraId="0AD56CA9">
      <w:pPr>
        <w:spacing w:before="120" w:after="120" w:line="288" w:lineRule="auto"/>
        <w:ind w:left="0"/>
        <w:jc w:val="left"/>
      </w:pPr>
      <w:r>
        <w:rPr>
          <w:rFonts w:ascii="Arial" w:hAnsi="Arial" w:eastAsia="等线" w:cs="Arial"/>
          <w:sz w:val="22"/>
        </w:rPr>
        <w:t>[3] Cortes C, Vapnik V. Support-vector networks[J]. Machine Learning, 1995, 20(3):273-297.</w:t>
      </w:r>
    </w:p>
    <w:p w14:paraId="7F886A97">
      <w:pPr>
        <w:spacing w:before="120" w:after="120" w:line="288" w:lineRule="auto"/>
        <w:ind w:left="0"/>
        <w:jc w:val="left"/>
      </w:pPr>
      <w:r>
        <w:rPr>
          <w:rFonts w:ascii="Arial" w:hAnsi="Arial" w:eastAsia="等线" w:cs="Arial"/>
          <w:sz w:val="22"/>
        </w:rPr>
        <w:t>[4] Freund Y, Schapire R E. A decision-theoretic generalization of on-line learning and an application to boosting[J]. Journal of Computer and System Sciences, 1997, 55(1):119-139.</w:t>
      </w:r>
    </w:p>
    <w:p w14:paraId="1E5AE341">
      <w:pPr>
        <w:spacing w:before="120" w:after="120" w:line="288" w:lineRule="auto"/>
        <w:ind w:left="0"/>
        <w:jc w:val="left"/>
      </w:pPr>
      <w:r>
        <w:rPr>
          <w:rFonts w:ascii="Arial" w:hAnsi="Arial" w:eastAsia="等线" w:cs="Arial"/>
          <w:sz w:val="22"/>
        </w:rPr>
        <w:t>[5] Breiman L. Random forests[J]. Machine Learning, 2001, 45(1):5-32.</w:t>
      </w:r>
    </w:p>
    <w:p w14:paraId="12AC67B4">
      <w:pPr>
        <w:spacing w:before="120" w:after="120" w:line="288" w:lineRule="auto"/>
        <w:ind w:left="0"/>
        <w:jc w:val="left"/>
      </w:pPr>
      <w:r>
        <w:rPr>
          <w:rFonts w:ascii="Arial" w:hAnsi="Arial" w:eastAsia="等线" w:cs="Arial"/>
          <w:sz w:val="22"/>
        </w:rPr>
        <w:t>[6] Krizhevsky A, Sutskever I, Hinton G E. ImageNet classification with deep convolutional neural networks[C]. Advances in Neural Information Processing Systems, 2012:1097-1105.</w:t>
      </w:r>
    </w:p>
    <w:p w14:paraId="55EFEBB9">
      <w:pPr>
        <w:spacing w:before="120" w:after="120" w:line="288" w:lineRule="auto"/>
        <w:ind w:left="0"/>
        <w:jc w:val="left"/>
      </w:pPr>
      <w:r>
        <w:rPr>
          <w:rFonts w:ascii="Arial" w:hAnsi="Arial" w:eastAsia="等线" w:cs="Arial"/>
          <w:sz w:val="22"/>
        </w:rPr>
        <w:t>[7] Redmon J, Farhadi A. YOLOv3: An incremental improvement[EB/OL]. arXiv preprint arXiv:1804.02767, 2018.</w:t>
      </w:r>
    </w:p>
    <w:p w14:paraId="7D940FC7">
      <w:pPr>
        <w:spacing w:before="120" w:after="120" w:line="288" w:lineRule="auto"/>
        <w:ind w:left="0"/>
        <w:jc w:val="left"/>
      </w:pPr>
      <w:r>
        <w:rPr>
          <w:rFonts w:ascii="Arial" w:hAnsi="Arial" w:eastAsia="等线" w:cs="Arial"/>
          <w:sz w:val="22"/>
        </w:rPr>
        <w:t>[8] Vaswani A, Shazeer N, Parmar N, et al. Attention is all you need[C]. Advances in Neural Information Processing Systems, 2017:5998-6008.</w:t>
      </w:r>
    </w:p>
    <w:p w14:paraId="690695E8">
      <w:pPr>
        <w:spacing w:before="120" w:after="120" w:line="288" w:lineRule="auto"/>
        <w:ind w:left="0"/>
        <w:jc w:val="left"/>
      </w:pPr>
      <w:r>
        <w:rPr>
          <w:rFonts w:ascii="Arial" w:hAnsi="Arial" w:eastAsia="等线" w:cs="Arial"/>
          <w:sz w:val="22"/>
        </w:rPr>
        <w:t>[9] He K, Zhang X, Ren S, et al. Deep residual learning for image recognition[C]. IEEE Conference on Computer Vision and Pattern Recognition, 2016:770-778.</w:t>
      </w:r>
    </w:p>
    <w:p w14:paraId="159EEFC4">
      <w:pPr>
        <w:spacing w:before="120" w:after="120" w:line="288" w:lineRule="auto"/>
        <w:ind w:left="0"/>
        <w:jc w:val="left"/>
      </w:pPr>
      <w:r>
        <w:rPr>
          <w:rFonts w:ascii="Arial" w:hAnsi="Arial" w:eastAsia="等线" w:cs="Arial"/>
          <w:sz w:val="22"/>
        </w:rPr>
        <w:t>[10] 何明飞, 李刚. 基于多尺度特征融合的小目标检测算法[J]. 计算机工程与应用, 2022, 58(12):192-199.</w:t>
      </w:r>
    </w:p>
    <w:p w14:paraId="6AF3778A">
      <w:pPr>
        <w:spacing w:before="120" w:after="120" w:line="288" w:lineRule="auto"/>
        <w:ind w:left="0"/>
        <w:jc w:val="left"/>
      </w:pPr>
      <w:r>
        <w:rPr>
          <w:rFonts w:ascii="Arial" w:hAnsi="Arial" w:eastAsia="等线" w:cs="Arial"/>
          <w:sz w:val="22"/>
        </w:rPr>
        <w:t>[11] 王浩宇, 张静. 改进损失函数的复杂场景目标检测算法[J]. 计算机应用研究, 2023, 40(03):895-899.</w:t>
      </w:r>
    </w:p>
    <w:p w14:paraId="1E3AC2A9">
      <w:pPr>
        <w:spacing w:before="120" w:after="120" w:line="288" w:lineRule="auto"/>
        <w:ind w:left="0"/>
        <w:jc w:val="left"/>
      </w:pPr>
      <w:r>
        <w:rPr>
          <w:rFonts w:ascii="Arial" w:hAnsi="Arial" w:eastAsia="等线" w:cs="Arial"/>
          <w:sz w:val="22"/>
        </w:rPr>
        <w:t>[12] Howard A G, Zhu M, Chen B, et al. MobileNets: Efficient convolutional neural networks for mobile vision applications[EB/OL]. arXiv preprint arXiv:1704.04861, 2017.</w:t>
      </w:r>
    </w:p>
    <w:p w14:paraId="581DC2A9">
      <w:pPr>
        <w:spacing w:before="120" w:after="120" w:line="288" w:lineRule="auto"/>
        <w:ind w:left="0"/>
        <w:jc w:val="left"/>
      </w:pPr>
      <w:r>
        <w:rPr>
          <w:rFonts w:ascii="Arial" w:hAnsi="Arial" w:eastAsia="等线" w:cs="Arial"/>
          <w:sz w:val="22"/>
        </w:rPr>
        <w:t>[13] Tan M, Le Q V. EfficientNet: Rethinking model scaling for convolutional neural networks[C]. International Conference on Machine Learning, 2019:6105-6114.</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E0C4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69BF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compat>
    <w:useFELayout/>
    <w:splitPgBreakAndParaMark/>
    <w:compatSetting w:name="compatibilityMode" w:uri="http://schemas.microsoft.com/office/word" w:val="12"/>
  </w:compat>
  <w:rsids>
    <w:rsidRoot w:val="00000000"/>
    <w:rsid w:val="2E4F5F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3055</Words>
  <Characters>3223</Characters>
  <TotalTime>15</TotalTime>
  <ScaleCrop>false</ScaleCrop>
  <LinksUpToDate>false</LinksUpToDate>
  <CharactersWithSpaces>3269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2026-06-25T17:35:00Z</dcterms:created>
  <dc:creator>Apache POI</dc:creator>
  <cp:lastModifiedBy>侯谨毅</cp:lastModifiedBy>
  <dcterms:modified xsi:type="dcterms:W3CDTF">2026-06-25T17:55:31Z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{"Label":"1","ContentProducer":"001191110102MACQD9K64010000","ProduceID":"7655387851051732200","ReservedCode1":"","ContentPropagator":"","PropagateID":"","ReservedCode2":""}</vt:lpwstr>
  </property>
  <property fmtid="{D5CDD505-2E9C-101B-9397-08002B2CF9AE}" pid="3" name="KSOTemplateDocerSaveRecord">
    <vt:lpwstr>eyJoZGlkIjoiM2E3MDAzMDY1M2IzNzJjMmJiMTkxYTdlMWE0MDkyMDQiLCJ1c2VySWQiOiIzMTE5NjAwMjgifQ==</vt:lpwstr>
  </property>
  <property fmtid="{D5CDD505-2E9C-101B-9397-08002B2CF9AE}" pid="4" name="KSOProductBuildVer">
    <vt:lpwstr>2052-12.1.0.26895</vt:lpwstr>
  </property>
  <property fmtid="{D5CDD505-2E9C-101B-9397-08002B2CF9AE}" pid="5" name="ICV">
    <vt:lpwstr>E33DFFF740674BA38FA6B4E51950E41C_12</vt:lpwstr>
  </property>
</Properties>
</file>