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2A1" w:rsidRDefault="00F0349B" w:rsidP="00751FDC">
      <w:pPr>
        <w:pStyle w:val="Titel"/>
        <w:divId w:val="2015650209"/>
      </w:pPr>
      <w:r>
        <w:t>Normalverteilung und Klassenanalyse</w:t>
      </w:r>
    </w:p>
    <w:p w:rsidR="006532A1" w:rsidRDefault="00F0349B">
      <w:pPr>
        <w:pStyle w:val="Inhaltsverzeichnisberschrift"/>
      </w:pPr>
      <w:r>
        <w:t>Inhalt</w:t>
      </w:r>
    </w:p>
    <w:p w:rsidR="006532A1" w:rsidRDefault="00157B55">
      <w:pPr>
        <w:pStyle w:val="Verzeichnis1"/>
      </w:pPr>
      <w:hyperlink w:anchor="_Toc411491320" w:history="1">
        <w:r w:rsidR="00F0349B">
          <w:rPr>
            <w:rStyle w:val="Hyperlink"/>
          </w:rPr>
          <w:t>Funktionalität</w:t>
        </w:r>
        <w:r w:rsidR="00F0349B">
          <w:rPr>
            <w:rStyle w:val="Hyperlink"/>
            <w:vanish/>
            <w:color w:val="auto"/>
            <w:u w:val="none"/>
          </w:rPr>
          <w:t xml:space="preserve"> 1</w:t>
        </w:r>
      </w:hyperlink>
    </w:p>
    <w:p w:rsidR="006532A1" w:rsidRDefault="00157B55">
      <w:pPr>
        <w:pStyle w:val="Verzeichnis1"/>
      </w:pPr>
      <w:hyperlink w:anchor="_Toc411491321" w:history="1">
        <w:r w:rsidR="00F0349B">
          <w:rPr>
            <w:rStyle w:val="Hyperlink"/>
          </w:rPr>
          <w:t>Gleichungen</w:t>
        </w:r>
        <w:r w:rsidR="00F0349B">
          <w:rPr>
            <w:rStyle w:val="Hyperlink"/>
            <w:vanish/>
            <w:color w:val="auto"/>
            <w:u w:val="none"/>
          </w:rPr>
          <w:t>. 1</w:t>
        </w:r>
      </w:hyperlink>
    </w:p>
    <w:p w:rsidR="006532A1" w:rsidRDefault="00157B55">
      <w:pPr>
        <w:pStyle w:val="Verzeichnis1"/>
      </w:pPr>
      <w:hyperlink w:anchor="_Toc411491322" w:history="1">
        <w:r w:rsidR="00F0349B">
          <w:rPr>
            <w:rStyle w:val="Hyperlink"/>
          </w:rPr>
          <w:t>Excel-Import</w:t>
        </w:r>
        <w:r w:rsidR="00F0349B">
          <w:rPr>
            <w:rStyle w:val="Hyperlink"/>
            <w:vanish/>
            <w:color w:val="auto"/>
            <w:u w:val="none"/>
          </w:rPr>
          <w:t xml:space="preserve"> 2</w:t>
        </w:r>
      </w:hyperlink>
    </w:p>
    <w:p w:rsidR="006532A1" w:rsidRDefault="00157B55">
      <w:pPr>
        <w:pStyle w:val="Verzeichnis1"/>
      </w:pPr>
      <w:hyperlink w:anchor="_Toc411491323" w:history="1">
        <w:r w:rsidR="00F0349B">
          <w:rPr>
            <w:rStyle w:val="Hyperlink"/>
          </w:rPr>
          <w:t>Dichtefunktion</w:t>
        </w:r>
        <w:r w:rsidR="00F0349B">
          <w:rPr>
            <w:rStyle w:val="Hyperlink"/>
            <w:vanish/>
            <w:color w:val="auto"/>
            <w:u w:val="none"/>
          </w:rPr>
          <w:t>. 2</w:t>
        </w:r>
      </w:hyperlink>
    </w:p>
    <w:p w:rsidR="006532A1" w:rsidRDefault="00157B55">
      <w:pPr>
        <w:pStyle w:val="Verzeichnis1"/>
      </w:pPr>
      <w:hyperlink w:anchor="_Toc411491324" w:history="1">
        <w:r w:rsidR="00F0349B">
          <w:rPr>
            <w:rStyle w:val="Hyperlink"/>
          </w:rPr>
          <w:t>Klassenanalyse</w:t>
        </w:r>
        <w:r w:rsidR="00F0349B">
          <w:rPr>
            <w:rStyle w:val="Hyperlink"/>
            <w:vanish/>
            <w:color w:val="auto"/>
            <w:u w:val="none"/>
          </w:rPr>
          <w:t>. 2</w:t>
        </w:r>
      </w:hyperlink>
    </w:p>
    <w:p w:rsidR="006532A1" w:rsidRDefault="00157B55" w:rsidP="00B4580C">
      <w:pPr>
        <w:pStyle w:val="Verzeichnis1"/>
      </w:pPr>
      <w:hyperlink w:anchor="_Toc411491325" w:history="1">
        <w:r w:rsidR="00F0349B">
          <w:rPr>
            <w:rStyle w:val="Hyperlink"/>
          </w:rPr>
          <w:t>Diagramm</w:t>
        </w:r>
        <w:r w:rsidR="00F0349B">
          <w:rPr>
            <w:rStyle w:val="Hyperlink"/>
            <w:vanish/>
            <w:color w:val="auto"/>
            <w:u w:val="none"/>
          </w:rPr>
          <w:t>.. 2</w:t>
        </w:r>
      </w:hyperlink>
      <w:r w:rsidR="00F0349B">
        <w:t> </w:t>
      </w:r>
    </w:p>
    <w:p w:rsidR="006532A1" w:rsidRDefault="00F0349B">
      <w:pPr>
        <w:pStyle w:val="berschrift1"/>
        <w:rPr>
          <w:rFonts w:eastAsia="Times New Roman"/>
        </w:rPr>
      </w:pPr>
      <w:r>
        <w:rPr>
          <w:rFonts w:eastAsia="Times New Roman"/>
        </w:rPr>
        <w:t>Funktionalität</w:t>
      </w:r>
    </w:p>
    <w:p w:rsidR="006532A1" w:rsidRDefault="00F0349B">
      <w:r>
        <w:t>Das Programm verfügt über folgende Funktionalität:</w:t>
      </w:r>
    </w:p>
    <w:p w:rsidR="006532A1" w:rsidRDefault="00F0349B">
      <w:pPr>
        <w:pStyle w:val="Listenabsatz"/>
        <w:ind w:hanging="360"/>
      </w:pPr>
      <w:r>
        <w:rPr>
          <w:sz w:val="16"/>
          <w:szCs w:val="16"/>
        </w:rPr>
        <w:t>-</w:t>
      </w:r>
      <w:r>
        <w:rPr>
          <w:rFonts w:ascii="Times New Roman" w:hAnsi="Times New Roman" w:cs="Times New Roman"/>
          <w:sz w:val="14"/>
          <w:szCs w:val="14"/>
        </w:rPr>
        <w:t xml:space="preserve">         </w:t>
      </w:r>
      <w:hyperlink w:anchor="ExcelImport" w:history="1">
        <w:r w:rsidRPr="003120E2">
          <w:rPr>
            <w:rStyle w:val="Hyperlink"/>
          </w:rPr>
          <w:t>Import</w:t>
        </w:r>
      </w:hyperlink>
      <w:r>
        <w:t xml:space="preserve"> der Daten aus einer Excel-Tabelle</w:t>
      </w:r>
    </w:p>
    <w:p w:rsidR="006532A1" w:rsidRDefault="00F0349B">
      <w:pPr>
        <w:pStyle w:val="Listenabsatz"/>
        <w:ind w:hanging="360"/>
      </w:pPr>
      <w:r>
        <w:rPr>
          <w:sz w:val="16"/>
          <w:szCs w:val="16"/>
        </w:rPr>
        <w:t>-</w:t>
      </w:r>
      <w:r>
        <w:rPr>
          <w:rFonts w:ascii="Times New Roman" w:hAnsi="Times New Roman" w:cs="Times New Roman"/>
          <w:sz w:val="14"/>
          <w:szCs w:val="14"/>
        </w:rPr>
        <w:t xml:space="preserve">         </w:t>
      </w:r>
      <w:r>
        <w:t xml:space="preserve">Berechnen des </w:t>
      </w:r>
      <w:hyperlink r:id="rId4" w:anchor="Mittelwert" w:history="1">
        <w:r w:rsidRPr="003120E2">
          <w:rPr>
            <w:rStyle w:val="Hyperlink"/>
          </w:rPr>
          <w:t>Mittelwertes</w:t>
        </w:r>
      </w:hyperlink>
      <w:r>
        <w:t xml:space="preserve"> und der </w:t>
      </w:r>
      <w:hyperlink w:anchor="Standardabweichung" w:history="1">
        <w:r w:rsidRPr="003120E2">
          <w:rPr>
            <w:rStyle w:val="Hyperlink"/>
          </w:rPr>
          <w:t>Standardabweichung</w:t>
        </w:r>
      </w:hyperlink>
    </w:p>
    <w:p w:rsidR="006532A1" w:rsidRDefault="00F0349B">
      <w:pPr>
        <w:pStyle w:val="Listenabsatz"/>
        <w:ind w:hanging="360"/>
      </w:pPr>
      <w:r>
        <w:rPr>
          <w:sz w:val="16"/>
          <w:szCs w:val="16"/>
        </w:rPr>
        <w:t>-</w:t>
      </w:r>
      <w:r>
        <w:rPr>
          <w:rFonts w:ascii="Times New Roman" w:hAnsi="Times New Roman" w:cs="Times New Roman"/>
          <w:sz w:val="14"/>
          <w:szCs w:val="14"/>
        </w:rPr>
        <w:t xml:space="preserve">         </w:t>
      </w:r>
      <w:r>
        <w:t>Grafische Darstellung im Hauptformular und auf einem separaten Formular als Gesamtdarstellung</w:t>
      </w:r>
    </w:p>
    <w:p w:rsidR="006532A1" w:rsidRDefault="00CC7F55" w:rsidP="00CC7F55">
      <w:pPr>
        <w:ind w:left="142"/>
      </w:pPr>
      <w:r>
        <w:rPr>
          <w:noProof/>
        </w:rPr>
        <w:drawing>
          <wp:inline distT="0" distB="0" distL="0" distR="0">
            <wp:extent cx="5593080" cy="3329940"/>
            <wp:effectExtent l="19050" t="0" r="7620" b="0"/>
            <wp:docPr id="2" name="Bild 1" descr="C:\69_CSharpV13\1-01_CSharpPraxisFuerMaschinenbau\ProjekteZumSkript\15_Hilfe\Hilfe\Verteilu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69_CSharpV13\1-01_CSharpPraxisFuerMaschinenbau\ProjekteZumSkript\15_Hilfe\Hilfe\Verteilung.bmp"/>
                    <pic:cNvPicPr>
                      <a:picLocks noChangeAspect="1" noChangeArrowheads="1"/>
                    </pic:cNvPicPr>
                  </pic:nvPicPr>
                  <pic:blipFill>
                    <a:blip r:embed="rId5" cstate="print"/>
                    <a:srcRect/>
                    <a:stretch>
                      <a:fillRect/>
                    </a:stretch>
                  </pic:blipFill>
                  <pic:spPr bwMode="auto">
                    <a:xfrm>
                      <a:off x="0" y="0"/>
                      <a:ext cx="5593080" cy="3329940"/>
                    </a:xfrm>
                    <a:prstGeom prst="rect">
                      <a:avLst/>
                    </a:prstGeom>
                    <a:noFill/>
                    <a:ln w="9525">
                      <a:noFill/>
                      <a:miter lim="800000"/>
                      <a:headEnd/>
                      <a:tailEnd/>
                    </a:ln>
                  </pic:spPr>
                </pic:pic>
              </a:graphicData>
            </a:graphic>
          </wp:inline>
        </w:drawing>
      </w:r>
    </w:p>
    <w:p w:rsidR="006532A1" w:rsidRDefault="00F0349B">
      <w:pPr>
        <w:pStyle w:val="berschrift1"/>
        <w:rPr>
          <w:rFonts w:eastAsia="Times New Roman"/>
        </w:rPr>
      </w:pPr>
      <w:bookmarkStart w:id="0" w:name="_Toc411491321"/>
      <w:r>
        <w:rPr>
          <w:rFonts w:eastAsia="Times New Roman"/>
        </w:rPr>
        <w:t>Gleichungen</w:t>
      </w:r>
      <w:bookmarkEnd w:id="0"/>
    </w:p>
    <w:p w:rsidR="006532A1" w:rsidRDefault="00F0349B">
      <w:bookmarkStart w:id="1" w:name="Mittelwert"/>
      <w:bookmarkStart w:id="2" w:name="_Toc411491320"/>
      <w:bookmarkEnd w:id="1"/>
      <w:bookmarkEnd w:id="2"/>
      <w:r>
        <w:t xml:space="preserve">Mittelwert:                               </w:t>
      </w:r>
      <w:r w:rsidR="003120E2">
        <w:rPr>
          <w:noProof/>
        </w:rPr>
        <w:drawing>
          <wp:inline distT="0" distB="0" distL="0" distR="0">
            <wp:extent cx="926433" cy="586740"/>
            <wp:effectExtent l="19050" t="0" r="7017" b="0"/>
            <wp:docPr id="1" name="Grafik 0" descr="Mittelw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telwert.bmp"/>
                    <pic:cNvPicPr/>
                  </pic:nvPicPr>
                  <pic:blipFill>
                    <a:blip r:embed="rId6" cstate="print"/>
                    <a:stretch>
                      <a:fillRect/>
                    </a:stretch>
                  </pic:blipFill>
                  <pic:spPr>
                    <a:xfrm>
                      <a:off x="0" y="0"/>
                      <a:ext cx="937381" cy="593674"/>
                    </a:xfrm>
                    <a:prstGeom prst="rect">
                      <a:avLst/>
                    </a:prstGeom>
                  </pic:spPr>
                </pic:pic>
              </a:graphicData>
            </a:graphic>
          </wp:inline>
        </w:drawing>
      </w:r>
    </w:p>
    <w:p w:rsidR="006532A1" w:rsidRDefault="00F0349B">
      <w:bookmarkStart w:id="3" w:name="Standardabweichung"/>
      <w:r>
        <w:t>Standardabweichung</w:t>
      </w:r>
      <w:bookmarkEnd w:id="3"/>
      <w:r>
        <w:t xml:space="preserve">:            </w:t>
      </w:r>
      <w:r w:rsidR="003120E2">
        <w:rPr>
          <w:noProof/>
        </w:rPr>
        <w:drawing>
          <wp:inline distT="0" distB="0" distL="0" distR="0">
            <wp:extent cx="2084070" cy="727134"/>
            <wp:effectExtent l="19050" t="0" r="0" b="0"/>
            <wp:docPr id="3" name="Grafik 2" descr="Standardabweichu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abweichung.bmp"/>
                    <pic:cNvPicPr/>
                  </pic:nvPicPr>
                  <pic:blipFill>
                    <a:blip r:embed="rId7" cstate="print"/>
                    <a:stretch>
                      <a:fillRect/>
                    </a:stretch>
                  </pic:blipFill>
                  <pic:spPr>
                    <a:xfrm>
                      <a:off x="0" y="0"/>
                      <a:ext cx="2091700" cy="729796"/>
                    </a:xfrm>
                    <a:prstGeom prst="rect">
                      <a:avLst/>
                    </a:prstGeom>
                  </pic:spPr>
                </pic:pic>
              </a:graphicData>
            </a:graphic>
          </wp:inline>
        </w:drawing>
      </w:r>
    </w:p>
    <w:p w:rsidR="006532A1" w:rsidRDefault="00F0349B">
      <w:r>
        <w:t>Dichtefunktion:</w:t>
      </w:r>
      <w:r>
        <w:tab/>
      </w:r>
      <w:r>
        <w:tab/>
        <w:t> </w:t>
      </w:r>
      <w:r w:rsidR="003120E2">
        <w:rPr>
          <w:rFonts w:ascii="Cambria Math" w:hAnsi="Cambria Math"/>
          <w:i/>
          <w:noProof/>
        </w:rPr>
        <w:drawing>
          <wp:inline distT="0" distB="0" distL="0" distR="0">
            <wp:extent cx="2975882" cy="685800"/>
            <wp:effectExtent l="19050" t="0" r="0" b="0"/>
            <wp:docPr id="4" name="Grafik 3" descr="Dichtefunk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htefunktion.bmp"/>
                    <pic:cNvPicPr/>
                  </pic:nvPicPr>
                  <pic:blipFill>
                    <a:blip r:embed="rId8" cstate="print"/>
                    <a:stretch>
                      <a:fillRect/>
                    </a:stretch>
                  </pic:blipFill>
                  <pic:spPr>
                    <a:xfrm>
                      <a:off x="0" y="0"/>
                      <a:ext cx="2982277" cy="687274"/>
                    </a:xfrm>
                    <a:prstGeom prst="rect">
                      <a:avLst/>
                    </a:prstGeom>
                  </pic:spPr>
                </pic:pic>
              </a:graphicData>
            </a:graphic>
          </wp:inline>
        </w:drawing>
      </w:r>
      <w:r>
        <w:rPr>
          <w:rFonts w:ascii="Cambria Math" w:hAnsi="Cambria Math"/>
          <w:i/>
        </w:rPr>
        <w:br/>
      </w:r>
      <w:r>
        <w:t xml:space="preserve">  </w:t>
      </w:r>
    </w:p>
    <w:p w:rsidR="006532A1" w:rsidRDefault="00F0349B">
      <w:pPr>
        <w:pStyle w:val="berschrift1"/>
        <w:rPr>
          <w:rFonts w:eastAsia="Times New Roman"/>
        </w:rPr>
      </w:pPr>
      <w:bookmarkStart w:id="4" w:name="_Toc411491322"/>
      <w:bookmarkStart w:id="5" w:name="ExcelImport"/>
      <w:bookmarkEnd w:id="4"/>
      <w:bookmarkEnd w:id="5"/>
      <w:r>
        <w:rPr>
          <w:rFonts w:eastAsia="Times New Roman"/>
        </w:rPr>
        <w:t>Excel-Import</w:t>
      </w:r>
    </w:p>
    <w:p w:rsidR="006532A1" w:rsidRDefault="00F0349B">
      <w:r>
        <w:t>MS-Excel muss auf dem Computer installiert sein. Der Aufruf erfolgt über den Menü-Eintrag Excel-Import. Nach Auswahl des Pfads und des Dateinamens werden die Daten in eine, auf dem Formular sichtbaren Tabelle übernommen. Dort könnten die Daten vor der Auswertung grundsätzlich bearbeitet werden.</w:t>
      </w:r>
    </w:p>
    <w:p w:rsidR="006532A1" w:rsidRDefault="00F0349B">
      <w:pPr>
        <w:pStyle w:val="berschrift1"/>
        <w:rPr>
          <w:rFonts w:eastAsia="Times New Roman"/>
        </w:rPr>
      </w:pPr>
      <w:bookmarkStart w:id="6" w:name="_Toc411491323"/>
      <w:r>
        <w:rPr>
          <w:rFonts w:eastAsia="Times New Roman"/>
        </w:rPr>
        <w:t>Dichtefunktion</w:t>
      </w:r>
      <w:bookmarkEnd w:id="6"/>
    </w:p>
    <w:p w:rsidR="006532A1" w:rsidRDefault="00F0349B">
      <w:r>
        <w:t>Für die vorliegenden Daten, sie Datentabelle, werden der Mittelwert und die Standardabweichung berechnet. Diese Kenngrößen dienen der Berechnung der Dichtefunktion, die in einem Diagramm dargestellt wird.</w:t>
      </w:r>
    </w:p>
    <w:p w:rsidR="006532A1" w:rsidRDefault="00F0349B">
      <w:pPr>
        <w:pStyle w:val="berschrift1"/>
        <w:rPr>
          <w:rFonts w:eastAsia="Times New Roman"/>
        </w:rPr>
      </w:pPr>
      <w:bookmarkStart w:id="7" w:name="_Toc411491324"/>
      <w:r>
        <w:rPr>
          <w:rFonts w:eastAsia="Times New Roman"/>
        </w:rPr>
        <w:t>Klassenanalyse</w:t>
      </w:r>
      <w:bookmarkEnd w:id="7"/>
    </w:p>
    <w:p w:rsidR="006532A1" w:rsidRDefault="00F0349B">
      <w:r>
        <w:t>Mit Hilfe der Klassenanalyse kann grob abgeschätzt werden, ob es sich bei dem Datenmaterial um eine Normalverteilung handelt. Über ein Intervall, zwischen dem kleinsten und dem größten Wert, werden Klassen gleicher Breite gebildet und die Anzahl der Klassen-Repräsentanten als Balkenhöhe im Diagramm dargestellt.</w:t>
      </w:r>
    </w:p>
    <w:p w:rsidR="006532A1" w:rsidRDefault="00F0349B">
      <w:pPr>
        <w:pStyle w:val="berschrift1"/>
        <w:rPr>
          <w:rFonts w:eastAsia="Times New Roman"/>
        </w:rPr>
      </w:pPr>
      <w:bookmarkStart w:id="8" w:name="_Toc411491325"/>
      <w:r>
        <w:rPr>
          <w:rFonts w:eastAsia="Times New Roman"/>
        </w:rPr>
        <w:t>Diagramm</w:t>
      </w:r>
      <w:bookmarkEnd w:id="8"/>
    </w:p>
    <w:p w:rsidR="00F0349B" w:rsidRDefault="00F0349B">
      <w:r>
        <w:t>Das Diagramm des Hauptformulars wird großformatig darstellen.</w:t>
      </w:r>
    </w:p>
    <w:sectPr w:rsidR="00F0349B" w:rsidSect="006532A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0"/>
  <w:noPunctuationKerning/>
  <w:characterSpacingControl w:val="doNotCompress"/>
  <w:compat/>
  <w:rsids>
    <w:rsidRoot w:val="00FA7DAA"/>
    <w:rsid w:val="00157B55"/>
    <w:rsid w:val="001A2223"/>
    <w:rsid w:val="0030414D"/>
    <w:rsid w:val="003120E2"/>
    <w:rsid w:val="00526F8C"/>
    <w:rsid w:val="006532A1"/>
    <w:rsid w:val="00664ED8"/>
    <w:rsid w:val="00751FDC"/>
    <w:rsid w:val="00995F70"/>
    <w:rsid w:val="00B4580C"/>
    <w:rsid w:val="00CC7F55"/>
    <w:rsid w:val="00D0717A"/>
    <w:rsid w:val="00D94CC7"/>
    <w:rsid w:val="00F0349B"/>
    <w:rsid w:val="00F2701C"/>
    <w:rsid w:val="00FA7D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6532A1"/>
    <w:pPr>
      <w:spacing w:after="200" w:line="276" w:lineRule="auto"/>
    </w:pPr>
    <w:rPr>
      <w:rFonts w:ascii="Arial" w:eastAsiaTheme="minorEastAsia" w:hAnsi="Arial" w:cs="Arial"/>
      <w:sz w:val="22"/>
      <w:szCs w:val="22"/>
    </w:rPr>
  </w:style>
  <w:style w:type="paragraph" w:styleId="berschrift1">
    <w:name w:val="heading 1"/>
    <w:basedOn w:val="Standard"/>
    <w:link w:val="berschrift1Zchn"/>
    <w:uiPriority w:val="9"/>
    <w:qFormat/>
    <w:rsid w:val="006532A1"/>
    <w:pPr>
      <w:keepNext/>
      <w:spacing w:before="480" w:after="0"/>
      <w:outlineLvl w:val="0"/>
    </w:pPr>
    <w:rPr>
      <w:rFonts w:ascii="Cambria" w:hAnsi="Cambria" w:cs="Times New Roman"/>
      <w:b/>
      <w:bCs/>
      <w:color w:val="365F91"/>
      <w:kern w:val="36"/>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532A1"/>
    <w:rPr>
      <w:color w:val="0000FF"/>
      <w:u w:val="single"/>
    </w:rPr>
  </w:style>
  <w:style w:type="character" w:styleId="BesuchterHyperlink">
    <w:name w:val="FollowedHyperlink"/>
    <w:basedOn w:val="Absatz-Standardschriftart"/>
    <w:uiPriority w:val="99"/>
    <w:semiHidden/>
    <w:unhideWhenUsed/>
    <w:rsid w:val="006532A1"/>
    <w:rPr>
      <w:color w:val="800080"/>
      <w:u w:val="single"/>
    </w:rPr>
  </w:style>
  <w:style w:type="character" w:customStyle="1" w:styleId="berschrift1Zchn">
    <w:name w:val="Überschrift 1 Zchn"/>
    <w:basedOn w:val="Absatz-Standardschriftart"/>
    <w:link w:val="berschrift1"/>
    <w:uiPriority w:val="9"/>
    <w:locked/>
    <w:rsid w:val="006532A1"/>
    <w:rPr>
      <w:rFonts w:ascii="Cambria" w:hAnsi="Cambria" w:hint="default"/>
      <w:b/>
      <w:bCs/>
      <w:color w:val="365F91"/>
    </w:rPr>
  </w:style>
  <w:style w:type="paragraph" w:styleId="Verzeichnis1">
    <w:name w:val="toc 1"/>
    <w:basedOn w:val="Standard"/>
    <w:autoRedefine/>
    <w:uiPriority w:val="39"/>
    <w:unhideWhenUsed/>
    <w:rsid w:val="006532A1"/>
    <w:pPr>
      <w:spacing w:after="100"/>
    </w:pPr>
  </w:style>
  <w:style w:type="paragraph" w:styleId="Funotentext">
    <w:name w:val="footnote text"/>
    <w:basedOn w:val="Standard"/>
    <w:link w:val="FunotentextZchn"/>
    <w:uiPriority w:val="99"/>
    <w:semiHidden/>
    <w:unhideWhenUsed/>
    <w:rsid w:val="006532A1"/>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sid w:val="006532A1"/>
    <w:rPr>
      <w:rFonts w:ascii="Arial" w:hAnsi="Arial" w:cs="Arial" w:hint="default"/>
    </w:rPr>
  </w:style>
  <w:style w:type="paragraph" w:styleId="Titel">
    <w:name w:val="Title"/>
    <w:basedOn w:val="Standard"/>
    <w:link w:val="TitelZchn"/>
    <w:uiPriority w:val="10"/>
    <w:qFormat/>
    <w:rsid w:val="00751FDC"/>
    <w:pPr>
      <w:spacing w:after="300" w:line="240" w:lineRule="auto"/>
    </w:pPr>
    <w:rPr>
      <w:rFonts w:ascii="Cambria" w:hAnsi="Cambria" w:cs="Times New Roman"/>
      <w:color w:val="17365D"/>
      <w:spacing w:val="5"/>
      <w:sz w:val="32"/>
      <w:szCs w:val="52"/>
    </w:rPr>
  </w:style>
  <w:style w:type="character" w:customStyle="1" w:styleId="TitelZchn">
    <w:name w:val="Titel Zchn"/>
    <w:basedOn w:val="Absatz-Standardschriftart"/>
    <w:link w:val="Titel"/>
    <w:uiPriority w:val="10"/>
    <w:locked/>
    <w:rsid w:val="00751FDC"/>
    <w:rPr>
      <w:rFonts w:ascii="Cambria" w:eastAsiaTheme="minorEastAsia" w:hAnsi="Cambria"/>
      <w:color w:val="17365D"/>
      <w:spacing w:val="5"/>
      <w:sz w:val="32"/>
      <w:szCs w:val="52"/>
    </w:rPr>
  </w:style>
  <w:style w:type="paragraph" w:styleId="Sprechblasentext">
    <w:name w:val="Balloon Text"/>
    <w:basedOn w:val="Standard"/>
    <w:link w:val="SprechblasentextZchn"/>
    <w:uiPriority w:val="99"/>
    <w:semiHidden/>
    <w:unhideWhenUsed/>
    <w:rsid w:val="006532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6532A1"/>
    <w:rPr>
      <w:rFonts w:ascii="Tahoma" w:hAnsi="Tahoma" w:cs="Tahoma" w:hint="default"/>
    </w:rPr>
  </w:style>
  <w:style w:type="paragraph" w:styleId="Listenabsatz">
    <w:name w:val="List Paragraph"/>
    <w:basedOn w:val="Standard"/>
    <w:uiPriority w:val="34"/>
    <w:qFormat/>
    <w:rsid w:val="006532A1"/>
    <w:pPr>
      <w:spacing w:before="100" w:after="100"/>
      <w:ind w:left="720"/>
    </w:pPr>
  </w:style>
  <w:style w:type="paragraph" w:styleId="Inhaltsverzeichnisberschrift">
    <w:name w:val="TOC Heading"/>
    <w:basedOn w:val="Standard"/>
    <w:uiPriority w:val="39"/>
    <w:qFormat/>
    <w:rsid w:val="006532A1"/>
    <w:pPr>
      <w:keepNext/>
      <w:spacing w:before="480" w:after="0"/>
    </w:pPr>
    <w:rPr>
      <w:rFonts w:ascii="Cambria" w:hAnsi="Cambria" w:cs="Times New Roman"/>
      <w:b/>
      <w:bCs/>
      <w:color w:val="365F91"/>
      <w:sz w:val="28"/>
      <w:szCs w:val="28"/>
    </w:rPr>
  </w:style>
  <w:style w:type="paragraph" w:customStyle="1" w:styleId="msotitlecxspfirst">
    <w:name w:val="msotitlecxspfirst"/>
    <w:basedOn w:val="Standard"/>
    <w:link w:val="TitelZchn"/>
    <w:rsid w:val="006532A1"/>
    <w:pPr>
      <w:spacing w:after="0" w:line="240" w:lineRule="auto"/>
    </w:pPr>
    <w:rPr>
      <w:rFonts w:ascii="Cambria" w:hAnsi="Cambria" w:cs="Times New Roman"/>
      <w:color w:val="17365D"/>
      <w:spacing w:val="5"/>
      <w:sz w:val="52"/>
      <w:szCs w:val="52"/>
    </w:rPr>
  </w:style>
  <w:style w:type="paragraph" w:customStyle="1" w:styleId="msotitlecxspmiddle">
    <w:name w:val="msotitlecxspmiddle"/>
    <w:basedOn w:val="Standard"/>
    <w:link w:val="TitelZchn"/>
    <w:rsid w:val="006532A1"/>
    <w:pPr>
      <w:spacing w:after="0" w:line="240" w:lineRule="auto"/>
    </w:pPr>
    <w:rPr>
      <w:rFonts w:ascii="Cambria" w:hAnsi="Cambria" w:cs="Times New Roman"/>
      <w:color w:val="17365D"/>
      <w:spacing w:val="5"/>
      <w:sz w:val="52"/>
      <w:szCs w:val="52"/>
    </w:rPr>
  </w:style>
  <w:style w:type="paragraph" w:customStyle="1" w:styleId="msotitlecxsplast">
    <w:name w:val="msotitlecxsplast"/>
    <w:basedOn w:val="Standard"/>
    <w:link w:val="TitelZchn"/>
    <w:rsid w:val="006532A1"/>
    <w:pPr>
      <w:spacing w:after="300" w:line="240" w:lineRule="auto"/>
    </w:pPr>
    <w:rPr>
      <w:rFonts w:ascii="Cambria" w:hAnsi="Cambria" w:cs="Times New Roman"/>
      <w:color w:val="17365D"/>
      <w:spacing w:val="5"/>
      <w:sz w:val="52"/>
      <w:szCs w:val="52"/>
    </w:rPr>
  </w:style>
  <w:style w:type="paragraph" w:customStyle="1" w:styleId="msolistparagraphcxspfirst">
    <w:name w:val="msolistparagraphcxspfirst"/>
    <w:basedOn w:val="Standard"/>
    <w:rsid w:val="006532A1"/>
    <w:pPr>
      <w:spacing w:before="100" w:after="0"/>
      <w:ind w:left="720"/>
    </w:pPr>
  </w:style>
  <w:style w:type="paragraph" w:customStyle="1" w:styleId="msolistparagraphcxspmiddle">
    <w:name w:val="msolistparagraphcxspmiddle"/>
    <w:basedOn w:val="Standard"/>
    <w:rsid w:val="006532A1"/>
    <w:pPr>
      <w:spacing w:after="0"/>
      <w:ind w:left="720"/>
    </w:pPr>
  </w:style>
  <w:style w:type="paragraph" w:customStyle="1" w:styleId="msolistparagraphcxsplast">
    <w:name w:val="msolistparagraphcxsplast"/>
    <w:basedOn w:val="Standard"/>
    <w:rsid w:val="006532A1"/>
    <w:pPr>
      <w:spacing w:after="100"/>
      <w:ind w:left="720"/>
    </w:pPr>
  </w:style>
  <w:style w:type="paragraph" w:customStyle="1" w:styleId="msochpdefault">
    <w:name w:val="msochpdefault"/>
    <w:basedOn w:val="Standard"/>
    <w:rsid w:val="006532A1"/>
    <w:pPr>
      <w:spacing w:before="100" w:beforeAutospacing="1" w:after="100" w:afterAutospacing="1" w:line="240" w:lineRule="auto"/>
    </w:pPr>
    <w:rPr>
      <w:rFonts w:ascii="Times New Roman" w:hAnsi="Times New Roman" w:cs="Times New Roman"/>
      <w:sz w:val="20"/>
      <w:szCs w:val="20"/>
    </w:rPr>
  </w:style>
  <w:style w:type="character" w:styleId="Funotenzeichen">
    <w:name w:val="footnote reference"/>
    <w:basedOn w:val="Absatz-Standardschriftart"/>
    <w:uiPriority w:val="99"/>
    <w:semiHidden/>
    <w:unhideWhenUsed/>
    <w:rsid w:val="006532A1"/>
    <w:rPr>
      <w:vertAlign w:val="superscript"/>
    </w:rPr>
  </w:style>
  <w:style w:type="character" w:styleId="Platzhaltertext">
    <w:name w:val="Placeholder Text"/>
    <w:basedOn w:val="Absatz-Standardschriftart"/>
    <w:uiPriority w:val="99"/>
    <w:semiHidden/>
    <w:rsid w:val="006532A1"/>
    <w:rPr>
      <w:color w:val="808080"/>
    </w:rPr>
  </w:style>
</w:styles>
</file>

<file path=word/webSettings.xml><?xml version="1.0" encoding="utf-8"?>
<w:webSettings xmlns:r="http://schemas.openxmlformats.org/officeDocument/2006/relationships" xmlns:w="http://schemas.openxmlformats.org/wordprocessingml/2006/main">
  <w:divs>
    <w:div w:id="2015650209">
      <w:marLeft w:val="0"/>
      <w:marRight w:val="0"/>
      <w:marTop w:val="0"/>
      <w:marBottom w:val="0"/>
      <w:divBdr>
        <w:top w:val="none" w:sz="0" w:space="0" w:color="auto"/>
        <w:left w:val="none" w:sz="0" w:space="0" w:color="auto"/>
        <w:bottom w:val="single" w:sz="8" w:space="4" w:color="4F81BD"/>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ilfeVerteilungV3.docx" TargetMode="Externa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1529</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engeneering</dc:creator>
  <cp:lastModifiedBy>engeneering</cp:lastModifiedBy>
  <cp:revision>9</cp:revision>
  <dcterms:created xsi:type="dcterms:W3CDTF">2015-02-12T09:24:00Z</dcterms:created>
  <dcterms:modified xsi:type="dcterms:W3CDTF">2015-04-26T07:12:00Z</dcterms:modified>
</cp:coreProperties>
</file>