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TTTT</w:t>
      </w:r>
    </w:p>
    <w:p>
      <w:r>
        <w:t>Client Name: t</w:t>
      </w:r>
    </w:p>
    <w:p>
      <w:r>
        <w:t>Capacity: 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Container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 m3</w:t>
            </w:r>
          </w:p>
        </w:tc>
      </w:tr>
      <w:tr>
        <w:tc>
          <w:tcPr>
            <w:tcW w:type="dxa" w:w="4320"/>
          </w:tcPr>
          <w:p>
            <w:r>
              <w:t>Thicknesses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  <w:tr>
        <w:tc>
          <w:tcPr>
            <w:tcW w:type="dxa" w:w="4320"/>
          </w:tcPr>
          <w:p>
            <w:r>
              <w:t>No. of Wheel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Automatic safety lock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Epoxy Coated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Steel with rubber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11700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Half Bridge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7000 mm</w:t>
            </w:r>
          </w:p>
        </w:tc>
      </w:tr>
      <w:tr>
        <w:tc>
          <w:tcPr>
            <w:tcW w:type="dxa" w:w="4320"/>
          </w:tcPr>
          <w:p>
            <w:r>
              <w:t>Width of the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Slip ring Trafe Mark</w:t>
            </w:r>
          </w:p>
        </w:tc>
        <w:tc>
          <w:tcPr>
            <w:tcW w:type="dxa" w:w="4320"/>
          </w:tcPr>
          <w:p>
            <w:r>
              <w:t>Ravioli or equal</w:t>
            </w:r>
          </w:p>
        </w:tc>
      </w:tr>
      <w:tr>
        <w:tc>
          <w:tcPr>
            <w:tcW w:type="dxa" w:w="4320"/>
          </w:tcPr>
          <w:p>
            <w:r>
              <w:t>Slip ring No. of ring</w:t>
            </w:r>
          </w:p>
        </w:tc>
        <w:tc>
          <w:tcPr>
            <w:tcW w:type="dxa" w:w="4320"/>
          </w:tcPr>
          <w:p>
            <w:r>
              <w:t>Minimum 6 ring</w:t>
            </w:r>
          </w:p>
        </w:tc>
      </w:tr>
      <w:tr>
        <w:tc>
          <w:tcPr>
            <w:tcW w:type="dxa" w:w="4320"/>
          </w:tcPr>
          <w:p>
            <w:r>
              <w:t>Slip ring Ingress Protection</w:t>
            </w:r>
          </w:p>
        </w:tc>
        <w:tc>
          <w:tcPr>
            <w:tcW w:type="dxa" w:w="4320"/>
          </w:tcPr>
          <w:p>
            <w:r>
              <w:t>IP 55</w:t>
            </w:r>
          </w:p>
        </w:tc>
      </w:tr>
    </w:tbl>
    <w:p>
      <w:pPr>
        <w:pStyle w:val="Heading3"/>
      </w:pPr>
      <w:r>
        <w:t>Sec04: Section 4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Hand 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 mm</w:t>
            </w:r>
          </w:p>
        </w:tc>
      </w:tr>
      <w:tr>
        <w:tc>
          <w:tcPr>
            <w:tcW w:type="dxa" w:w="4320"/>
          </w:tcPr>
          <w:p>
            <w:r>
              <w:t>Scum 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Scum box Width</w:t>
            </w:r>
          </w:p>
        </w:tc>
        <w:tc>
          <w:tcPr>
            <w:tcW w:type="dxa" w:w="4320"/>
          </w:tcPr>
          <w:p>
            <w:r>
              <w:t>900 mm</w:t>
            </w:r>
          </w:p>
        </w:tc>
      </w:tr>
      <w:tr>
        <w:tc>
          <w:tcPr>
            <w:tcW w:type="dxa" w:w="4320"/>
          </w:tcPr>
          <w:p>
            <w:r>
              <w:t>Scum box 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Diameter of exit pipe</w:t>
            </w:r>
          </w:p>
        </w:tc>
        <w:tc>
          <w:tcPr>
            <w:tcW w:type="dxa" w:w="4320"/>
          </w:tcPr>
          <w:p>
            <w:r>
              <w:t>DN 150 mm</w:t>
            </w:r>
          </w:p>
        </w:tc>
      </w:tr>
    </w:tbl>
    <w:p>
      <w:pPr>
        <w:pStyle w:val="Heading3"/>
      </w:pPr>
      <w:r>
        <w:t>Sec05: Section 5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Scum box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13x100mm</w:t>
            </w:r>
          </w:p>
        </w:tc>
      </w:tr>
    </w:tbl>
    <w:p>
      <w:pPr>
        <w:pStyle w:val="Heading3"/>
      </w:pPr>
      <w:r>
        <w:t>Sec06: Section 6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200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Baffle plate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</w:tbl>
    <w:p>
      <w:pPr>
        <w:pStyle w:val="Heading3"/>
      </w:pPr>
      <w:r>
        <w:t>Sec07: Section 7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Sec08: Section 8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>Sec09: Section 9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Material of Scum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  <w:tr>
        <w:tc>
          <w:tcPr>
            <w:tcW w:type="dxa" w:w="4320"/>
          </w:tcPr>
          <w:p>
            <w:r>
              <w:t>Material of 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Polyurethane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