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BBBBBBB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BBBBBBB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