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www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 tack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m3/sec</w:t>
            </w:r>
          </w:p>
        </w:tc>
      </w:tr>
      <w:tr>
        <w:tc>
          <w:tcPr>
            <w:tcW w:type="dxa" w:w="4320"/>
          </w:tcPr>
          <w:p>
            <w:r>
              <w:t>No. of Rake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580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3000 mm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Space between bars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10x20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75 Deg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Frame &amp; Guide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Sprocket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Motorize shaft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</w:tbl>
    <w:p>
      <w:pPr>
        <w:pStyle w:val="Heading3"/>
      </w:pPr>
      <w:r>
        <w:t>Sec06: Other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