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CABB13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# Radiology Report Similarity Analysis</w:t>
      </w:r>
      <w:r/>
    </w:p>
    <w:p w14:paraId="259A936A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3E49A708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I've read all 16 reports. Below is the similarity assessment for each report:</w:t>
      </w:r>
      <w:r/>
    </w:p>
    <w:p w14:paraId="2D97DE6C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7596DECC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---</w:t>
      </w:r>
      <w:r/>
    </w:p>
    <w:p w14:paraId="050711BA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219781A2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## Individual Report Analysis</w:t>
      </w:r>
      <w:r/>
    </w:p>
    <w:p w14:paraId="4F5F2FD7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4AE2A748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### 1. valid_100_a_1 — 10–15%</w:t>
      </w:r>
      <w:r/>
    </w:p>
    <w:p w14:paraId="58D691BA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**GT Findings:** Thyroid nodule (32mm), pulmonary artery dilatation, cardiomegaly, ILD pattern (fibrosis, honeycomb, traction bronchiectasis), mediastinal LAP (22mm), cholecystectomy, liver calcifications  </w:t>
      </w:r>
      <w:r/>
    </w:p>
    <w:p w14:paraId="664177E8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**Generated:** Missed nearly all critical findings; added hiatal hernia &amp; atelectasis (not in GT)  </w:t>
      </w:r>
      <w:r/>
    </w:p>
    <w:p w14:paraId="25AF0436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**Overlap:** Only atherosclerosis (partial)</w:t>
      </w:r>
      <w:r/>
    </w:p>
    <w:p w14:paraId="1BE30FB0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02583478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---</w:t>
      </w:r>
      <w:r/>
    </w:p>
    <w:p w14:paraId="5472819B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7B74E85A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### 2. valid_1001_a_1 — 70–75%</w:t>
      </w:r>
      <w:r/>
    </w:p>
    <w:p w14:paraId="0295B45B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**GT:** Mostly normal + millimetric nodules  </w:t>
      </w:r>
      <w:r/>
    </w:p>
    <w:p w14:paraId="2E149EAF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**Generated:** Fully normal  </w:t>
      </w:r>
      <w:r/>
    </w:p>
    <w:p w14:paraId="4FB3BCC6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**Overlap:** Strong agreement on negatives (airways, heart, mediastinum, bones)  </w:t>
      </w:r>
      <w:r/>
    </w:p>
    <w:p w14:paraId="53A7F164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**Miss:** Nodules  </w:t>
      </w:r>
      <w:r/>
    </w:p>
    <w:p w14:paraId="0FE8E0D5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**Note:** Impression diverges</w:t>
      </w:r>
      <w:r/>
    </w:p>
    <w:p w14:paraId="3BDD065C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08C05E79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---</w:t>
      </w:r>
      <w:r/>
    </w:p>
    <w:p w14:paraId="48292BF6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66A0424C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### 3. valid_1003_a_1 — 40–50%</w:t>
      </w:r>
      <w:r/>
    </w:p>
    <w:p w14:paraId="7D5EBAA7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**GT:** Thymic remnant, paratracheal millimetric LN, normal lungs  </w:t>
      </w:r>
      <w:r/>
    </w:p>
    <w:p w14:paraId="24E67B7E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**Generated:** Missed thymic remnant, added false atelectasis  </w:t>
      </w:r>
      <w:r/>
    </w:p>
    <w:p w14:paraId="78B16342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**Overlap:** Agreement on no mass/infiltration  </w:t>
      </w:r>
      <w:r/>
    </w:p>
    <w:p w14:paraId="53E4D01F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**Note:** Partial structural match, missing key GT-specific findings</w:t>
      </w:r>
      <w:r/>
    </w:p>
    <w:p w14:paraId="18D62C67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54AD813F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---</w:t>
      </w:r>
      <w:r/>
    </w:p>
    <w:p w14:paraId="47333516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11F6C004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### 4. valid_1005_a_1 — 20–30%</w:t>
      </w:r>
      <w:r/>
    </w:p>
    <w:p w14:paraId="3C5558D5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**GT:** Pericardial calcifications, right pleural effusion (26mm), subsegmental atelectasis, peribronchial thickening, emphysema, multiple LN (7mm)  </w:t>
      </w:r>
      <w:r/>
    </w:p>
    <w:p w14:paraId="6A1B5D8F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**Generated:** Captured bronchial wall thickening (~peribronchial) and mosaic pattern  </w:t>
      </w:r>
      <w:r/>
    </w:p>
    <w:p w14:paraId="41B2412F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**Miss:** Pericardial calcifications &amp; effusion (critical)</w:t>
      </w:r>
      <w:r/>
    </w:p>
    <w:p w14:paraId="7768E4B9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1F0BD153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---</w:t>
      </w:r>
      <w:r/>
    </w:p>
    <w:p w14:paraId="3F444EAE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78ABDBB1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### 5. valid_100_a_2 — 10–15%</w:t>
      </w:r>
      <w:r/>
    </w:p>
    <w:p w14:paraId="56202B23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Same as **valid_100_a_1**  </w:t>
      </w:r>
      <w:r/>
    </w:p>
    <w:p w14:paraId="70C65BBC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**Score:** Same</w:t>
      </w:r>
      <w:r/>
    </w:p>
    <w:p w14:paraId="2415FD05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0E02A7B5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---</w:t>
      </w:r>
      <w:r/>
    </w:p>
    <w:p w14:paraId="5DC080EF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19BA5194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### 6. valid_1001_a_2 — 15–20%</w:t>
      </w:r>
      <w:r/>
    </w:p>
    <w:p w14:paraId="57A2B127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**GT:** Normal + millimetric nodules  </w:t>
      </w:r>
      <w:r/>
    </w:p>
    <w:p w14:paraId="6BC7664B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**Generated:** Reports mosaic attenuation, cardiomegaly, coronary calcifications, LAP  </w:t>
      </w:r>
      <w:r/>
    </w:p>
    <w:p w14:paraId="3ED09F05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**Issue:** All false positives  </w:t>
      </w:r>
      <w:r/>
    </w:p>
    <w:p w14:paraId="5512C500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**Miss:** Nodules</w:t>
      </w:r>
      <w:r/>
    </w:p>
    <w:p w14:paraId="34CB0BBE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59A0B270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---</w:t>
      </w:r>
      <w:r/>
    </w:p>
    <w:p w14:paraId="652B2210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315AC41B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### 7. valid_1003_a_2 — 10–15%</w:t>
      </w:r>
      <w:r/>
    </w:p>
    <w:p w14:paraId="5135340A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**GT:** Thymic remnant, normal lungs  </w:t>
      </w:r>
      <w:r/>
    </w:p>
    <w:p w14:paraId="60635000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**Generated:** Reports emphysema, atelectasis, nodules, atherosclerosis, hiatal hernia  </w:t>
      </w:r>
      <w:r/>
    </w:p>
    <w:p w14:paraId="5C9510DB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**Issue:** Almost entirely fabricated pathology</w:t>
      </w:r>
      <w:r/>
    </w:p>
    <w:p w14:paraId="347DE511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6B860606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---</w:t>
      </w:r>
      <w:r/>
    </w:p>
    <w:p w14:paraId="539A0418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4B84D8E7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### 8. valid_1005_a_2 — 10–20%</w:t>
      </w:r>
      <w:r/>
    </w:p>
    <w:p w14:paraId="29CF3D63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**GT:** Pericardial calcifications, pleural effusion, atelectasis, peribronchial thickening, emphysema  </w:t>
      </w:r>
      <w:r/>
    </w:p>
    <w:p w14:paraId="2182B287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**Generated:** Completely normal  </w:t>
      </w:r>
      <w:r/>
    </w:p>
    <w:p w14:paraId="4155A492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**Miss:** All pathological findings</w:t>
      </w:r>
      <w:r/>
    </w:p>
    <w:p w14:paraId="68414011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5CD355EB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---</w:t>
      </w:r>
      <w:r/>
    </w:p>
    <w:p w14:paraId="7DB90792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3044BB22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### 9. valid_1000_a_1 — 30–35%</w:t>
      </w:r>
      <w:r/>
    </w:p>
    <w:p w14:paraId="77C8EC74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**GT:** Normal CT  </w:t>
      </w:r>
      <w:r/>
    </w:p>
    <w:p w14:paraId="1A6205BB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**Generated:** Adds emphysema, atelectasis, nodules, atherosclerosis, hiatal hernia  </w:t>
      </w:r>
      <w:r/>
    </w:p>
    <w:p w14:paraId="244AD793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**Overlap:** Normal structure only  </w:t>
      </w:r>
      <w:r/>
    </w:p>
    <w:p w14:paraId="387A630C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**Issue:** Heavy false positives</w:t>
      </w:r>
      <w:r/>
    </w:p>
    <w:p w14:paraId="079DB237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045DAC77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---</w:t>
      </w:r>
      <w:r/>
    </w:p>
    <w:p w14:paraId="329A6862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620D59A9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### 10. valid_1002_a_1 — 15–20%</w:t>
      </w:r>
      <w:r/>
    </w:p>
    <w:p w14:paraId="1F8B6D9E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**GT:** Pacemaker, massive cardiomegaly, aortic + pulmonary dilatation, bilateral pleural effusion, peribronchial thickening, liver disease, abdominal aorta dilatation  </w:t>
      </w:r>
      <w:r/>
    </w:p>
    <w:p w14:paraId="4A1D696F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**Generated:** Captures emphysema (match), atherosclerosis (partial)  </w:t>
      </w:r>
      <w:r/>
    </w:p>
    <w:p w14:paraId="19D31E98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**Miss:** Most critical findings  </w:t>
      </w:r>
      <w:r/>
    </w:p>
    <w:p w14:paraId="7BEC2B50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**Adds:** False nodules &amp; hiatal hernia</w:t>
      </w:r>
      <w:r/>
    </w:p>
    <w:p w14:paraId="6A55FE10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21770461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---</w:t>
      </w:r>
      <w:r/>
    </w:p>
    <w:p w14:paraId="6D52E64C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0607F994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### 11. valid_1004_a_1 — 10–15%</w:t>
      </w:r>
      <w:r/>
    </w:p>
    <w:p w14:paraId="4A574E34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**GT:** Paracardiac cystic lesion (30×13mm), LAP (2cm), emphysema, right middle lobe consolidation, 5mm nodules, hiatal hernia, sequelae  </w:t>
      </w:r>
      <w:r/>
    </w:p>
    <w:p w14:paraId="1C1A7578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**Generated:** Completely normal  </w:t>
      </w:r>
      <w:r/>
    </w:p>
    <w:p w14:paraId="4FA10A33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**Miss:** Everything</w:t>
      </w:r>
      <w:r/>
    </w:p>
    <w:p w14:paraId="48428137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7E806CF2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---</w:t>
      </w:r>
      <w:r/>
    </w:p>
    <w:p w14:paraId="0A4FE679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5D3F0353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### 12. valid_1005_b_1 — 5–10%</w:t>
      </w:r>
      <w:r/>
    </w:p>
    <w:p w14:paraId="310CA4CC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**GT:** Hemorrhagic pericardial effusion (55mm), pericardial calcifications, surgical materials, postop changes, bilateral pleural effusion, retrosternal hemorrhagic collection  </w:t>
      </w:r>
      <w:r/>
    </w:p>
    <w:p w14:paraId="4DD2F643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**Generated:** Reports unrelated findings (emphysema, nodules, etc.)  </w:t>
      </w:r>
      <w:r/>
    </w:p>
    <w:p w14:paraId="4A68036D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**Overlap:** Essentially none</w:t>
      </w:r>
      <w:r/>
    </w:p>
    <w:p w14:paraId="5385C6A8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6998A7E0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---</w:t>
      </w:r>
      <w:r/>
    </w:p>
    <w:p w14:paraId="30D6E915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7B04D344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### 13. valid_1000_a_2 — 85–90%</w:t>
      </w:r>
      <w:r/>
    </w:p>
    <w:p w14:paraId="4CF3480E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**GT:** Normal CT  </w:t>
      </w:r>
      <w:r/>
    </w:p>
    <w:p w14:paraId="7A5EA79B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**Generated:** Normal CT  </w:t>
      </w:r>
      <w:r/>
    </w:p>
    <w:p w14:paraId="52EB2FC8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**Overlap:** High semantic agreement across all systems  </w:t>
      </w:r>
      <w:r/>
    </w:p>
    <w:p w14:paraId="6DDB828A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**Note:** Strong alignment</w:t>
      </w:r>
      <w:r/>
    </w:p>
    <w:p w14:paraId="1DB2FF45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6578762A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---</w:t>
      </w:r>
      <w:r/>
    </w:p>
    <w:p w14:paraId="5A81C944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25973734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### 14. valid_1002_a_2 — 15–25%</w:t>
      </w:r>
      <w:r/>
    </w:p>
    <w:p w14:paraId="5F76B040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Same GT as **valid_1002_a_1**  </w:t>
      </w:r>
      <w:r/>
    </w:p>
    <w:p w14:paraId="1585CEDE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**Generated:** Partial match (emphysema, atherosclerosis)  </w:t>
      </w:r>
      <w:r/>
    </w:p>
    <w:p w14:paraId="31411FF7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**Miss:** Major findings (pacemaker, cardiomegaly, effusion, vascular, liver)  </w:t>
      </w:r>
      <w:r/>
    </w:p>
    <w:p w14:paraId="73E409AE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**Adds:** False atelectasis &amp; hiatal hernia</w:t>
      </w:r>
      <w:r/>
    </w:p>
    <w:p w14:paraId="513E3D27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71345EA7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---</w:t>
      </w:r>
      <w:r/>
    </w:p>
    <w:p w14:paraId="06BC2F4D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2619ABA3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### 15. valid_1004_a_2 — 10–15%</w:t>
      </w:r>
      <w:r/>
    </w:p>
    <w:p w14:paraId="581AF1F1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Same GT as **valid_1004_a_1**  </w:t>
      </w:r>
      <w:r/>
    </w:p>
    <w:p w14:paraId="0AF0AEE9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**Generated:** Completely normal  </w:t>
      </w:r>
      <w:r/>
    </w:p>
    <w:p w14:paraId="1C0AD69D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**Miss:** All findings</w:t>
      </w:r>
      <w:r/>
    </w:p>
    <w:p w14:paraId="14FC8104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7860E0E1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---</w:t>
      </w:r>
      <w:r/>
    </w:p>
    <w:p w14:paraId="1C1AAFE1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7D046532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### 16. valid_1005_b_2 — 5–10%</w:t>
      </w:r>
      <w:r/>
    </w:p>
    <w:p w14:paraId="5417CE6A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Same GT as **valid_1005_b_1**  </w:t>
      </w:r>
      <w:r/>
    </w:p>
    <w:p w14:paraId="3FAC1B2D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**Generated:** Reports unrelated template findings  </w:t>
      </w:r>
      <w:r/>
    </w:p>
    <w:p w14:paraId="4D50D64D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**Overlap:** None on critical pathology</w:t>
      </w:r>
      <w:r/>
    </w:p>
    <w:p w14:paraId="38F53F94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18C280DA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---</w:t>
      </w:r>
      <w:r/>
    </w:p>
    <w:p w14:paraId="4066BBC0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71615953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## Summary Pattern</w:t>
      </w:r>
      <w:r/>
    </w:p>
    <w:p w14:paraId="6FF100BD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24C26D74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Generated output relies on a **limited template set**:</w:t>
      </w:r>
      <w:r/>
    </w:p>
    <w:p w14:paraId="270B12D8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  - emphysema  </w:t>
      </w:r>
      <w:r/>
    </w:p>
    <w:p w14:paraId="1FE2AD38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  - atelectasis  </w:t>
      </w:r>
      <w:r/>
    </w:p>
    <w:p w14:paraId="2B1E1327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  - nodules  </w:t>
      </w:r>
      <w:r/>
    </w:p>
    <w:p w14:paraId="2425DF21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  - atherosclerosis  </w:t>
      </w:r>
      <w:r/>
    </w:p>
    <w:p w14:paraId="0D625F04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  - hiatal hernia  </w:t>
      </w:r>
      <w:r/>
    </w:p>
    <w:p w14:paraId="53F899F5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  - OR fully normal  </w:t>
      </w:r>
      <w:r/>
    </w:p>
    <w:p w14:paraId="7A714949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0C26994B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**When GT is normal → high similarity**  </w:t>
      </w:r>
      <w:r/>
    </w:p>
    <w:p w14:paraId="4B7F477A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  - Example: `valid_1000_a_2`</w:t>
      </w:r>
      <w:r/>
    </w:p>
    <w:p w14:paraId="387387FE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06CD5CEB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**When GT has complex pathology → failure modes:**</w:t>
      </w:r>
      <w:r/>
    </w:p>
    <w:p w14:paraId="7E122281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  - Misses real findings entirely  </w:t>
      </w:r>
      <w:r/>
    </w:p>
    <w:p w14:paraId="148983D8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  - Hallucinates unrelated findings  </w:t>
      </w:r>
      <w:r/>
    </w:p>
    <w:p w14:paraId="6C0F4F0D">
      <w:pPr>
        <w:pStyle w:val="703"/>
        <w:pBdr/>
        <w:spacing/>
        <w:ind/>
        <w:rPr/>
      </w:pPr>
      <w:r>
        <w:rPr>
          <w:rStyle w:val="704"/>
          <w:b/>
          <w:bCs/>
        </w:rPr>
      </w:r>
      <w:r/>
    </w:p>
    <w:p w14:paraId="0A7C60E5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- **Overall Result:**</w:t>
      </w:r>
      <w:r/>
    </w:p>
    <w:p w14:paraId="467BE740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  - High false negatives (critical misses)</w:t>
      </w:r>
      <w:r/>
    </w:p>
    <w:p w14:paraId="7F761B66">
      <w:pPr>
        <w:pStyle w:val="703"/>
        <w:pBdr/>
        <w:spacing/>
        <w:ind/>
        <w:rPr/>
      </w:pPr>
      <w:r>
        <w:rPr>
          <w:rStyle w:val="704"/>
          <w:b/>
          <w:bCs/>
        </w:rPr>
        <w:t xml:space="preserve">  - High false positives (hallucinations)</w:t>
      </w:r>
      <w:r/>
    </w:p>
    <w:p>
      <w:pPr>
        <w:pStyle w:val="703"/>
        <w:numPr>
          <w:ilvl w:val="0"/>
          <w:numId w:val="1"/>
        </w:numPr>
        <w:pBdr/>
        <w:spacing/>
        <w:ind/>
        <w:rPr/>
      </w:pPr>
      <w:r>
        <w:rPr>
          <w:rStyle w:val="704"/>
          <w:b/>
          <w:bCs/>
        </w:rPr>
        <w:t xml:space="preserve">  - Poor adaptation to complex cases</w:t>
      </w:r>
      <w:r/>
      <w:r>
        <w:rPr>
          <w:rStyle w:val="704"/>
          <w:b/>
          <w:bCs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4"/>
    <w:next w:val="6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8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8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68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88">
    <w:name w:val="footnote text"/>
    <w:basedOn w:val="684"/>
    <w:link w:val="68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89" w:customStyle="1">
    <w:name w:val="footnote text character"/>
    <w:link w:val="688"/>
    <w:uiPriority w:val="99"/>
    <w:pPr>
      <w:pBdr/>
      <w:spacing/>
      <w:ind/>
    </w:pPr>
    <w:rPr>
      <w:sz w:val="18"/>
    </w:rPr>
  </w:style>
  <w:style w:type="paragraph" w:styleId="690">
    <w:name w:val="Normal (Web)"/>
    <w:basedOn w:val="68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1">
    <w:name w:val="Heading 1"/>
    <w:basedOn w:val="684"/>
    <w:link w:val="694"/>
    <w:pPr>
      <w:pBdr/>
      <w:spacing/>
      <w:ind/>
      <w:outlineLvl w:val="0"/>
    </w:pPr>
  </w:style>
  <w:style w:type="paragraph" w:styleId="692">
    <w:name w:val="h1"/>
    <w:basedOn w:val="684"/>
    <w:link w:val="694"/>
    <w:qFormat/>
    <w:pPr>
      <w:pBdr/>
      <w:spacing/>
      <w:ind/>
      <w:outlineLvl w:val="0"/>
    </w:pPr>
  </w:style>
  <w:style w:type="paragraph" w:styleId="693" w:customStyle="1">
    <w:name w:val="+h1-4"/>
    <w:basedOn w:val="692"/>
    <w:qFormat/>
    <w:pPr>
      <w:pBdr/>
      <w:spacing w:after="80" w:afterAutospacing="1" w:before="360" w:beforeAutospacing="1"/>
      <w:ind/>
    </w:pPr>
  </w:style>
  <w:style w:type="character" w:styleId="694" w:customStyle="1">
    <w:name w:val="Title 1 Sign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5" w:customStyle="1">
    <w:name w:val="h1-c"/>
    <w:basedOn w:val="684"/>
    <w:link w:val="691"/>
    <w:uiPriority w:val="9"/>
    <w:pPr>
      <w:pBdr/>
      <w:spacing/>
      <w:ind/>
    </w:pPr>
    <w:rPr>
      <w:b/>
      <w:bCs/>
      <w:sz w:val="48"/>
      <w:szCs w:val="48"/>
    </w:rPr>
  </w:style>
  <w:style w:type="character" w:styleId="696" w:customStyle="1">
    <w:name w:val="+h1-4-c"/>
    <w:basedOn w:val="695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7">
    <w:name w:val="Heading 2"/>
    <w:basedOn w:val="684"/>
    <w:link w:val="700"/>
    <w:pPr>
      <w:pBdr/>
      <w:spacing/>
      <w:ind/>
      <w:outlineLvl w:val="1"/>
    </w:pPr>
  </w:style>
  <w:style w:type="paragraph" w:styleId="698">
    <w:name w:val="h2"/>
    <w:basedOn w:val="684"/>
    <w:link w:val="700"/>
    <w:qFormat/>
    <w:pPr>
      <w:pBdr/>
      <w:spacing/>
      <w:ind/>
      <w:outlineLvl w:val="1"/>
    </w:pPr>
  </w:style>
  <w:style w:type="paragraph" w:styleId="699" w:customStyle="1">
    <w:name w:val="+h2-5"/>
    <w:basedOn w:val="698"/>
    <w:qFormat/>
    <w:pPr>
      <w:pBdr/>
      <w:spacing w:after="80" w:afterAutospacing="1" w:before="160" w:beforeAutospacing="1"/>
      <w:ind/>
    </w:pPr>
  </w:style>
  <w:style w:type="character" w:styleId="700" w:customStyle="1">
    <w:name w:val="Title 2 Sign"/>
    <w:link w:val="697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1" w:customStyle="1">
    <w:name w:val="h2-c"/>
    <w:basedOn w:val="684"/>
    <w:link w:val="697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2" w:customStyle="1">
    <w:name w:val="+h2-5-c"/>
    <w:basedOn w:val="701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03" w:customStyle="1">
    <w:name w:val="+strong-7"/>
    <w:qFormat/>
    <w:pPr>
      <w:pBdr/>
      <w:spacing w:after="150" w:afterAutospacing="1"/>
      <w:ind/>
    </w:pPr>
  </w:style>
  <w:style w:type="character" w:styleId="704" w:customStyle="1">
    <w:name w:val="+strong-7-c"/>
    <w:pPr>
      <w:pBdr/>
      <w:spacing/>
      <w:ind/>
    </w:pPr>
    <w:rPr>
      <w:rFonts w:ascii="Arial" w:hAnsi="Arial" w:eastAsia="Arial" w:cs="Arial"/>
      <w:color w:val="000000"/>
    </w:rPr>
  </w:style>
  <w:style w:type="paragraph" w:styleId="705" w:customStyle="1">
    <w:name w:val="ul-9"/>
    <w:qFormat/>
    <w:pPr>
      <w:pBdr/>
      <w:spacing w:after="150" w:afterAutospacing="1"/>
      <w:ind/>
    </w:pPr>
  </w:style>
  <w:style w:type="character" w:styleId="706" w:customStyle="1">
    <w:name w:val="+ul-9-c"/>
    <w:pPr>
      <w:pBdr/>
      <w:spacing/>
      <w:ind/>
    </w:pPr>
    <w:rPr>
      <w:rFonts w:ascii="Arial" w:hAnsi="Arial" w:eastAsia="Arial" w:cs="Arial"/>
      <w:color w:val="000000"/>
    </w:rPr>
  </w:style>
  <w:style w:type="character" w:styleId="707" w:customStyle="1">
    <w:name w:val="+code-11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08" w:customStyle="1">
    <w:name w:val="+th-16"/>
    <w:qFormat/>
    <w:pPr>
      <w:pBdr/>
      <w:spacing w:after="300" w:afterAutospacing="1" w:before="0" w:beforeAutospacing="1" w:line="240" w:lineRule="auto"/>
      <w:ind/>
      <w:jc w:val="center"/>
    </w:pPr>
  </w:style>
  <w:style w:type="character" w:styleId="709" w:customStyle="1">
    <w:name w:val="+th-16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10" w:customStyle="1">
    <w:name w:val="+strong-17"/>
    <w:qFormat/>
    <w:pPr>
      <w:pBdr/>
      <w:spacing w:after="300" w:afterAutospacing="1" w:before="0" w:beforeAutospacing="1" w:line="240" w:lineRule="auto"/>
      <w:ind/>
      <w:jc w:val="center"/>
    </w:pPr>
  </w:style>
  <w:style w:type="character" w:styleId="711" w:customStyle="1">
    <w:name w:val="+strong-17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12" w:customStyle="1">
    <w:name w:val="+td-20"/>
    <w:qFormat/>
    <w:pPr>
      <w:pBdr/>
      <w:spacing w:after="300" w:afterAutospacing="1" w:before="0" w:beforeAutospacing="1" w:line="1" w:lineRule="atLeast"/>
      <w:ind/>
    </w:pPr>
  </w:style>
  <w:style w:type="character" w:styleId="713" w:customStyle="1">
    <w:name w:val="+td-20-c"/>
    <w:pPr>
      <w:pBdr/>
      <w:spacing/>
      <w:ind/>
    </w:pPr>
    <w:rPr>
      <w:rFonts w:ascii="Arial" w:hAnsi="Arial" w:eastAsia="Arial" w:cs="Arial"/>
      <w:color w:val="000000"/>
    </w:rPr>
  </w:style>
  <w:style w:type="paragraph" w:styleId="714">
    <w:name w:val="Heading 3"/>
    <w:basedOn w:val="684"/>
    <w:link w:val="717"/>
    <w:pPr>
      <w:pBdr/>
      <w:spacing/>
      <w:ind/>
      <w:outlineLvl w:val="2"/>
    </w:pPr>
  </w:style>
  <w:style w:type="paragraph" w:styleId="715">
    <w:name w:val="h3"/>
    <w:basedOn w:val="684"/>
    <w:link w:val="717"/>
    <w:qFormat/>
    <w:pPr>
      <w:pBdr/>
      <w:spacing/>
      <w:ind/>
      <w:outlineLvl w:val="2"/>
    </w:pPr>
  </w:style>
  <w:style w:type="paragraph" w:styleId="716" w:customStyle="1">
    <w:name w:val="+h3-22"/>
    <w:basedOn w:val="715"/>
    <w:qFormat/>
    <w:pPr>
      <w:pBdr/>
      <w:spacing w:after="80" w:afterAutospacing="1" w:before="160" w:beforeAutospacing="1"/>
      <w:ind/>
    </w:pPr>
  </w:style>
  <w:style w:type="character" w:styleId="717" w:customStyle="1">
    <w:name w:val="Title 3 Sign"/>
    <w:link w:val="714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8" w:customStyle="1">
    <w:name w:val="h3-c"/>
    <w:basedOn w:val="684"/>
    <w:link w:val="714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9" w:customStyle="1">
    <w:name w:val="+h3-22-c"/>
    <w:basedOn w:val="718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2026-04-25T16:12:50Z</dcterms:modified>
</cp:coreProperties>
</file>