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sjy5cb0c7ph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트랜지션(transition)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c714us7h624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실습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00600" cy="2686050"/>
            <wp:effectExtent b="0" l="0" r="0" t="0"/>
            <wp:docPr id="4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 css 내용.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처음 상태의 div 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4"/>
        </w:numPr>
        <w:ind w:left="720" w:hanging="360"/>
        <w:rPr/>
      </w:pPr>
      <w:bookmarkStart w:colFirst="0" w:colLast="0" w:name="_muh9q5x3tz68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transition(전환)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38425" cy="1571625"/>
            <wp:effectExtent b="0" l="0" r="0" t="0"/>
            <wp:docPr id="5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 상태와 마지막 상태를 지정했을 때, 중간 과정을 자동으로 생성해주는 속성.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주의사항: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트랜지션은 반드시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 처음 상태에 적용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해야 한다.</w:t>
      </w:r>
    </w:p>
    <w:p w:rsidR="00000000" w:rsidDel="00000000" w:rsidP="00000000" w:rsidRDefault="00000000" w:rsidRPr="00000000" w14:paraId="0000000A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나중 상태에 트랜지션을 주면, 반쪽자리 모션이 된다.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(진행은 문제 없으나 되돌아올때 애니메이션이 사라짐.)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트랜지션의 기본 문법은 다음과 같다. </w:t>
      </w:r>
    </w:p>
    <w:p w:rsidR="00000000" w:rsidDel="00000000" w:rsidP="00000000" w:rsidRDefault="00000000" w:rsidRPr="00000000" w14:paraId="0000000D">
      <w:pPr>
        <w:numPr>
          <w:ilvl w:val="1"/>
          <w:numId w:val="15"/>
        </w:numPr>
        <w:ind w:left="1440" w:hanging="360"/>
        <w:rPr>
          <w:b w:val="1"/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4cccc" w:val="clear"/>
          <w:rtl w:val="0"/>
        </w:rPr>
        <w:t xml:space="preserve">{ transition: 변경할속성명 시간; }</w:t>
      </w:r>
    </w:p>
    <w:p w:rsidR="00000000" w:rsidDel="00000000" w:rsidP="00000000" w:rsidRDefault="00000000" w:rsidRPr="00000000" w14:paraId="0000000E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속성(property)을 몇 초(duration) 동안 변경할건지 적는 것.</w:t>
      </w:r>
    </w:p>
    <w:p w:rsidR="00000000" w:rsidDel="00000000" w:rsidP="00000000" w:rsidRDefault="00000000" w:rsidRPr="00000000" w14:paraId="0000000F">
      <w:pPr>
        <w:numPr>
          <w:ilvl w:val="1"/>
          <w:numId w:val="1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때, 두 값의 순서는 상관이 없다.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4"/>
        </w:numPr>
        <w:spacing w:before="0" w:beforeAutospacing="0"/>
        <w:ind w:left="720" w:hanging="360"/>
        <w:rPr/>
      </w:pPr>
      <w:bookmarkStart w:colFirst="0" w:colLast="0" w:name="_xienrvmzuyv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병기 표기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933575" cy="8191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두 개 이상을 한꺼번에 표기 가능. (쉼표 표기)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4"/>
        </w:numPr>
        <w:ind w:left="720" w:hanging="360"/>
        <w:rPr/>
      </w:pPr>
      <w:bookmarkStart w:colFirst="0" w:colLast="0" w:name="_itifato5qolq" w:id="4"/>
      <w:bookmarkEnd w:id="4"/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305050" cy="266700"/>
            <wp:effectExtent b="0" l="0" r="0" t="0"/>
            <wp:docPr id="2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all 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yellow"/>
          <w:rtl w:val="0"/>
        </w:rPr>
        <w:t xml:space="preserve">변경 가능한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모든 속성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뜻한다.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4"/>
        </w:numPr>
        <w:ind w:left="720" w:hanging="360"/>
        <w:rPr/>
      </w:pPr>
      <w:bookmarkStart w:colFirst="0" w:colLast="0" w:name="_9zb47xm7k3q1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대기(delay)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1771650"/>
            <wp:effectExtent b="0" l="0" r="0" t="0"/>
            <wp:docPr id="46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x0iuukni9zqu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section 은 헤딩 태그가 있어야 오류가 나지 않는다.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333625" cy="9810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wrap 영역에 마우스 커서가 올라가면 div 속성이 바뀐다.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409825" cy="1209675"/>
            <wp:effectExtent b="0" l="0" r="0" t="0"/>
            <wp:docPr id="3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delay는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대기시간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뜻한다. </w:t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 transition-delay } 0.5s = 0.5초 = 500ms</w:t>
      </w:r>
    </w:p>
    <w:p w:rsidR="00000000" w:rsidDel="00000000" w:rsidP="00000000" w:rsidRDefault="00000000" w:rsidRPr="00000000" w14:paraId="0000001F">
      <w:pPr>
        <w:numPr>
          <w:ilvl w:val="1"/>
          <w:numId w:val="1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1s = 1000ms </w:t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4"/>
        </w:numPr>
        <w:spacing w:before="0" w:beforeAutospacing="0"/>
        <w:ind w:left="720" w:hanging="360"/>
        <w:rPr/>
      </w:pPr>
      <w:bookmarkStart w:colFirst="0" w:colLast="0" w:name="_82qyady62aaa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중간속도 (가속도)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1152525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linear 등속운동: 일정한 시간동안 일정한 값이 변하는 것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ease 부드러운 효과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ease - in 부드럽게 시작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ease - out 부드럽게 마무리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ease -in -out 부드럽게 시작해서 빠르게 가다가 부드럽게 마무리.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cubic-bezier 사용자 정의 속성: 직접 가속도 효과를 만들 때 사용.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https://cubic-bezier.com/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4"/>
        </w:numPr>
        <w:spacing w:before="0" w:beforeAutospacing="0"/>
        <w:ind w:left="720" w:hanging="360"/>
        <w:rPr/>
      </w:pPr>
      <w:bookmarkStart w:colFirst="0" w:colLast="0" w:name="_y83n5wgfeu7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통합 지정 (단축표기법)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2476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속성값은 순서없이 표기 가능하지만,  진행시간과 대기시간은 단위가 같으므로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먼저 작성된 내용이 진행시간, 나중에 작성한 내용이 대기시간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된다.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해당 속성의 뜻은 3초동안 진행하고, 1초동안 대기하라는 뜻이 된다.</w:t>
        <w:br w:type="textWrapping"/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4"/>
        </w:numPr>
        <w:spacing w:before="0" w:beforeAutospacing="0"/>
        <w:ind w:left="720" w:hanging="360"/>
        <w:rPr/>
      </w:pPr>
      <w:bookmarkStart w:colFirst="0" w:colLast="0" w:name="_75r4n34ob9wz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활용-1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181100" cy="1162050"/>
            <wp:effectExtent b="0" l="0" r="0" t="0"/>
            <wp:docPr id="4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38400" cy="2362200"/>
            <wp:effectExtent b="0" l="0" r="0" t="0"/>
            <wp:docPr id="4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ghost button : 배경색이 투명하고 선두께가 얇은 형태의 버튼.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2219325"/>
            <wp:effectExtent b="0" l="0" r="0" t="0"/>
            <wp:docPr id="3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원래의 상태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position: absolute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24225" cy="2286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relative&lt;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143125" cy="276225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html과 body의 높이를 브라우저 만큼 주기위해 height를 100%로 주었다. 주지 않으면 높이는 자식요소를 따라간다.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343150" cy="5905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가운데 배치 공식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09950" cy="1390650"/>
            <wp:effectExtent b="0" l="0" r="0" t="0"/>
            <wp:docPr id="3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원래 요소가 margin으로 위치가 잡혀있기 때문에 그 자리에서 바뀌려면 여기서도 margin을 잡아줘야 한다. 글자도 가운데 두기 위해 line-height 와 글자 크기도 조정해주었다.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다만 다른 방법이 있다!  { transform }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71725" cy="771525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원모양으로, 테두리는 투명하게.</w:t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4"/>
        </w:numPr>
        <w:ind w:left="720" w:hanging="360"/>
        <w:rPr/>
      </w:pPr>
      <w:bookmarkStart w:colFirst="0" w:colLast="0" w:name="_42x8iuorp72i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활용-2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3990975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위치를 잡아놓고 전환효과를 준다. 우리나라에선 빠르게 주는 것이 좋다.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인터랙티브 웹페이지: 사용자의 반응을 이끌어내는 페이지.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b9h9y7b3ps9o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트랜스폼(transform) 변형</w:t>
      </w:r>
    </w:p>
    <w:p w:rsidR="00000000" w:rsidDel="00000000" w:rsidP="00000000" w:rsidRDefault="00000000" w:rsidRPr="00000000" w14:paraId="0000003F">
      <w:pPr>
        <w:pStyle w:val="Heading3"/>
        <w:numPr>
          <w:ilvl w:val="0"/>
          <w:numId w:val="7"/>
        </w:numPr>
        <w:ind w:left="720" w:hanging="360"/>
        <w:rPr/>
      </w:pPr>
      <w:bookmarkStart w:colFirst="0" w:colLast="0" w:name="_e6hn3acyxoeq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이동 (translate X/Y)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571625" cy="1809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81915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314575" cy="23526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1533525" cy="142875"/>
            <wp:effectExtent b="0" l="0" r="0" t="0"/>
            <wp:docPr id="3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1427319" cy="3293813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319" cy="329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relative는 원래있던 자리에서 움직이기 때문에 원래자리를 신경쓸것!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position과 관계없이 적용된다.</w:t>
      </w:r>
    </w:p>
    <w:p w:rsidR="00000000" w:rsidDel="00000000" w:rsidP="00000000" w:rsidRDefault="00000000" w:rsidRPr="00000000" w14:paraId="00000046">
      <w:pPr>
        <w:pStyle w:val="Heading3"/>
        <w:numPr>
          <w:ilvl w:val="0"/>
          <w:numId w:val="7"/>
        </w:numPr>
        <w:spacing w:before="0" w:beforeAutospacing="0"/>
        <w:ind w:left="720" w:hanging="360"/>
        <w:rPr/>
      </w:pPr>
      <w:bookmarkStart w:colFirst="0" w:colLast="0" w:name="_ps888kam4b7u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이동2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9429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43150" cy="1123950"/>
            <wp:effectExtent b="0" l="0" r="0" t="0"/>
            <wp:docPr id="3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div의 하위 요소 p 태그 속성: div의 100%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1590675" cy="904875"/>
            <wp:effectExtent b="0" l="0" r="0" t="0"/>
            <wp:docPr id="4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p태그의 크기는 border크기를 뺀 95px이다.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209550"/>
            <wp:effectExtent b="0" l="0" r="0" t="0"/>
            <wp:docPr id="4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x축 (좌측&gt;우측)으로 100px 가라.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슬라이드 이미지의 아주 기본 형태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border은 프레임! overflow 속성으로 프레임을 벗어난 이미지는 숨긴다.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2000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결과: </w:t>
      </w:r>
      <w:r w:rsidDel="00000000" w:rsidR="00000000" w:rsidRPr="00000000">
        <w:rPr/>
        <w:drawing>
          <wp:inline distB="114300" distT="114300" distL="114300" distR="114300">
            <wp:extent cx="838200" cy="1590675"/>
            <wp:effectExtent b="0" l="0" r="0" t="0"/>
            <wp:docPr id="3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y축(상 &gt; 하) 으로 100px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180975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1238250" cy="1247775"/>
            <wp:effectExtent b="0" l="0" r="0" t="0"/>
            <wp:docPr id="52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대각선으로.</w:t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dx4g6ov3zm0k" w:id="14"/>
      <w:bookmarkEnd w:id="14"/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hover를 .box(부모요소)에 준 이유: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p태그에 hover를 줄 경우, 움직이면 호버영역에서 벗어나서 애니메이션이 끊길 수 있기 때문에, 안전하게 .box에 속성을 주는 것.</w:t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ggw1z353rxzh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css에서 띄어쓰기 주의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1171575" cy="23812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.box1의 자손중에 :hover 를 가진 속성의 p태그를 찾는게 됨!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mzl77ugulcas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확대/축소 (scale)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6572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.box1 : </w:t>
      </w:r>
      <w:r w:rsidDel="00000000" w:rsidR="00000000" w:rsidRPr="00000000">
        <w:rPr/>
        <w:drawing>
          <wp:inline distB="114300" distT="114300" distL="114300" distR="114300">
            <wp:extent cx="1428750" cy="12096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양쪽 대칭으로 늘어날까?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transform의 특징: 기준좌표가 원점이기 때문.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.box3 : </w:t>
      </w:r>
      <w:r w:rsidDel="00000000" w:rsidR="00000000" w:rsidRPr="00000000">
        <w:rPr/>
        <w:drawing>
          <wp:inline distB="114300" distT="114300" distL="114300" distR="114300">
            <wp:extent cx="1504950" cy="155257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상품이미지에서 확대에 자주 쓰이는 방법</w:t>
      </w:r>
    </w:p>
    <w:p w:rsidR="00000000" w:rsidDel="00000000" w:rsidP="00000000" w:rsidRDefault="00000000" w:rsidRPr="00000000" w14:paraId="0000005E">
      <w:pPr>
        <w:pStyle w:val="Heading3"/>
        <w:numPr>
          <w:ilvl w:val="0"/>
          <w:numId w:val="7"/>
        </w:numPr>
        <w:ind w:left="720" w:hanging="360"/>
        <w:rPr/>
      </w:pPr>
      <w:bookmarkStart w:colFirst="0" w:colLast="0" w:name="_y2264yirnszn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기울임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219075"/>
            <wp:effectExtent b="0" l="0" r="0" t="0"/>
            <wp:docPr id="42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923925" cy="942975"/>
            <wp:effectExtent b="0" l="0" r="0" t="0"/>
            <wp:docPr id="44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프레임과  면사이의 흰 부분 이 20도라는 소리.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180975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1358175" cy="1476375"/>
            <wp:effectExtent b="0" l="0" r="0" t="0"/>
            <wp:docPr id="45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45"/>
                    <a:srcRect b="0" l="5099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81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세로 y축. 가로 x축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기울임은 원본이 많이 변형되서 잘 쓰진 않음.</w:t>
        <w:br w:type="textWrapping"/>
      </w:r>
    </w:p>
    <w:p w:rsidR="00000000" w:rsidDel="00000000" w:rsidP="00000000" w:rsidRDefault="00000000" w:rsidRPr="00000000" w14:paraId="00000065">
      <w:pPr>
        <w:pStyle w:val="Heading3"/>
        <w:numPr>
          <w:ilvl w:val="0"/>
          <w:numId w:val="7"/>
        </w:numPr>
        <w:spacing w:before="0" w:beforeAutospacing="0"/>
        <w:ind w:left="720" w:hanging="360"/>
        <w:rPr/>
      </w:pPr>
      <w:bookmarkStart w:colFirst="0" w:colLast="0" w:name="_e2ibr3imhrxa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회전(rotate)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790575"/>
            <wp:effectExtent b="0" l="0" r="0" t="0"/>
            <wp:docPr id="53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시계방향 -반시계방향으로 돈다.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.box2 : </w:t>
      </w:r>
      <w:r w:rsidDel="00000000" w:rsidR="00000000" w:rsidRPr="00000000">
        <w:rPr/>
        <w:drawing>
          <wp:inline distB="114300" distT="114300" distL="114300" distR="114300">
            <wp:extent cx="1076325" cy="1133475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228600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빠르게 도는 걸 제어하는 방법: 시간 (0.6s) , 거리(각도크기:deg) 등.</w:t>
        <w:br w:type="textWrapping"/>
      </w:r>
    </w:p>
    <w:p w:rsidR="00000000" w:rsidDel="00000000" w:rsidP="00000000" w:rsidRDefault="00000000" w:rsidRPr="00000000" w14:paraId="0000006A">
      <w:pPr>
        <w:pStyle w:val="Heading3"/>
        <w:numPr>
          <w:ilvl w:val="0"/>
          <w:numId w:val="7"/>
        </w:numPr>
        <w:spacing w:before="0" w:beforeAutospacing="0"/>
        <w:ind w:left="720" w:hanging="360"/>
        <w:rPr/>
      </w:pPr>
      <w:bookmarkStart w:colFirst="0" w:colLast="0" w:name="_yplj6mljam3y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회전중심 (-origin)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790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.box1 { transform-origin : 50% 50%; } = 기본값 (x축/y축)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.box4만 움직임이 자연스럽다. 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transform-origin 은 움직이기 전에 속성값을 줘야한다.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모션이 부자연스러울 때는 속성값의 위치가 어디인지 확인해야 한다.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이거 헷갈리는디요</w:t>
      </w:r>
    </w:p>
    <w:p w:rsidR="00000000" w:rsidDel="00000000" w:rsidP="00000000" w:rsidRDefault="00000000" w:rsidRPr="00000000" w14:paraId="00000072">
      <w:pPr>
        <w:pStyle w:val="Heading3"/>
        <w:numPr>
          <w:ilvl w:val="0"/>
          <w:numId w:val="7"/>
        </w:numPr>
        <w:ind w:left="720" w:hanging="360"/>
        <w:rPr/>
      </w:pPr>
      <w:bookmarkStart w:colFirst="0" w:colLast="0" w:name="_gz3uhfvpduda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원근감 (perspective)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1371600"/>
            <wp:effectExtent b="0" l="0" r="0" t="0"/>
            <wp:docPr id="2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39917" cy="1550738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917" cy="155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Y축을 기준으로 돈다는 것.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{ perspective: 100px } : </w:t>
      </w:r>
      <w:r w:rsidDel="00000000" w:rsidR="00000000" w:rsidRPr="00000000">
        <w:rPr/>
        <w:drawing>
          <wp:inline distB="114300" distT="114300" distL="114300" distR="114300">
            <wp:extent cx="1047750" cy="1247775"/>
            <wp:effectExtent b="0" l="0" r="0" t="0"/>
            <wp:docPr id="2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57275" cy="1314450"/>
            <wp:effectExtent b="0" l="0" r="0" t="0"/>
            <wp:docPr id="3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입체감이 더 크다.</w:t>
      </w:r>
    </w:p>
    <w:p w:rsidR="00000000" w:rsidDel="00000000" w:rsidP="00000000" w:rsidRDefault="00000000" w:rsidRPr="00000000" w14:paraId="00000076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f4cccc" w:val="clear"/>
          <w:rtl w:val="0"/>
        </w:rPr>
        <w:t xml:space="preserve">소실점의 거리가 가까울수록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입체감이 커진다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numPr>
          <w:ilvl w:val="0"/>
          <w:numId w:val="7"/>
        </w:numPr>
        <w:ind w:left="720" w:hanging="360"/>
        <w:rPr/>
      </w:pPr>
      <w:bookmarkStart w:colFirst="0" w:colLast="0" w:name="_33csli7cj2o9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3D회전 (원근감)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1009650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.box1 : </w:t>
      </w:r>
      <w:r w:rsidDel="00000000" w:rsidR="00000000" w:rsidRPr="00000000">
        <w:rPr/>
        <w:drawing>
          <wp:inline distB="114300" distT="114300" distL="114300" distR="114300">
            <wp:extent cx="1028700" cy="981075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.box2 : </w:t>
      </w:r>
      <w:r w:rsidDel="00000000" w:rsidR="00000000" w:rsidRPr="00000000">
        <w:rPr/>
        <w:drawing>
          <wp:inline distB="114300" distT="114300" distL="114300" distR="114300">
            <wp:extent cx="962025" cy="962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rotateZ = rotate 동일하다. 때문에 거의 안쓴다.</w:t>
      </w:r>
    </w:p>
    <w:p w:rsidR="00000000" w:rsidDel="00000000" w:rsidP="00000000" w:rsidRDefault="00000000" w:rsidRPr="00000000" w14:paraId="0000007D">
      <w:pPr>
        <w:pStyle w:val="Heading3"/>
        <w:numPr>
          <w:ilvl w:val="0"/>
          <w:numId w:val="7"/>
        </w:numPr>
        <w:ind w:left="720" w:hanging="360"/>
        <w:rPr/>
      </w:pPr>
      <w:bookmarkStart w:colFirst="0" w:colLast="0" w:name="_r4e1w7668pn8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Z축이동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1057275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.box1 : </w:t>
      </w:r>
      <w:r w:rsidDel="00000000" w:rsidR="00000000" w:rsidRPr="00000000">
        <w:rPr/>
        <w:drawing>
          <wp:inline distB="114300" distT="114300" distL="114300" distR="114300">
            <wp:extent cx="990600" cy="1009650"/>
            <wp:effectExtent b="0" l="0" r="0" t="0"/>
            <wp:docPr id="5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.box4: </w:t>
      </w:r>
      <w:r w:rsidDel="00000000" w:rsidR="00000000" w:rsidRPr="00000000">
        <w:rPr/>
        <w:drawing>
          <wp:inline distB="114300" distT="114300" distL="114300" distR="114300">
            <wp:extent cx="1600200" cy="1533525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scale과 효과가 거의 동일하다!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rPr/>
      </w:pPr>
      <w:bookmarkStart w:colFirst="0" w:colLast="0" w:name="_82e0zaamzm73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과제: 멀티백그라운드를 이용한 배너광고 만들기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다중 배경 이미지와 트랜지션, 트랜스폼을 이용하여 인터랙티브 배너를 제작하시오!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소스 이미지는 [images] 폴더에 정리한다.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CSS는 [css] 폴더에 'banner.css' 파일명으로 저장한다.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HTML은 'banner.html' 파일명으로 저장한다.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제출형식 : 이름.zip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제출마감 : 6/11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30480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url의 경로를 쓸때,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885825" cy="923925"/>
            <wp:effectExtent b="0" l="0" r="0" t="0"/>
            <wp:docPr id="55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css 폴더에서 images 폴더로 들어가야 하므로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../ (상단의 부모 디렉터리를 뜻한다.) </w:t>
      </w:r>
      <w:r w:rsidDel="00000000" w:rsidR="00000000" w:rsidRPr="00000000">
        <w:rPr>
          <w:rtl w:val="0"/>
        </w:rPr>
      </w:r>
    </w:p>
    <w:sectPr>
      <w:pgSz w:h="16834" w:w="11909"/>
      <w:pgMar w:bottom="850.3937007874016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0.png"/><Relationship Id="rId41" Type="http://schemas.openxmlformats.org/officeDocument/2006/relationships/image" Target="media/image10.png"/><Relationship Id="rId44" Type="http://schemas.openxmlformats.org/officeDocument/2006/relationships/image" Target="media/image26.png"/><Relationship Id="rId43" Type="http://schemas.openxmlformats.org/officeDocument/2006/relationships/image" Target="media/image45.png"/><Relationship Id="rId46" Type="http://schemas.openxmlformats.org/officeDocument/2006/relationships/image" Target="media/image52.png"/><Relationship Id="rId45" Type="http://schemas.openxmlformats.org/officeDocument/2006/relationships/image" Target="media/image5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48" Type="http://schemas.openxmlformats.org/officeDocument/2006/relationships/image" Target="media/image24.png"/><Relationship Id="rId47" Type="http://schemas.openxmlformats.org/officeDocument/2006/relationships/image" Target="media/image27.png"/><Relationship Id="rId4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3.png"/><Relationship Id="rId7" Type="http://schemas.openxmlformats.org/officeDocument/2006/relationships/image" Target="media/image42.png"/><Relationship Id="rId8" Type="http://schemas.openxmlformats.org/officeDocument/2006/relationships/image" Target="media/image11.png"/><Relationship Id="rId31" Type="http://schemas.openxmlformats.org/officeDocument/2006/relationships/image" Target="media/image25.png"/><Relationship Id="rId30" Type="http://schemas.openxmlformats.org/officeDocument/2006/relationships/image" Target="media/image5.png"/><Relationship Id="rId33" Type="http://schemas.openxmlformats.org/officeDocument/2006/relationships/image" Target="media/image46.png"/><Relationship Id="rId32" Type="http://schemas.openxmlformats.org/officeDocument/2006/relationships/image" Target="media/image38.png"/><Relationship Id="rId35" Type="http://schemas.openxmlformats.org/officeDocument/2006/relationships/image" Target="media/image34.png"/><Relationship Id="rId34" Type="http://schemas.openxmlformats.org/officeDocument/2006/relationships/image" Target="media/image15.png"/><Relationship Id="rId37" Type="http://schemas.openxmlformats.org/officeDocument/2006/relationships/image" Target="media/image55.png"/><Relationship Id="rId36" Type="http://schemas.openxmlformats.org/officeDocument/2006/relationships/image" Target="media/image22.png"/><Relationship Id="rId39" Type="http://schemas.openxmlformats.org/officeDocument/2006/relationships/image" Target="media/image13.png"/><Relationship Id="rId38" Type="http://schemas.openxmlformats.org/officeDocument/2006/relationships/image" Target="media/image18.png"/><Relationship Id="rId61" Type="http://schemas.openxmlformats.org/officeDocument/2006/relationships/image" Target="media/image53.png"/><Relationship Id="rId20" Type="http://schemas.openxmlformats.org/officeDocument/2006/relationships/image" Target="media/image28.png"/><Relationship Id="rId22" Type="http://schemas.openxmlformats.org/officeDocument/2006/relationships/image" Target="media/image41.png"/><Relationship Id="rId21" Type="http://schemas.openxmlformats.org/officeDocument/2006/relationships/image" Target="media/image2.png"/><Relationship Id="rId24" Type="http://schemas.openxmlformats.org/officeDocument/2006/relationships/image" Target="media/image14.png"/><Relationship Id="rId23" Type="http://schemas.openxmlformats.org/officeDocument/2006/relationships/image" Target="media/image17.png"/><Relationship Id="rId60" Type="http://schemas.openxmlformats.org/officeDocument/2006/relationships/image" Target="media/image51.png"/><Relationship Id="rId26" Type="http://schemas.openxmlformats.org/officeDocument/2006/relationships/image" Target="media/image16.png"/><Relationship Id="rId25" Type="http://schemas.openxmlformats.org/officeDocument/2006/relationships/image" Target="media/image12.png"/><Relationship Id="rId28" Type="http://schemas.openxmlformats.org/officeDocument/2006/relationships/image" Target="media/image39.png"/><Relationship Id="rId27" Type="http://schemas.openxmlformats.org/officeDocument/2006/relationships/image" Target="media/image9.png"/><Relationship Id="rId29" Type="http://schemas.openxmlformats.org/officeDocument/2006/relationships/image" Target="media/image8.png"/><Relationship Id="rId51" Type="http://schemas.openxmlformats.org/officeDocument/2006/relationships/image" Target="media/image21.png"/><Relationship Id="rId50" Type="http://schemas.openxmlformats.org/officeDocument/2006/relationships/image" Target="media/image36.png"/><Relationship Id="rId53" Type="http://schemas.openxmlformats.org/officeDocument/2006/relationships/image" Target="media/image33.png"/><Relationship Id="rId52" Type="http://schemas.openxmlformats.org/officeDocument/2006/relationships/image" Target="media/image32.png"/><Relationship Id="rId11" Type="http://schemas.openxmlformats.org/officeDocument/2006/relationships/image" Target="media/image4.png"/><Relationship Id="rId55" Type="http://schemas.openxmlformats.org/officeDocument/2006/relationships/image" Target="media/image29.png"/><Relationship Id="rId10" Type="http://schemas.openxmlformats.org/officeDocument/2006/relationships/image" Target="media/image49.png"/><Relationship Id="rId54" Type="http://schemas.openxmlformats.org/officeDocument/2006/relationships/image" Target="media/image31.png"/><Relationship Id="rId13" Type="http://schemas.openxmlformats.org/officeDocument/2006/relationships/image" Target="media/image19.png"/><Relationship Id="rId57" Type="http://schemas.openxmlformats.org/officeDocument/2006/relationships/image" Target="media/image23.png"/><Relationship Id="rId12" Type="http://schemas.openxmlformats.org/officeDocument/2006/relationships/image" Target="media/image35.png"/><Relationship Id="rId56" Type="http://schemas.openxmlformats.org/officeDocument/2006/relationships/image" Target="media/image1.png"/><Relationship Id="rId15" Type="http://schemas.openxmlformats.org/officeDocument/2006/relationships/image" Target="media/image6.png"/><Relationship Id="rId59" Type="http://schemas.openxmlformats.org/officeDocument/2006/relationships/image" Target="media/image40.png"/><Relationship Id="rId14" Type="http://schemas.openxmlformats.org/officeDocument/2006/relationships/hyperlink" Target="https://cubic-bezier.com/" TargetMode="External"/><Relationship Id="rId58" Type="http://schemas.openxmlformats.org/officeDocument/2006/relationships/image" Target="media/image48.png"/><Relationship Id="rId17" Type="http://schemas.openxmlformats.org/officeDocument/2006/relationships/image" Target="media/image47.png"/><Relationship Id="rId16" Type="http://schemas.openxmlformats.org/officeDocument/2006/relationships/image" Target="media/image44.png"/><Relationship Id="rId19" Type="http://schemas.openxmlformats.org/officeDocument/2006/relationships/image" Target="media/image20.png"/><Relationship Id="rId18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