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CD51" w14:textId="01F03BBE" w:rsidR="009C2392" w:rsidRPr="008406AF" w:rsidRDefault="009C2392" w:rsidP="009C2392">
      <w:pPr>
        <w:spacing w:line="360" w:lineRule="auto"/>
        <w:jc w:val="center"/>
        <w:rPr>
          <w:b/>
          <w:bCs/>
          <w:color w:val="ED7D31" w:themeColor="accent2"/>
          <w:sz w:val="36"/>
          <w:szCs w:val="36"/>
        </w:rPr>
      </w:pPr>
      <w:r w:rsidRPr="009C2392">
        <w:rPr>
          <w:sz w:val="40"/>
          <w:szCs w:val="40"/>
        </w:rPr>
        <w:t>Discrete Differential Geometry</w:t>
      </w:r>
      <w:r w:rsidRPr="009C2392">
        <w:t xml:space="preserve"> </w:t>
      </w:r>
      <w:r w:rsidRPr="009C2392">
        <w:rPr>
          <w:sz w:val="40"/>
          <w:szCs w:val="40"/>
        </w:rPr>
        <w:t>Reading Summaries</w:t>
      </w:r>
      <w:r w:rsidRPr="009C2392">
        <w:br/>
      </w:r>
      <w:hyperlink r:id="rId4" w:history="1">
        <w:r w:rsidRPr="009C2392">
          <w:rPr>
            <w:rStyle w:val="Hyperlink"/>
            <w:rFonts w:ascii="Palatino Linotype" w:hAnsi="Palatino Linotype"/>
            <w:sz w:val="18"/>
            <w:szCs w:val="18"/>
            <w:shd w:val="clear" w:color="auto" w:fill="FFFFFF"/>
          </w:rPr>
          <w:t>CARNEGIE MELLON UNIVERSITY - CS 15-458/858</w:t>
        </w:r>
      </w:hyperlink>
      <w:r>
        <w:rPr>
          <w:b/>
          <w:bCs/>
          <w:color w:val="538135" w:themeColor="accent6" w:themeShade="BF"/>
          <w:sz w:val="44"/>
          <w:szCs w:val="44"/>
        </w:rPr>
        <w:br/>
      </w:r>
      <w:r w:rsidRPr="008406AF">
        <w:rPr>
          <w:b/>
          <w:bCs/>
          <w:color w:val="ED7D31" w:themeColor="accent2"/>
          <w:sz w:val="36"/>
          <w:szCs w:val="36"/>
        </w:rPr>
        <w:t xml:space="preserve"> </w:t>
      </w:r>
      <w:hyperlink r:id="rId5" w:history="1">
        <w:r w:rsidRPr="008406AF">
          <w:rPr>
            <w:rStyle w:val="Hyperlink"/>
            <w:b/>
            <w:bCs/>
            <w:color w:val="ED7D31" w:themeColor="accent2"/>
            <w:sz w:val="36"/>
            <w:szCs w:val="36"/>
          </w:rPr>
          <w:t>Reading #1 - A Glimpse into Discrete Differential Geometry</w:t>
        </w:r>
      </w:hyperlink>
    </w:p>
    <w:p w14:paraId="447AA0A4" w14:textId="407544FF" w:rsidR="0058221E" w:rsidRPr="00AF3F90" w:rsidRDefault="009C2392" w:rsidP="0058221E">
      <w:pPr>
        <w:ind w:firstLine="720"/>
        <w:jc w:val="lowKashida"/>
        <w:rPr>
          <w:sz w:val="28"/>
          <w:szCs w:val="28"/>
        </w:rPr>
      </w:pPr>
      <w:r w:rsidRPr="00AF3F90">
        <w:rPr>
          <w:sz w:val="28"/>
          <w:szCs w:val="28"/>
        </w:rPr>
        <w:t>DDG studies differential geometry in the discrete setting, link</w:t>
      </w:r>
      <w:r w:rsidR="00916029" w:rsidRPr="00AF3F90">
        <w:rPr>
          <w:sz w:val="28"/>
          <w:szCs w:val="28"/>
        </w:rPr>
        <w:t>ing</w:t>
      </w:r>
      <w:r w:rsidRPr="00AF3F90">
        <w:rPr>
          <w:sz w:val="28"/>
          <w:szCs w:val="28"/>
        </w:rPr>
        <w:t xml:space="preserve"> analytical definitions </w:t>
      </w:r>
      <w:r w:rsidR="00151722" w:rsidRPr="00AF3F90">
        <w:rPr>
          <w:sz w:val="28"/>
          <w:szCs w:val="28"/>
        </w:rPr>
        <w:t>&amp;</w:t>
      </w:r>
      <w:r w:rsidRPr="00AF3F90">
        <w:rPr>
          <w:sz w:val="28"/>
          <w:szCs w:val="28"/>
        </w:rPr>
        <w:t xml:space="preserve"> computation</w:t>
      </w:r>
      <w:r w:rsidR="00151722" w:rsidRPr="00AF3F90">
        <w:rPr>
          <w:sz w:val="28"/>
          <w:szCs w:val="28"/>
        </w:rPr>
        <w:t xml:space="preserve"> and preserving</w:t>
      </w:r>
      <w:r w:rsidR="002855FF" w:rsidRPr="00AF3F90">
        <w:rPr>
          <w:sz w:val="28"/>
          <w:szCs w:val="28"/>
        </w:rPr>
        <w:t xml:space="preserve"> invariants and global properties of geometry in the discrete setting.</w:t>
      </w:r>
      <w:r w:rsidR="00151722" w:rsidRPr="00AF3F90">
        <w:rPr>
          <w:sz w:val="28"/>
          <w:szCs w:val="28"/>
        </w:rPr>
        <w:t xml:space="preserve"> This is done by studying different but equivalent definitions from </w:t>
      </w:r>
      <w:r w:rsidR="00EB2D87" w:rsidRPr="00AF3F90">
        <w:rPr>
          <w:sz w:val="28"/>
          <w:szCs w:val="28"/>
        </w:rPr>
        <w:t>smooth setting</w:t>
      </w:r>
      <w:r w:rsidR="001A32BC" w:rsidRPr="00AF3F90">
        <w:rPr>
          <w:sz w:val="28"/>
          <w:szCs w:val="28"/>
        </w:rPr>
        <w:t>s</w:t>
      </w:r>
      <w:r w:rsidR="00151722" w:rsidRPr="00AF3F90">
        <w:rPr>
          <w:sz w:val="28"/>
          <w:szCs w:val="28"/>
        </w:rPr>
        <w:t xml:space="preserve"> on discrete objects and</w:t>
      </w:r>
      <w:r w:rsidR="00EB2D87" w:rsidRPr="00AF3F90">
        <w:rPr>
          <w:sz w:val="28"/>
          <w:szCs w:val="28"/>
        </w:rPr>
        <w:t xml:space="preserve"> compar</w:t>
      </w:r>
      <w:r w:rsidR="00151722" w:rsidRPr="00AF3F90">
        <w:rPr>
          <w:sz w:val="28"/>
          <w:szCs w:val="28"/>
        </w:rPr>
        <w:t>ing</w:t>
      </w:r>
      <w:r w:rsidR="00EB2D87" w:rsidRPr="00AF3F90">
        <w:rPr>
          <w:sz w:val="28"/>
          <w:szCs w:val="28"/>
        </w:rPr>
        <w:t xml:space="preserve"> the resulting definitions</w:t>
      </w:r>
      <w:r w:rsidR="00151722" w:rsidRPr="00AF3F90">
        <w:rPr>
          <w:sz w:val="28"/>
          <w:szCs w:val="28"/>
        </w:rPr>
        <w:t xml:space="preserve">, </w:t>
      </w:r>
      <w:r w:rsidR="00EB2D87" w:rsidRPr="00AF3F90">
        <w:rPr>
          <w:sz w:val="28"/>
          <w:szCs w:val="28"/>
        </w:rPr>
        <w:t xml:space="preserve">often </w:t>
      </w:r>
      <w:r w:rsidR="00151722" w:rsidRPr="00AF3F90">
        <w:rPr>
          <w:sz w:val="28"/>
          <w:szCs w:val="28"/>
        </w:rPr>
        <w:t>not equivalent</w:t>
      </w:r>
      <w:r w:rsidR="00916029" w:rsidRPr="00AF3F90">
        <w:rPr>
          <w:sz w:val="28"/>
          <w:szCs w:val="28"/>
        </w:rPr>
        <w:t>.</w:t>
      </w:r>
      <w:r w:rsidR="00151722" w:rsidRPr="00AF3F90">
        <w:rPr>
          <w:sz w:val="28"/>
          <w:szCs w:val="28"/>
        </w:rPr>
        <w:t xml:space="preserve"> An example of this is the curvature of a discrete curve where we get 4 different definitions from 4 equivalent ones</w:t>
      </w:r>
      <w:r w:rsidR="000E3742" w:rsidRPr="00AF3F90">
        <w:rPr>
          <w:sz w:val="28"/>
          <w:szCs w:val="28"/>
        </w:rPr>
        <w:t>, interestingly (but not rarely),</w:t>
      </w:r>
      <w:r w:rsidR="00151722" w:rsidRPr="00AF3F90">
        <w:rPr>
          <w:sz w:val="28"/>
          <w:szCs w:val="28"/>
        </w:rPr>
        <w:t xml:space="preserve"> </w:t>
      </w:r>
      <w:r w:rsidR="00916029" w:rsidRPr="00AF3F90">
        <w:rPr>
          <w:sz w:val="28"/>
          <w:szCs w:val="28"/>
        </w:rPr>
        <w:t>none of the</w:t>
      </w:r>
      <w:r w:rsidR="00151722" w:rsidRPr="00AF3F90">
        <w:rPr>
          <w:sz w:val="28"/>
          <w:szCs w:val="28"/>
        </w:rPr>
        <w:t xml:space="preserve">m </w:t>
      </w:r>
      <w:r w:rsidR="008406AF" w:rsidRPr="00AF3F90">
        <w:rPr>
          <w:sz w:val="28"/>
          <w:szCs w:val="28"/>
        </w:rPr>
        <w:t>is ideal</w:t>
      </w:r>
      <w:r w:rsidR="00916029" w:rsidRPr="00AF3F90">
        <w:rPr>
          <w:sz w:val="28"/>
          <w:szCs w:val="28"/>
        </w:rPr>
        <w:t xml:space="preserve">, </w:t>
      </w:r>
      <w:r w:rsidR="00151722" w:rsidRPr="00AF3F90">
        <w:rPr>
          <w:sz w:val="28"/>
          <w:szCs w:val="28"/>
        </w:rPr>
        <w:t>h</w:t>
      </w:r>
      <w:r w:rsidR="00916029" w:rsidRPr="00AF3F90">
        <w:rPr>
          <w:sz w:val="28"/>
          <w:szCs w:val="28"/>
        </w:rPr>
        <w:t>owever, each one is suitable for specific tasks</w:t>
      </w:r>
      <w:r w:rsidR="00151722" w:rsidRPr="00AF3F90">
        <w:rPr>
          <w:sz w:val="28"/>
          <w:szCs w:val="28"/>
        </w:rPr>
        <w:t>.</w:t>
      </w:r>
      <w:r w:rsidR="00916029" w:rsidRPr="00AF3F90">
        <w:rPr>
          <w:sz w:val="28"/>
          <w:szCs w:val="28"/>
        </w:rPr>
        <w:t xml:space="preserve"> </w:t>
      </w:r>
    </w:p>
    <w:p w14:paraId="2E616D4C" w14:textId="79BA4BDD" w:rsidR="0058221E" w:rsidRPr="00AF3F90" w:rsidRDefault="0058221E" w:rsidP="0058221E">
      <w:pPr>
        <w:ind w:firstLine="720"/>
        <w:jc w:val="lowKashida"/>
        <w:rPr>
          <w:sz w:val="28"/>
          <w:szCs w:val="28"/>
        </w:rPr>
      </w:pPr>
      <w:r w:rsidRPr="00AF3F90">
        <w:rPr>
          <w:sz w:val="28"/>
          <w:szCs w:val="28"/>
        </w:rPr>
        <w:t xml:space="preserve">It was certainly interesting how the discrete analog of </w:t>
      </w:r>
      <w:r w:rsidR="001A32BC" w:rsidRPr="00AF3F90">
        <w:rPr>
          <w:sz w:val="28"/>
          <w:szCs w:val="28"/>
        </w:rPr>
        <w:t xml:space="preserve">the </w:t>
      </w:r>
      <w:r w:rsidRPr="00AF3F90">
        <w:rPr>
          <w:sz w:val="28"/>
          <w:szCs w:val="28"/>
        </w:rPr>
        <w:t>Steiner formula came down to the same discrete definition with the Turning angle once, Length Variation</w:t>
      </w:r>
      <w:r w:rsidR="001A32BC" w:rsidRPr="00AF3F90">
        <w:rPr>
          <w:sz w:val="28"/>
          <w:szCs w:val="28"/>
        </w:rPr>
        <w:t>,</w:t>
      </w:r>
      <w:r w:rsidRPr="00AF3F90">
        <w:rPr>
          <w:sz w:val="28"/>
          <w:szCs w:val="28"/>
        </w:rPr>
        <w:t xml:space="preserve"> and a new different one based on the different chosen shape for connecting lines at corners. </w:t>
      </w:r>
    </w:p>
    <w:p w14:paraId="6AA89BA1" w14:textId="7C85A654" w:rsidR="000E3742" w:rsidRPr="00272721" w:rsidRDefault="000E3742" w:rsidP="00272721">
      <w:pPr>
        <w:jc w:val="lowKashida"/>
        <w:rPr>
          <w:color w:val="595959" w:themeColor="text1" w:themeTint="A6"/>
        </w:rPr>
      </w:pPr>
    </w:p>
    <w:p w14:paraId="1D58B71D" w14:textId="035CE6A2" w:rsidR="000E3742" w:rsidRPr="00C62A9F" w:rsidRDefault="00415EDC" w:rsidP="000E3742">
      <w:pPr>
        <w:spacing w:line="360" w:lineRule="auto"/>
        <w:jc w:val="center"/>
        <w:rPr>
          <w:b/>
          <w:bCs/>
          <w:color w:val="ED7D31" w:themeColor="accent2"/>
          <w:sz w:val="36"/>
          <w:szCs w:val="36"/>
        </w:rPr>
      </w:pPr>
      <w:hyperlink r:id="rId6" w:history="1">
        <w:r w:rsidR="000E3742" w:rsidRPr="00C62A9F">
          <w:rPr>
            <w:rStyle w:val="Hyperlink"/>
            <w:b/>
            <w:bCs/>
            <w:color w:val="ED7D31" w:themeColor="accent2"/>
            <w:sz w:val="36"/>
            <w:szCs w:val="36"/>
          </w:rPr>
          <w:t>Reading #2 - Combinatorial Surfaces</w:t>
        </w:r>
        <w:r w:rsidR="00C62A9F" w:rsidRPr="00C62A9F">
          <w:rPr>
            <w:rStyle w:val="Hyperlink"/>
            <w:b/>
            <w:bCs/>
            <w:color w:val="ED7D31" w:themeColor="accent2"/>
            <w:sz w:val="36"/>
            <w:szCs w:val="36"/>
          </w:rPr>
          <w:t xml:space="preserve"> (</w:t>
        </w:r>
        <w:proofErr w:type="spellStart"/>
        <w:r w:rsidR="00C62A9F" w:rsidRPr="00C62A9F">
          <w:rPr>
            <w:rStyle w:val="Hyperlink"/>
            <w:b/>
            <w:bCs/>
            <w:color w:val="ED7D31" w:themeColor="accent2"/>
            <w:sz w:val="36"/>
            <w:szCs w:val="36"/>
          </w:rPr>
          <w:t>P7</w:t>
        </w:r>
        <w:proofErr w:type="spellEnd"/>
        <w:r w:rsidR="00C62A9F" w:rsidRPr="00C62A9F">
          <w:rPr>
            <w:rStyle w:val="Hyperlink"/>
            <w:b/>
            <w:bCs/>
            <w:color w:val="ED7D31" w:themeColor="accent2"/>
            <w:sz w:val="36"/>
            <w:szCs w:val="36"/>
          </w:rPr>
          <w:t>-20)</w:t>
        </w:r>
      </w:hyperlink>
    </w:p>
    <w:p w14:paraId="53BF0D2C" w14:textId="1DAA77E8" w:rsidR="001A32BC" w:rsidRPr="00AF3F90" w:rsidRDefault="001A32BC" w:rsidP="001A32BC">
      <w:pPr>
        <w:jc w:val="lowKashida"/>
        <w:rPr>
          <w:sz w:val="28"/>
          <w:szCs w:val="28"/>
        </w:rPr>
      </w:pPr>
      <w:r>
        <w:rPr>
          <w:color w:val="595959" w:themeColor="text1" w:themeTint="A6"/>
          <w:sz w:val="28"/>
          <w:szCs w:val="28"/>
        </w:rPr>
        <w:tab/>
      </w:r>
      <w:r w:rsidRPr="00AF3F90">
        <w:rPr>
          <w:sz w:val="28"/>
          <w:szCs w:val="28"/>
        </w:rPr>
        <w:t xml:space="preserve">We study simplicial complexes and simplices describing only shapes’ connectivity in the 2D setting with the assumption of Manifolds; as means to describe surfaces in the discrete setting, analogous to topological surfaces in the smooth setting. Some set operators are defined for simplicial complexes to describe certain connectivity properties, like </w:t>
      </w:r>
      <m:oMath>
        <m:r>
          <w:rPr>
            <w:rFonts w:ascii="Cambria Math" w:hAnsi="Cambria Math"/>
            <w:sz w:val="28"/>
            <w:szCs w:val="28"/>
          </w:rPr>
          <m:t>St(i)</m:t>
        </m:r>
      </m:oMath>
      <w:r w:rsidRPr="00AF3F90">
        <w:rPr>
          <w:sz w:val="28"/>
          <w:szCs w:val="28"/>
        </w:rPr>
        <w:t xml:space="preserve"> (the star is all simplices that contain i), </w:t>
      </w:r>
      <m:oMath>
        <m:r>
          <w:rPr>
            <w:rFonts w:ascii="Cambria Math" w:hAnsi="Cambria Math"/>
            <w:sz w:val="28"/>
            <w:szCs w:val="28"/>
          </w:rPr>
          <m:t>Cl(x)</m:t>
        </m:r>
      </m:oMath>
      <w:r w:rsidRPr="00AF3F90">
        <w:rPr>
          <w:sz w:val="28"/>
          <w:szCs w:val="28"/>
        </w:rPr>
        <w:t xml:space="preserve"> (the closure of a set of simplices is the smallest simplicial complex including them),  </w:t>
      </w:r>
      <m:oMath>
        <m:r>
          <w:rPr>
            <w:rFonts w:ascii="Cambria Math" w:hAnsi="Cambria Math"/>
            <w:sz w:val="28"/>
            <w:szCs w:val="28"/>
          </w:rPr>
          <m:t>Lk</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  Orient</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 Bd</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 and Int</m:t>
        </m:r>
        <m:d>
          <m:dPr>
            <m:ctrlPr>
              <w:rPr>
                <w:rFonts w:ascii="Cambria Math" w:hAnsi="Cambria Math"/>
                <w:i/>
                <w:sz w:val="28"/>
                <w:szCs w:val="28"/>
              </w:rPr>
            </m:ctrlPr>
          </m:dPr>
          <m:e>
            <m:r>
              <w:rPr>
                <w:rFonts w:ascii="Cambria Math" w:hAnsi="Cambria Math"/>
                <w:sz w:val="28"/>
                <w:szCs w:val="28"/>
              </w:rPr>
              <m:t>S</m:t>
            </m:r>
          </m:e>
        </m:d>
      </m:oMath>
      <w:r w:rsidRPr="00AF3F90">
        <w:rPr>
          <w:rFonts w:eastAsiaTheme="minorEastAsia"/>
          <w:sz w:val="28"/>
          <w:szCs w:val="28"/>
        </w:rPr>
        <w:t xml:space="preserve">. The data structures used to represent such surfaces are adjacency matrices and half-edge meshes, while </w:t>
      </w:r>
      <w:r w:rsidRPr="00AF3F90">
        <w:rPr>
          <w:sz w:val="28"/>
          <w:szCs w:val="28"/>
        </w:rPr>
        <w:t>adj matrices are very fast in finding neighbors and more generic, they are very costly in storage and editing time, unlike half-edge meshes, which are the standard data structure.</w:t>
      </w:r>
    </w:p>
    <w:p w14:paraId="15DFD360" w14:textId="0BD44552" w:rsidR="001A32BC" w:rsidRPr="00AF3F90" w:rsidRDefault="001A32BC" w:rsidP="001A32BC">
      <w:pPr>
        <w:jc w:val="lowKashida"/>
        <w:rPr>
          <w:rFonts w:eastAsiaTheme="minorEastAsia"/>
          <w:sz w:val="28"/>
          <w:szCs w:val="28"/>
        </w:rPr>
      </w:pPr>
      <w:r w:rsidRPr="00AF3F90">
        <w:rPr>
          <w:sz w:val="28"/>
          <w:szCs w:val="28"/>
        </w:rPr>
        <w:tab/>
        <w:t xml:space="preserve">Something that I will certainly look more into is what data structures analogous to </w:t>
      </w:r>
      <w:r w:rsidRPr="00AF3F90">
        <w:rPr>
          <w:rFonts w:eastAsiaTheme="minorEastAsia"/>
          <w:sz w:val="28"/>
          <w:szCs w:val="28"/>
        </w:rPr>
        <w:t xml:space="preserve">half-edge meshes that are used to represent tetrahedral meshes. </w:t>
      </w:r>
    </w:p>
    <w:p w14:paraId="7773BA16" w14:textId="2D917610" w:rsidR="001A32BC" w:rsidRPr="00C62A9F" w:rsidRDefault="00415EDC" w:rsidP="001A32BC">
      <w:pPr>
        <w:spacing w:line="360" w:lineRule="auto"/>
        <w:jc w:val="center"/>
        <w:rPr>
          <w:b/>
          <w:bCs/>
          <w:color w:val="ED7D31" w:themeColor="accent2"/>
          <w:sz w:val="36"/>
          <w:szCs w:val="36"/>
        </w:rPr>
      </w:pPr>
      <w:hyperlink r:id="rId7" w:history="1">
        <w:r w:rsidR="001A32BC" w:rsidRPr="00C62A9F">
          <w:rPr>
            <w:rStyle w:val="Hyperlink"/>
            <w:b/>
            <w:bCs/>
            <w:color w:val="ED7D31" w:themeColor="accent2"/>
            <w:sz w:val="36"/>
            <w:szCs w:val="36"/>
          </w:rPr>
          <w:t>Reading #</w:t>
        </w:r>
        <w:r w:rsidR="001A32BC">
          <w:rPr>
            <w:rStyle w:val="Hyperlink"/>
            <w:b/>
            <w:bCs/>
            <w:color w:val="ED7D31" w:themeColor="accent2"/>
            <w:sz w:val="36"/>
            <w:szCs w:val="36"/>
          </w:rPr>
          <w:t>3</w:t>
        </w:r>
        <w:r w:rsidR="00272721">
          <w:rPr>
            <w:rStyle w:val="Hyperlink"/>
            <w:b/>
            <w:bCs/>
            <w:color w:val="ED7D31" w:themeColor="accent2"/>
            <w:sz w:val="36"/>
            <w:szCs w:val="36"/>
          </w:rPr>
          <w:t xml:space="preserve"> - </w:t>
        </w:r>
        <w:r w:rsidR="00272721" w:rsidRPr="00272721">
          <w:rPr>
            <w:rStyle w:val="Hyperlink"/>
            <w:b/>
            <w:bCs/>
            <w:color w:val="ED7D31" w:themeColor="accent2"/>
            <w:sz w:val="36"/>
            <w:szCs w:val="36"/>
          </w:rPr>
          <w:t>Exterior Algebra and k-Forms</w:t>
        </w:r>
        <w:r w:rsidR="001A32BC" w:rsidRPr="00C62A9F">
          <w:rPr>
            <w:rStyle w:val="Hyperlink"/>
            <w:b/>
            <w:bCs/>
            <w:color w:val="ED7D31" w:themeColor="accent2"/>
            <w:sz w:val="36"/>
            <w:szCs w:val="36"/>
          </w:rPr>
          <w:t xml:space="preserve"> - (</w:t>
        </w:r>
        <w:proofErr w:type="spellStart"/>
        <w:r w:rsidR="001A32BC" w:rsidRPr="00C62A9F">
          <w:rPr>
            <w:rStyle w:val="Hyperlink"/>
            <w:b/>
            <w:bCs/>
            <w:color w:val="ED7D31" w:themeColor="accent2"/>
            <w:sz w:val="36"/>
            <w:szCs w:val="36"/>
          </w:rPr>
          <w:t>P</w:t>
        </w:r>
        <w:r w:rsidR="00272721">
          <w:rPr>
            <w:rStyle w:val="Hyperlink"/>
            <w:b/>
            <w:bCs/>
            <w:color w:val="ED7D31" w:themeColor="accent2"/>
            <w:sz w:val="36"/>
            <w:szCs w:val="36"/>
          </w:rPr>
          <w:t>45</w:t>
        </w:r>
        <w:proofErr w:type="spellEnd"/>
        <w:r w:rsidR="001A32BC" w:rsidRPr="00C62A9F">
          <w:rPr>
            <w:rStyle w:val="Hyperlink"/>
            <w:b/>
            <w:bCs/>
            <w:color w:val="ED7D31" w:themeColor="accent2"/>
            <w:sz w:val="36"/>
            <w:szCs w:val="36"/>
          </w:rPr>
          <w:t>-</w:t>
        </w:r>
        <w:r w:rsidR="00272721">
          <w:rPr>
            <w:rStyle w:val="Hyperlink"/>
            <w:b/>
            <w:bCs/>
            <w:color w:val="ED7D31" w:themeColor="accent2"/>
            <w:sz w:val="36"/>
            <w:szCs w:val="36"/>
          </w:rPr>
          <w:t>65</w:t>
        </w:r>
        <w:r w:rsidR="001A32BC" w:rsidRPr="00C62A9F">
          <w:rPr>
            <w:rStyle w:val="Hyperlink"/>
            <w:b/>
            <w:bCs/>
            <w:color w:val="ED7D31" w:themeColor="accent2"/>
            <w:sz w:val="36"/>
            <w:szCs w:val="36"/>
          </w:rPr>
          <w:t>)</w:t>
        </w:r>
      </w:hyperlink>
    </w:p>
    <w:p w14:paraId="2DB6DC2C" w14:textId="6EFA6D43" w:rsidR="001A32BC" w:rsidRPr="00AF3F90" w:rsidRDefault="00272721" w:rsidP="00272721">
      <w:pPr>
        <w:ind w:firstLine="720"/>
        <w:jc w:val="lowKashida"/>
        <w:rPr>
          <w:sz w:val="28"/>
          <w:szCs w:val="28"/>
        </w:rPr>
      </w:pPr>
      <w:r w:rsidRPr="00AF3F90">
        <w:rPr>
          <w:sz w:val="28"/>
          <w:szCs w:val="28"/>
        </w:rPr>
        <w:t>k-vectors are analog</w:t>
      </w:r>
      <w:r w:rsidR="00755270" w:rsidRPr="00AF3F90">
        <w:rPr>
          <w:sz w:val="28"/>
          <w:szCs w:val="28"/>
        </w:rPr>
        <w:t>o</w:t>
      </w:r>
      <w:r w:rsidRPr="00AF3F90">
        <w:rPr>
          <w:sz w:val="28"/>
          <w:szCs w:val="28"/>
        </w:rPr>
        <w:t xml:space="preserve">us to regular vectors in the sense that they are an oriented measurement of a k-volume in the k-dimensional span in a similar way to </w:t>
      </w:r>
      <w:r w:rsidR="00755270" w:rsidRPr="00AF3F90">
        <w:rPr>
          <w:sz w:val="28"/>
          <w:szCs w:val="28"/>
        </w:rPr>
        <w:t xml:space="preserve">how </w:t>
      </w:r>
      <w:r w:rsidRPr="00AF3F90">
        <w:rPr>
          <w:sz w:val="28"/>
          <w:szCs w:val="28"/>
        </w:rPr>
        <w:t>vectors measure length</w:t>
      </w:r>
      <w:r w:rsidR="00755270" w:rsidRPr="00AF3F90">
        <w:rPr>
          <w:sz w:val="28"/>
          <w:szCs w:val="28"/>
        </w:rPr>
        <w:t>s</w:t>
      </w:r>
      <w:r w:rsidRPr="00AF3F90">
        <w:rPr>
          <w:sz w:val="28"/>
          <w:szCs w:val="28"/>
        </w:rPr>
        <w:t xml:space="preserve"> (1-volume) and oriented direction</w:t>
      </w:r>
      <w:r w:rsidR="00755270" w:rsidRPr="00AF3F90">
        <w:rPr>
          <w:sz w:val="28"/>
          <w:szCs w:val="28"/>
        </w:rPr>
        <w:t>s</w:t>
      </w:r>
      <w:r w:rsidRPr="00AF3F90">
        <w:rPr>
          <w:sz w:val="28"/>
          <w:szCs w:val="28"/>
        </w:rPr>
        <w:t xml:space="preserve"> of the span of the same vector, i.e. the straight line containing it. </w:t>
      </w:r>
      <w:r w:rsidR="00755270" w:rsidRPr="00AF3F90">
        <w:rPr>
          <w:sz w:val="28"/>
          <w:szCs w:val="28"/>
        </w:rPr>
        <w:t>The</w:t>
      </w:r>
      <w:r w:rsidR="000F5CAC" w:rsidRPr="00AF3F90">
        <w:rPr>
          <w:sz w:val="28"/>
          <w:szCs w:val="28"/>
        </w:rPr>
        <w:t xml:space="preserve"> </w:t>
      </w:r>
      <w:r w:rsidR="000F5CAC" w:rsidRPr="00AF3F90">
        <w:rPr>
          <w:rFonts w:ascii="Cambria Math" w:hAnsi="Cambria Math" w:cs="Cambria Math"/>
          <w:sz w:val="28"/>
          <w:szCs w:val="28"/>
        </w:rPr>
        <w:t>⋆</w:t>
      </w:r>
      <w:r w:rsidR="00755270" w:rsidRPr="00AF3F90">
        <w:rPr>
          <w:sz w:val="28"/>
          <w:szCs w:val="28"/>
        </w:rPr>
        <w:t xml:space="preserve"> </w:t>
      </w:r>
      <w:r w:rsidR="000F5CAC" w:rsidRPr="00AF3F90">
        <w:rPr>
          <w:sz w:val="28"/>
          <w:szCs w:val="28"/>
        </w:rPr>
        <w:t>(</w:t>
      </w:r>
      <w:proofErr w:type="spellStart"/>
      <w:r w:rsidR="000F5CAC" w:rsidRPr="00AF3F90">
        <w:rPr>
          <w:sz w:val="28"/>
          <w:szCs w:val="28"/>
        </w:rPr>
        <w:t>hodge</w:t>
      </w:r>
      <w:proofErr w:type="spellEnd"/>
      <w:r w:rsidR="000F5CAC" w:rsidRPr="00AF3F90">
        <w:rPr>
          <w:sz w:val="28"/>
          <w:szCs w:val="28"/>
        </w:rPr>
        <w:t xml:space="preserve"> star)</w:t>
      </w:r>
      <w:r w:rsidR="00755270" w:rsidRPr="00AF3F90">
        <w:rPr>
          <w:sz w:val="28"/>
          <w:szCs w:val="28"/>
        </w:rPr>
        <w:t>and</w:t>
      </w:r>
      <w:r w:rsidR="000F5CAC" w:rsidRPr="00AF3F90">
        <w:rPr>
          <w:sz w:val="28"/>
          <w:szCs w:val="28"/>
        </w:rPr>
        <w:t xml:space="preserve"> </w:t>
      </w:r>
      <w:r w:rsidR="000F5CAC" w:rsidRPr="00AF3F90">
        <w:rPr>
          <w:rFonts w:ascii="Cambria Math" w:hAnsi="Cambria Math" w:cs="Cambria Math"/>
          <w:sz w:val="28"/>
          <w:szCs w:val="28"/>
        </w:rPr>
        <w:t>∧</w:t>
      </w:r>
      <w:r w:rsidR="00755270" w:rsidRPr="00AF3F90">
        <w:rPr>
          <w:sz w:val="28"/>
          <w:szCs w:val="28"/>
        </w:rPr>
        <w:t xml:space="preserve"> </w:t>
      </w:r>
      <w:r w:rsidR="000F5CAC" w:rsidRPr="00AF3F90">
        <w:rPr>
          <w:sz w:val="28"/>
          <w:szCs w:val="28"/>
        </w:rPr>
        <w:t>(w</w:t>
      </w:r>
      <w:r w:rsidR="00755270" w:rsidRPr="00AF3F90">
        <w:rPr>
          <w:sz w:val="28"/>
          <w:szCs w:val="28"/>
        </w:rPr>
        <w:t>edge product</w:t>
      </w:r>
      <w:r w:rsidR="000F5CAC" w:rsidRPr="00AF3F90">
        <w:rPr>
          <w:sz w:val="28"/>
          <w:szCs w:val="28"/>
        </w:rPr>
        <w:t>) ()</w:t>
      </w:r>
      <w:r w:rsidR="00755270" w:rsidRPr="00AF3F90">
        <w:rPr>
          <w:sz w:val="28"/>
          <w:szCs w:val="28"/>
        </w:rPr>
        <w:t xml:space="preserve"> operators enable us to manipulate the dimension of our k-vectors by wedging k-vectors together to build higher-order ones or getting a complimentary (n-k)-vector of a given k-vector, these 2 operators are closely related with common concepts, and operators in linear algebra like cross products, orthogonality, norms, and others. </w:t>
      </w:r>
      <w:r w:rsidR="000F5CAC" w:rsidRPr="00AF3F90">
        <w:rPr>
          <w:sz w:val="28"/>
          <w:szCs w:val="28"/>
        </w:rPr>
        <w:t>K-forms (k-</w:t>
      </w:r>
      <w:proofErr w:type="spellStart"/>
      <w:r w:rsidR="000F5CAC" w:rsidRPr="00AF3F90">
        <w:rPr>
          <w:sz w:val="28"/>
          <w:szCs w:val="28"/>
        </w:rPr>
        <w:t>covectors</w:t>
      </w:r>
      <w:proofErr w:type="spellEnd"/>
      <w:r w:rsidR="000F5CAC" w:rsidRPr="00AF3F90">
        <w:rPr>
          <w:sz w:val="28"/>
          <w:szCs w:val="28"/>
        </w:rPr>
        <w:t xml:space="preserve">) are very similar to k-vectors except that they are used as a measurement device of k-vectors, </w:t>
      </w:r>
      <w:r w:rsidR="000F5CAC" w:rsidRPr="00AF3F90">
        <w:rPr>
          <w:rFonts w:cstheme="minorHAnsi"/>
          <w:sz w:val="28"/>
          <w:szCs w:val="28"/>
        </w:rPr>
        <w:t xml:space="preserve">along with the </w:t>
      </w:r>
      <w:r w:rsidR="000F5CAC" w:rsidRPr="00AF3F90">
        <w:rPr>
          <w:rFonts w:ascii="Segoe UI Symbol" w:hAnsi="Segoe UI Symbol" w:cs="Segoe UI Symbol"/>
          <w:sz w:val="28"/>
          <w:szCs w:val="28"/>
        </w:rPr>
        <w:t>♯ (sharp)</w:t>
      </w:r>
      <w:r w:rsidR="000F5CAC" w:rsidRPr="00AF3F90">
        <w:rPr>
          <w:rFonts w:cstheme="minorHAnsi"/>
          <w:sz w:val="28"/>
          <w:szCs w:val="28"/>
        </w:rPr>
        <w:t xml:space="preserve"> and </w:t>
      </w:r>
      <w:r w:rsidR="000F5CAC" w:rsidRPr="00AF3F90">
        <w:rPr>
          <w:rFonts w:ascii="Segoe UI Symbol" w:hAnsi="Segoe UI Symbol" w:cs="Segoe UI Symbol"/>
          <w:sz w:val="28"/>
          <w:szCs w:val="28"/>
        </w:rPr>
        <w:t>♭ (flat)</w:t>
      </w:r>
      <w:r w:rsidR="000F5CAC" w:rsidRPr="00AF3F90">
        <w:rPr>
          <w:rFonts w:cstheme="minorHAnsi"/>
          <w:sz w:val="28"/>
          <w:szCs w:val="28"/>
        </w:rPr>
        <w:t xml:space="preserve"> operators used to convert between the two domains</w:t>
      </w:r>
      <w:r w:rsidR="005F3033">
        <w:rPr>
          <w:rFonts w:cstheme="minorHAnsi"/>
          <w:sz w:val="28"/>
          <w:szCs w:val="28"/>
        </w:rPr>
        <w:t xml:space="preserve">, </w:t>
      </w:r>
      <w:r w:rsidR="000F5CAC" w:rsidRPr="00AF3F90">
        <w:rPr>
          <w:rFonts w:cstheme="minorHAnsi"/>
          <w:sz w:val="28"/>
          <w:szCs w:val="28"/>
        </w:rPr>
        <w:t xml:space="preserve">the </w:t>
      </w:r>
      <m:oMath>
        <m:f>
          <m:fPr>
            <m:ctrlPr>
              <w:rPr>
                <w:rFonts w:ascii="Cambria Math" w:hAnsi="Cambria Math" w:cstheme="minorHAnsi"/>
                <w:i/>
                <w:sz w:val="28"/>
                <w:szCs w:val="28"/>
              </w:rPr>
            </m:ctrlPr>
          </m:fPr>
          <m:num>
            <m:r>
              <w:rPr>
                <w:rFonts w:ascii="Cambria Math" w:hAnsi="Cambria Math" w:cstheme="minorHAnsi"/>
                <w:sz w:val="28"/>
                <w:szCs w:val="28"/>
              </w:rPr>
              <m:t>∂</m:t>
            </m:r>
          </m:num>
          <m:den>
            <m:sSup>
              <m:sSupPr>
                <m:ctrlPr>
                  <w:rPr>
                    <w:rFonts w:ascii="Cambria Math" w:hAnsi="Cambria Math" w:cstheme="minorHAnsi"/>
                    <w:i/>
                    <w:sz w:val="28"/>
                    <w:szCs w:val="28"/>
                  </w:rPr>
                </m:ctrlPr>
              </m:sSupPr>
              <m:e>
                <m:r>
                  <w:rPr>
                    <w:rFonts w:ascii="Cambria Math" w:hAnsi="Cambria Math" w:cstheme="minorHAnsi"/>
                    <w:sz w:val="28"/>
                    <w:szCs w:val="28"/>
                  </w:rPr>
                  <m:t>∂x</m:t>
                </m:r>
              </m:e>
              <m:sup>
                <m:r>
                  <w:rPr>
                    <w:rFonts w:ascii="Cambria Math" w:hAnsi="Cambria Math" w:cstheme="minorHAnsi"/>
                    <w:sz w:val="28"/>
                    <w:szCs w:val="28"/>
                  </w:rPr>
                  <m:t>i</m:t>
                </m:r>
              </m:sup>
            </m:sSup>
          </m:den>
        </m:f>
      </m:oMath>
      <w:r w:rsidR="000F5CAC" w:rsidRPr="00AF3F90">
        <w:rPr>
          <w:rFonts w:eastAsiaTheme="minorEastAsia" w:cstheme="minorHAnsi"/>
          <w:sz w:val="28"/>
          <w:szCs w:val="28"/>
        </w:rPr>
        <w:t xml:space="preserve"> and </w:t>
      </w:r>
      <m:oMath>
        <m:box>
          <m:boxPr>
            <m:diff m:val="1"/>
            <m:ctrlPr>
              <w:rPr>
                <w:rFonts w:ascii="Cambria Math" w:hAnsi="Cambria Math" w:cstheme="minorHAnsi"/>
                <w:i/>
                <w:sz w:val="28"/>
                <w:szCs w:val="28"/>
              </w:rPr>
            </m:ctrlPr>
          </m:boxPr>
          <m:e>
            <m:sSup>
              <m:sSupPr>
                <m:ctrlPr>
                  <w:rPr>
                    <w:rFonts w:ascii="Cambria Math" w:hAnsi="Cambria Math" w:cstheme="minorHAnsi"/>
                    <w:i/>
                    <w:sz w:val="28"/>
                    <w:szCs w:val="28"/>
                  </w:rPr>
                </m:ctrlPr>
              </m:sSupPr>
              <m:e>
                <m:r>
                  <w:rPr>
                    <w:rFonts w:ascii="Cambria Math" w:hAnsi="Cambria Math" w:cstheme="minorHAnsi"/>
                    <w:sz w:val="28"/>
                    <w:szCs w:val="28"/>
                  </w:rPr>
                  <m:t>dx</m:t>
                </m:r>
              </m:e>
              <m:sup>
                <m:r>
                  <w:rPr>
                    <w:rFonts w:ascii="Cambria Math" w:hAnsi="Cambria Math" w:cstheme="minorHAnsi"/>
                    <w:sz w:val="28"/>
                    <w:szCs w:val="28"/>
                  </w:rPr>
                  <m:t>i</m:t>
                </m:r>
              </m:sup>
            </m:sSup>
          </m:e>
        </m:box>
      </m:oMath>
      <w:r w:rsidR="000F5CAC" w:rsidRPr="00AF3F90">
        <w:rPr>
          <w:rFonts w:eastAsiaTheme="minorEastAsia" w:cstheme="minorHAnsi"/>
          <w:sz w:val="28"/>
          <w:szCs w:val="28"/>
        </w:rPr>
        <w:t xml:space="preserve"> symbols used as coordinates for the k-vector fields and k-form “fields” respectively</w:t>
      </w:r>
      <w:r w:rsidR="000F5CAC" w:rsidRPr="00AF3F90">
        <w:rPr>
          <w:rFonts w:cstheme="minorHAnsi"/>
          <w:sz w:val="28"/>
          <w:szCs w:val="28"/>
        </w:rPr>
        <w:t>.</w:t>
      </w:r>
      <w:r w:rsidR="000F5CAC" w:rsidRPr="00AF3F90">
        <w:rPr>
          <w:rFonts w:ascii="Segoe UI Symbol" w:hAnsi="Segoe UI Symbol" w:cs="Segoe UI Symbol"/>
          <w:sz w:val="28"/>
          <w:szCs w:val="28"/>
        </w:rPr>
        <w:t xml:space="preserve"> </w:t>
      </w:r>
    </w:p>
    <w:p w14:paraId="5B295954" w14:textId="31052F11" w:rsidR="001A32BC" w:rsidRPr="00AF3F90" w:rsidRDefault="001A32BC" w:rsidP="000F5CAC">
      <w:pPr>
        <w:jc w:val="lowKashida"/>
        <w:rPr>
          <w:sz w:val="28"/>
          <w:szCs w:val="28"/>
        </w:rPr>
      </w:pPr>
      <w:r w:rsidRPr="00AF3F90">
        <w:rPr>
          <w:sz w:val="28"/>
          <w:szCs w:val="28"/>
        </w:rPr>
        <w:tab/>
      </w:r>
      <w:r w:rsidR="000F5CAC" w:rsidRPr="00AF3F90">
        <w:rPr>
          <w:sz w:val="28"/>
          <w:szCs w:val="28"/>
        </w:rPr>
        <w:t xml:space="preserve">Now, </w:t>
      </w:r>
      <w:r w:rsidR="00272721" w:rsidRPr="00AF3F90">
        <w:rPr>
          <w:sz w:val="28"/>
          <w:szCs w:val="28"/>
        </w:rPr>
        <w:t xml:space="preserve">I am </w:t>
      </w:r>
      <w:r w:rsidR="000F5CAC" w:rsidRPr="00AF3F90">
        <w:rPr>
          <w:sz w:val="28"/>
          <w:szCs w:val="28"/>
        </w:rPr>
        <w:t xml:space="preserve">very excited </w:t>
      </w:r>
      <w:r w:rsidR="00272721" w:rsidRPr="00AF3F90">
        <w:rPr>
          <w:sz w:val="28"/>
          <w:szCs w:val="28"/>
        </w:rPr>
        <w:t>to resume studying introductory group theory as I think a better understanding of permutations would go so far with deeply understanding the Hodge star and Wedge product operators.</w:t>
      </w:r>
    </w:p>
    <w:p w14:paraId="333CF70C" w14:textId="44DE5ECD" w:rsidR="00755270" w:rsidRPr="00755270" w:rsidRDefault="00755270" w:rsidP="001A32BC">
      <w:pPr>
        <w:jc w:val="lowKashida"/>
        <w:rPr>
          <w:color w:val="595959" w:themeColor="text1" w:themeTint="A6"/>
        </w:rPr>
      </w:pPr>
    </w:p>
    <w:p w14:paraId="5171486A" w14:textId="6B60290C" w:rsidR="00755270" w:rsidRPr="00C62A9F" w:rsidRDefault="00415EDC" w:rsidP="00755270">
      <w:pPr>
        <w:spacing w:line="360" w:lineRule="auto"/>
        <w:jc w:val="center"/>
        <w:rPr>
          <w:b/>
          <w:bCs/>
          <w:color w:val="ED7D31" w:themeColor="accent2"/>
          <w:sz w:val="36"/>
          <w:szCs w:val="36"/>
        </w:rPr>
      </w:pPr>
      <w:hyperlink r:id="rId8" w:history="1">
        <w:r w:rsidR="00755270" w:rsidRPr="00C62A9F">
          <w:rPr>
            <w:rStyle w:val="Hyperlink"/>
            <w:b/>
            <w:bCs/>
            <w:color w:val="ED7D31" w:themeColor="accent2"/>
            <w:sz w:val="36"/>
            <w:szCs w:val="36"/>
          </w:rPr>
          <w:t>Reading #</w:t>
        </w:r>
        <w:r w:rsidR="00755270">
          <w:rPr>
            <w:rStyle w:val="Hyperlink"/>
            <w:b/>
            <w:bCs/>
            <w:color w:val="ED7D31" w:themeColor="accent2"/>
            <w:sz w:val="36"/>
            <w:szCs w:val="36"/>
          </w:rPr>
          <w:t xml:space="preserve">4 - </w:t>
        </w:r>
        <w:r w:rsidR="00755270" w:rsidRPr="00755270">
          <w:rPr>
            <w:rStyle w:val="Hyperlink"/>
            <w:b/>
            <w:bCs/>
            <w:color w:val="ED7D31" w:themeColor="accent2"/>
            <w:sz w:val="36"/>
            <w:szCs w:val="36"/>
          </w:rPr>
          <w:t>Exterior Calculus</w:t>
        </w:r>
        <w:r w:rsidR="00755270" w:rsidRPr="00C62A9F">
          <w:rPr>
            <w:rStyle w:val="Hyperlink"/>
            <w:b/>
            <w:bCs/>
            <w:color w:val="ED7D31" w:themeColor="accent2"/>
            <w:sz w:val="36"/>
            <w:szCs w:val="36"/>
          </w:rPr>
          <w:t xml:space="preserve"> - (</w:t>
        </w:r>
        <w:proofErr w:type="spellStart"/>
        <w:r w:rsidR="00755270" w:rsidRPr="00C62A9F">
          <w:rPr>
            <w:rStyle w:val="Hyperlink"/>
            <w:b/>
            <w:bCs/>
            <w:color w:val="ED7D31" w:themeColor="accent2"/>
            <w:sz w:val="36"/>
            <w:szCs w:val="36"/>
          </w:rPr>
          <w:t>P</w:t>
        </w:r>
        <w:r w:rsidR="00755270">
          <w:rPr>
            <w:rStyle w:val="Hyperlink"/>
            <w:b/>
            <w:bCs/>
            <w:color w:val="ED7D31" w:themeColor="accent2"/>
            <w:sz w:val="36"/>
            <w:szCs w:val="36"/>
          </w:rPr>
          <w:t>67</w:t>
        </w:r>
        <w:proofErr w:type="spellEnd"/>
        <w:r w:rsidR="00755270" w:rsidRPr="00C62A9F">
          <w:rPr>
            <w:rStyle w:val="Hyperlink"/>
            <w:b/>
            <w:bCs/>
            <w:color w:val="ED7D31" w:themeColor="accent2"/>
            <w:sz w:val="36"/>
            <w:szCs w:val="36"/>
          </w:rPr>
          <w:t>-</w:t>
        </w:r>
        <w:r w:rsidR="00755270">
          <w:rPr>
            <w:rStyle w:val="Hyperlink"/>
            <w:b/>
            <w:bCs/>
            <w:color w:val="ED7D31" w:themeColor="accent2"/>
            <w:sz w:val="36"/>
            <w:szCs w:val="36"/>
          </w:rPr>
          <w:t>83</w:t>
        </w:r>
        <w:r w:rsidR="00755270" w:rsidRPr="00C62A9F">
          <w:rPr>
            <w:rStyle w:val="Hyperlink"/>
            <w:b/>
            <w:bCs/>
            <w:color w:val="ED7D31" w:themeColor="accent2"/>
            <w:sz w:val="36"/>
            <w:szCs w:val="36"/>
          </w:rPr>
          <w:t>)</w:t>
        </w:r>
      </w:hyperlink>
    </w:p>
    <w:p w14:paraId="27FBC014" w14:textId="5C45B460" w:rsidR="006B1CD0" w:rsidRPr="00AF3F90" w:rsidRDefault="006B1CD0" w:rsidP="006B1CD0">
      <w:pPr>
        <w:ind w:firstLine="720"/>
        <w:jc w:val="lowKashida"/>
        <w:rPr>
          <w:sz w:val="28"/>
          <w:szCs w:val="28"/>
        </w:rPr>
      </w:pPr>
      <w:r w:rsidRPr="00AF3F90">
        <w:rPr>
          <w:sz w:val="28"/>
          <w:szCs w:val="28"/>
        </w:rPr>
        <w:t>In this part, we use the Hodge, Wedge, Flat &amp; Sharp operators and define the differential operator to generalize most of the calculus operators, i.e. gradient, divergence, curl, and theorems, i.e. Stoķe’s theorem which generalizes most central theorems in vector calculus, to all sorts of curved spaces.</w:t>
      </w:r>
      <w:r w:rsidR="00E80BC3" w:rsidRPr="00AF3F90">
        <w:rPr>
          <w:sz w:val="28"/>
          <w:szCs w:val="28"/>
        </w:rPr>
        <w:t xml:space="preserve"> These definitions simplify in the discrete setting where integrated k-forms are stored on simplices in simplicial complexes &amp; use chains and co-chains to play the role of co-vectors measuring vector fields in the smooth setting. </w:t>
      </w:r>
      <w:r w:rsidR="00A9627F" w:rsidRPr="00AF3F90">
        <w:rPr>
          <w:sz w:val="28"/>
          <w:szCs w:val="28"/>
        </w:rPr>
        <w:t xml:space="preserve">Translating the Hodge star operator to the discrete setting yields dual (n-k)-forms </w:t>
      </w:r>
      <w:r w:rsidR="00120906">
        <w:rPr>
          <w:sz w:val="28"/>
          <w:szCs w:val="28"/>
        </w:rPr>
        <w:t>that</w:t>
      </w:r>
      <w:r w:rsidR="00A9627F" w:rsidRPr="00AF3F90">
        <w:rPr>
          <w:sz w:val="28"/>
          <w:szCs w:val="28"/>
        </w:rPr>
        <w:t xml:space="preserve"> capture the component describing orthogonality between mesh elements which was lost as we discretized forms from the smooth setting.</w:t>
      </w:r>
    </w:p>
    <w:p w14:paraId="19672397" w14:textId="15278B88" w:rsidR="00C327D7" w:rsidRPr="00AF3F90" w:rsidRDefault="00C327D7" w:rsidP="00A9627F">
      <w:pPr>
        <w:ind w:firstLine="720"/>
        <w:jc w:val="lowKashida"/>
      </w:pPr>
      <w:r w:rsidRPr="00AF3F90">
        <w:rPr>
          <w:sz w:val="28"/>
          <w:szCs w:val="28"/>
        </w:rPr>
        <w:t>I found dual meshes to be very interesting and I’m very excited to learn more about them.</w:t>
      </w:r>
    </w:p>
    <w:p w14:paraId="5A1C562A" w14:textId="49B8F544" w:rsidR="00C327D7" w:rsidRPr="00C62A9F" w:rsidRDefault="00415EDC" w:rsidP="00C327D7">
      <w:pPr>
        <w:spacing w:line="360" w:lineRule="auto"/>
        <w:jc w:val="center"/>
        <w:rPr>
          <w:b/>
          <w:bCs/>
          <w:color w:val="ED7D31" w:themeColor="accent2"/>
          <w:sz w:val="36"/>
          <w:szCs w:val="36"/>
        </w:rPr>
      </w:pPr>
      <w:hyperlink r:id="rId9" w:history="1">
        <w:r w:rsidR="00C327D7" w:rsidRPr="00C62A9F">
          <w:rPr>
            <w:rStyle w:val="Hyperlink"/>
            <w:b/>
            <w:bCs/>
            <w:color w:val="ED7D31" w:themeColor="accent2"/>
            <w:sz w:val="36"/>
            <w:szCs w:val="36"/>
          </w:rPr>
          <w:t>Reading #</w:t>
        </w:r>
        <w:r w:rsidR="00C327D7">
          <w:rPr>
            <w:rStyle w:val="Hyperlink"/>
            <w:b/>
            <w:bCs/>
            <w:color w:val="ED7D31" w:themeColor="accent2"/>
            <w:sz w:val="36"/>
            <w:szCs w:val="36"/>
          </w:rPr>
          <w:t xml:space="preserve">5 – Curves and Surfaces </w:t>
        </w:r>
        <w:r w:rsidR="00C327D7" w:rsidRPr="00C62A9F">
          <w:rPr>
            <w:rStyle w:val="Hyperlink"/>
            <w:b/>
            <w:bCs/>
            <w:color w:val="ED7D31" w:themeColor="accent2"/>
            <w:sz w:val="36"/>
            <w:szCs w:val="36"/>
          </w:rPr>
          <w:t>- (</w:t>
        </w:r>
        <w:proofErr w:type="spellStart"/>
        <w:r w:rsidR="00C327D7" w:rsidRPr="00C62A9F">
          <w:rPr>
            <w:rStyle w:val="Hyperlink"/>
            <w:b/>
            <w:bCs/>
            <w:color w:val="ED7D31" w:themeColor="accent2"/>
            <w:sz w:val="36"/>
            <w:szCs w:val="36"/>
          </w:rPr>
          <w:t>P</w:t>
        </w:r>
        <w:r w:rsidR="00C327D7">
          <w:rPr>
            <w:rStyle w:val="Hyperlink"/>
            <w:b/>
            <w:bCs/>
            <w:color w:val="ED7D31" w:themeColor="accent2"/>
            <w:sz w:val="36"/>
            <w:szCs w:val="36"/>
          </w:rPr>
          <w:t>28</w:t>
        </w:r>
        <w:proofErr w:type="spellEnd"/>
        <w:r w:rsidR="00C327D7" w:rsidRPr="00C62A9F">
          <w:rPr>
            <w:rStyle w:val="Hyperlink"/>
            <w:b/>
            <w:bCs/>
            <w:color w:val="ED7D31" w:themeColor="accent2"/>
            <w:sz w:val="36"/>
            <w:szCs w:val="36"/>
          </w:rPr>
          <w:t>-</w:t>
        </w:r>
        <w:r w:rsidR="00C327D7">
          <w:rPr>
            <w:rStyle w:val="Hyperlink"/>
            <w:b/>
            <w:bCs/>
            <w:color w:val="ED7D31" w:themeColor="accent2"/>
            <w:sz w:val="36"/>
            <w:szCs w:val="36"/>
          </w:rPr>
          <w:t>44</w:t>
        </w:r>
        <w:r w:rsidR="00C327D7" w:rsidRPr="00C62A9F">
          <w:rPr>
            <w:rStyle w:val="Hyperlink"/>
            <w:b/>
            <w:bCs/>
            <w:color w:val="ED7D31" w:themeColor="accent2"/>
            <w:sz w:val="36"/>
            <w:szCs w:val="36"/>
          </w:rPr>
          <w:t>)</w:t>
        </w:r>
      </w:hyperlink>
    </w:p>
    <w:p w14:paraId="002BEEBC" w14:textId="6CE43456" w:rsidR="001A32BC" w:rsidRDefault="00DE31C7" w:rsidP="00DE31C7">
      <w:pPr>
        <w:ind w:firstLine="720"/>
        <w:jc w:val="lowKashida"/>
        <w:rPr>
          <w:color w:val="595959" w:themeColor="text1" w:themeTint="A6"/>
          <w:sz w:val="28"/>
          <w:szCs w:val="28"/>
        </w:rPr>
      </w:pPr>
      <w:r w:rsidRPr="00DE31C7">
        <w:rPr>
          <w:sz w:val="28"/>
          <w:szCs w:val="28"/>
        </w:rPr>
        <w:t>Surfaces can be represented in various ways, a useful one of which is by a map f from plane to space, along with an induced metric g describing how tangent vectors in the plane get stretched out by the map f.</w:t>
      </w:r>
    </w:p>
    <w:sectPr w:rsidR="001A3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wMLKwNDIwNAEiUyUdpeDU4uLM/DyQAstaAFiPsGssAAAA"/>
  </w:docVars>
  <w:rsids>
    <w:rsidRoot w:val="009C2392"/>
    <w:rsid w:val="000E3742"/>
    <w:rsid w:val="000F5CAC"/>
    <w:rsid w:val="00120906"/>
    <w:rsid w:val="00151722"/>
    <w:rsid w:val="001A32BC"/>
    <w:rsid w:val="001F37A4"/>
    <w:rsid w:val="00220968"/>
    <w:rsid w:val="00272721"/>
    <w:rsid w:val="002855FF"/>
    <w:rsid w:val="003834A9"/>
    <w:rsid w:val="00415EDC"/>
    <w:rsid w:val="004F4CFC"/>
    <w:rsid w:val="0058221E"/>
    <w:rsid w:val="005F3033"/>
    <w:rsid w:val="00694E29"/>
    <w:rsid w:val="006B1CD0"/>
    <w:rsid w:val="00755270"/>
    <w:rsid w:val="007F64B8"/>
    <w:rsid w:val="0082012E"/>
    <w:rsid w:val="008406AF"/>
    <w:rsid w:val="00916029"/>
    <w:rsid w:val="009C2392"/>
    <w:rsid w:val="00A9627F"/>
    <w:rsid w:val="00AF3F90"/>
    <w:rsid w:val="00C327D7"/>
    <w:rsid w:val="00C62A9F"/>
    <w:rsid w:val="00DE31C7"/>
    <w:rsid w:val="00E80BC3"/>
    <w:rsid w:val="00EB2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DD28"/>
  <w15:chartTrackingRefBased/>
  <w15:docId w15:val="{A31BB72D-69A0-4367-8E74-F62E737F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392"/>
    <w:rPr>
      <w:color w:val="0563C1" w:themeColor="hyperlink"/>
      <w:u w:val="single"/>
    </w:rPr>
  </w:style>
  <w:style w:type="character" w:styleId="UnresolvedMention">
    <w:name w:val="Unresolved Mention"/>
    <w:basedOn w:val="DefaultParagraphFont"/>
    <w:uiPriority w:val="99"/>
    <w:semiHidden/>
    <w:unhideWhenUsed/>
    <w:rsid w:val="009C2392"/>
    <w:rPr>
      <w:color w:val="605E5C"/>
      <w:shd w:val="clear" w:color="auto" w:fill="E1DFDD"/>
    </w:rPr>
  </w:style>
  <w:style w:type="character" w:styleId="FollowedHyperlink">
    <w:name w:val="FollowedHyperlink"/>
    <w:basedOn w:val="DefaultParagraphFont"/>
    <w:uiPriority w:val="99"/>
    <w:semiHidden/>
    <w:unhideWhenUsed/>
    <w:rsid w:val="009C2392"/>
    <w:rPr>
      <w:color w:val="954F72" w:themeColor="followedHyperlink"/>
      <w:u w:val="single"/>
    </w:rPr>
  </w:style>
  <w:style w:type="character" w:styleId="PlaceholderText">
    <w:name w:val="Placeholder Text"/>
    <w:basedOn w:val="DefaultParagraphFont"/>
    <w:uiPriority w:val="99"/>
    <w:semiHidden/>
    <w:rsid w:val="000F5C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9072">
      <w:bodyDiv w:val="1"/>
      <w:marLeft w:val="0"/>
      <w:marRight w:val="0"/>
      <w:marTop w:val="0"/>
      <w:marBottom w:val="0"/>
      <w:divBdr>
        <w:top w:val="none" w:sz="0" w:space="0" w:color="auto"/>
        <w:left w:val="none" w:sz="0" w:space="0" w:color="auto"/>
        <w:bottom w:val="none" w:sz="0" w:space="0" w:color="auto"/>
        <w:right w:val="none" w:sz="0" w:space="0" w:color="auto"/>
      </w:divBdr>
    </w:div>
    <w:div w:id="320936734">
      <w:bodyDiv w:val="1"/>
      <w:marLeft w:val="0"/>
      <w:marRight w:val="0"/>
      <w:marTop w:val="0"/>
      <w:marBottom w:val="0"/>
      <w:divBdr>
        <w:top w:val="none" w:sz="0" w:space="0" w:color="auto"/>
        <w:left w:val="none" w:sz="0" w:space="0" w:color="auto"/>
        <w:bottom w:val="none" w:sz="0" w:space="0" w:color="auto"/>
        <w:right w:val="none" w:sz="0" w:space="0" w:color="auto"/>
      </w:divBdr>
    </w:div>
    <w:div w:id="117657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kmcrane/Projects/DDG/paper.pdf" TargetMode="External"/><Relationship Id="rId3" Type="http://schemas.openxmlformats.org/officeDocument/2006/relationships/webSettings" Target="webSettings.xml"/><Relationship Id="rId7" Type="http://schemas.openxmlformats.org/officeDocument/2006/relationships/hyperlink" Target="http://www.cs.cmu.edu/~kmcrane/Projects/DDG/pape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cmu.edu/~kmcrane/Projects/DDG/paper.pdf" TargetMode="External"/><Relationship Id="rId11" Type="http://schemas.openxmlformats.org/officeDocument/2006/relationships/theme" Target="theme/theme1.xml"/><Relationship Id="rId5" Type="http://schemas.openxmlformats.org/officeDocument/2006/relationships/hyperlink" Target="https://www.ams.org/publications/journals/notices/201710/rnoti-p1153.pdf" TargetMode="External"/><Relationship Id="rId10" Type="http://schemas.openxmlformats.org/officeDocument/2006/relationships/fontTable" Target="fontTable.xml"/><Relationship Id="rId4" Type="http://schemas.openxmlformats.org/officeDocument/2006/relationships/hyperlink" Target="https://brickisland.net/DDGSpring2021/" TargetMode="External"/><Relationship Id="rId9" Type="http://schemas.openxmlformats.org/officeDocument/2006/relationships/hyperlink" Target="http://www.cs.cmu.edu/~kmcrane/Projects/DDG/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Saeed</dc:creator>
  <cp:keywords/>
  <dc:description/>
  <cp:lastModifiedBy>Hossam Saeed</cp:lastModifiedBy>
  <cp:revision>16</cp:revision>
  <dcterms:created xsi:type="dcterms:W3CDTF">2021-09-25T00:21:00Z</dcterms:created>
  <dcterms:modified xsi:type="dcterms:W3CDTF">2022-03-21T04:22:00Z</dcterms:modified>
</cp:coreProperties>
</file>