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44"/>
        </w:rPr>
        <w:t>Proposition Commerciale : Kauai Avian Value Chain (KAVC)</w:t>
      </w:r>
    </w:p>
    <w:p>
      <w:pPr>
        <w:jc w:val="center"/>
      </w:pPr>
      <w:r>
        <w:rPr>
          <w:rFonts w:ascii="Calibri" w:hAnsi="Calibri"/>
          <w:i/>
          <w:color w:val="2B6CB0"/>
          <w:sz w:val="26"/>
        </w:rPr>
        <w:t>Solution Circulaire Clé en Main pour la Gestion, la Purification en Quarantaine et la Valorisation Économique des Volailles Férales de Kauai</w:t>
      </w:r>
    </w:p>
    <w:p/>
    <w:p>
      <w:pPr>
        <w:spacing w:before="80" w:after="120" w:line="276" w:lineRule="auto"/>
      </w:pPr>
      <w:r>
        <w:rPr>
          <w:rFonts w:ascii="Calibri" w:hAnsi="Calibri"/>
          <w:sz w:val="22"/>
        </w:rPr>
      </w:r>
      <w:r>
        <w:rPr>
          <w:rFonts w:ascii="Calibri" w:hAnsi="Calibri"/>
          <w:b/>
          <w:sz w:val="22"/>
        </w:rPr>
        <w:t>À l'attention de :</w:t>
      </w:r>
      <w:r>
        <w:rPr>
          <w:rFonts w:ascii="Calibri" w:hAnsi="Calibri"/>
          <w:sz w:val="22"/>
        </w:rPr>
        <w:t xml:space="preserve"> Le Conseil du Comté de Kauai, le Département de l'Agriculture d'Hawaï (HDOA) et le Bureau du Développement Économique</w:t>
      </w:r>
    </w:p>
    <w:p>
      <w:pPr>
        <w:spacing w:before="80" w:after="120" w:line="276" w:lineRule="auto"/>
      </w:pPr>
      <w:r>
        <w:rPr>
          <w:rFonts w:ascii="Calibri" w:hAnsi="Calibri"/>
          <w:sz w:val="22"/>
        </w:rPr>
      </w:r>
      <w:r>
        <w:rPr>
          <w:rFonts w:ascii="Calibri" w:hAnsi="Calibri"/>
          <w:b/>
          <w:sz w:val="22"/>
        </w:rPr>
        <w:t>De la part de :</w:t>
      </w:r>
      <w:r>
        <w:rPr>
          <w:rFonts w:ascii="Calibri" w:hAnsi="Calibri"/>
          <w:sz w:val="22"/>
        </w:rPr>
        <w:t xml:space="preserve"> L'équipe projet KAVC</w:t>
      </w:r>
    </w:p>
    <w:p>
      <w:pPr>
        <w:spacing w:before="80" w:after="120" w:line="276" w:lineRule="auto"/>
      </w:pPr>
      <w:r>
        <w:rPr>
          <w:rFonts w:ascii="Calibri" w:hAnsi="Calibri"/>
          <w:sz w:val="22"/>
        </w:rPr>
      </w:r>
      <w:r>
        <w:rPr>
          <w:rFonts w:ascii="Calibri" w:hAnsi="Calibri"/>
          <w:b/>
          <w:sz w:val="22"/>
        </w:rPr>
        <w:t>Date :</w:t>
      </w:r>
      <w:r>
        <w:rPr>
          <w:rFonts w:ascii="Calibri" w:hAnsi="Calibri"/>
          <w:sz w:val="22"/>
        </w:rPr>
        <w:t xml:space="preserve"> Octobre 2023</w:t>
      </w:r>
    </w:p>
    <w:p>
      <w:pPr>
        <w:spacing w:before="80" w:after="120" w:line="276" w:lineRule="auto"/>
      </w:pPr>
      <w:r>
        <w:rPr>
          <w:rFonts w:ascii="Calibri" w:hAnsi="Calibri"/>
          <w:sz w:val="22"/>
        </w:rPr>
      </w:r>
      <w:r>
        <w:rPr>
          <w:rFonts w:ascii="Calibri" w:hAnsi="Calibri"/>
          <w:b/>
          <w:sz w:val="22"/>
        </w:rPr>
        <w:t>Objet :</w:t>
      </w:r>
      <w:r>
        <w:rPr>
          <w:rFonts w:ascii="Calibri" w:hAnsi="Calibri"/>
          <w:sz w:val="22"/>
        </w:rPr>
        <w:t xml:space="preserve"> Proposition commerciale pour la gestion globale, la purification en quarantaine et la valorisation économique des volailles férales de Kauai</w:t>
      </w:r>
    </w:p>
    <w:p>
      <w:pPr>
        <w:keepNext/>
        <w:spacing w:before="320" w:after="120"/>
      </w:pPr>
      <w:r>
        <w:rPr>
          <w:rFonts w:ascii="Calibri" w:hAnsi="Calibri"/>
          <w:b/>
          <w:color w:val="1A365D"/>
          <w:sz w:val="32"/>
        </w:rPr>
        <w:t>Résumé exécutif</w:t>
      </w:r>
    </w:p>
    <w:p>
      <w:pPr>
        <w:spacing w:before="80" w:after="120" w:line="276" w:lineRule="auto"/>
      </w:pPr>
      <w:r>
        <w:rPr>
          <w:rFonts w:ascii="Calibri" w:hAnsi="Calibri"/>
          <w:sz w:val="22"/>
        </w:rPr>
        <w:t>L'île de Kauai vit depuis plusieurs décennies avec un problème majeur de surpopulation de poules et coqs sauvages. Depuis le passage de l'ouragan Iniki en 1992 qui a détruit les poulaillers domestiques, les volailles échappées se sont croisées avec la population locale de *Moa*. Sans prédateurs naturels sur l'île comme la mangouste, la population a explosé dans tous les centres urbains et touristiques : Lihue, Kapa'a, Poipu et Princeville.</w:t>
      </w:r>
    </w:p>
    <w:p>
      <w:pPr>
        <w:spacing w:before="80" w:after="120" w:line="276" w:lineRule="auto"/>
      </w:pPr>
      <w:r>
        <w:rPr>
          <w:rFonts w:ascii="Calibri" w:hAnsi="Calibri"/>
          <w:sz w:val="22"/>
        </w:rPr>
        <w:t>À l'heure actuelle, le Comté dépense chaque année des fonds publics importants pour financer des contrats de piégeage ponctuels et d'euthanasie sèche. Chaque volaille capturée coûte entre 15 $ et 30 $ au contribuable, pour un résultat nul à long terme : dès que les pièges sont retirés, les volailles des terrains voisins réinvestissent immédiatement les lieux. C'est une dépense budgétaire récurrente qui détruit une ressource protéique exploitable sans traiter le fond du problème.</w:t>
      </w:r>
    </w:p>
    <w:p>
      <w:pPr>
        <w:spacing w:before="80" w:after="120" w:line="276" w:lineRule="auto"/>
      </w:pPr>
      <w:r>
        <w:rPr>
          <w:rFonts w:ascii="Calibri" w:hAnsi="Calibri"/>
          <w:sz w:val="22"/>
        </w:rPr>
        <w:t xml:space="preserve">Notre équipe a conçu le projet </w:t>
      </w:r>
      <w:r>
        <w:rPr>
          <w:rFonts w:ascii="Calibri" w:hAnsi="Calibri"/>
          <w:b/>
          <w:sz w:val="22"/>
        </w:rPr>
        <w:t>Kauai Avian Value Chain (KAVC)</w:t>
      </w:r>
      <w:r>
        <w:rPr>
          <w:rFonts w:ascii="Calibri" w:hAnsi="Calibri"/>
          <w:sz w:val="22"/>
        </w:rPr>
        <w:t xml:space="preserve"> pour transformer cette nuisance publique récurrente en opportunité économique locale. Nous gérons la chaîne complète du terrain à la commercialisation :</w:t>
      </w:r>
    </w:p>
    <w:p>
      <w:pPr>
        <w:pStyle w:val="ListBullet"/>
        <w:spacing w:before="40" w:after="40"/>
      </w:pPr>
      <w:r>
        <w:rPr>
          <w:rFonts w:ascii="Calibri" w:hAnsi="Calibri"/>
          <w:sz w:val="22"/>
        </w:rPr>
      </w:r>
      <w:r>
        <w:rPr>
          <w:rFonts w:ascii="Calibri" w:hAnsi="Calibri"/>
          <w:b/>
          <w:sz w:val="22"/>
        </w:rPr>
        <w:t>Piégeage intelligent à faible impact :</w:t>
      </w:r>
      <w:r>
        <w:rPr>
          <w:rFonts w:ascii="Calibri" w:hAnsi="Calibri"/>
          <w:sz w:val="22"/>
        </w:rPr>
        <w:t xml:space="preserve"> Déploiement de cages automatisées connectées aux heures creuses pour ne pas perturber les commerces ni les touristes.</w:t>
      </w:r>
    </w:p>
    <w:p>
      <w:pPr>
        <w:pStyle w:val="ListBullet"/>
        <w:spacing w:before="40" w:after="40"/>
      </w:pPr>
      <w:r>
        <w:rPr>
          <w:rFonts w:ascii="Calibri" w:hAnsi="Calibri"/>
          <w:sz w:val="22"/>
        </w:rPr>
      </w:r>
      <w:r>
        <w:rPr>
          <w:rFonts w:ascii="Calibri" w:hAnsi="Calibri"/>
          <w:b/>
          <w:sz w:val="22"/>
        </w:rPr>
        <w:t>Purge alimentaire de 21 à 28 jours :</w:t>
      </w:r>
      <w:r>
        <w:rPr>
          <w:rFonts w:ascii="Calibri" w:hAnsi="Calibri"/>
          <w:sz w:val="22"/>
        </w:rPr>
        <w:t xml:space="preserve"> Confinement des volailles dans des fermes de transition bio-sécurisées sur Kauai. Une alimentation saine à base de céréales, de tourteaux biologiques et de probiotiques purge la chair des toxines urbaines et restaure la qualité musculaire.</w:t>
      </w:r>
    </w:p>
    <w:p>
      <w:pPr>
        <w:pStyle w:val="ListBullet"/>
        <w:spacing w:before="40" w:after="40"/>
      </w:pPr>
      <w:r>
        <w:rPr>
          <w:rFonts w:ascii="Calibri" w:hAnsi="Calibri"/>
          <w:sz w:val="22"/>
        </w:rPr>
      </w:r>
      <w:r>
        <w:rPr>
          <w:rFonts w:ascii="Calibri" w:hAnsi="Calibri"/>
          <w:b/>
          <w:sz w:val="22"/>
        </w:rPr>
        <w:t>Abattage sous agrément USDA et HDOA :</w:t>
      </w:r>
      <w:r>
        <w:rPr>
          <w:rFonts w:ascii="Calibri" w:hAnsi="Calibri"/>
          <w:sz w:val="22"/>
        </w:rPr>
        <w:t xml:space="preserve"> Exploitation d'unités mobiles d'abattage sous contrôle vétérinaire continu, en conformité avec le *Poultry Products Inspection Act (PPIA)*.</w:t>
      </w:r>
    </w:p>
    <w:p>
      <w:pPr>
        <w:pStyle w:val="ListBullet"/>
        <w:spacing w:before="40" w:after="40"/>
      </w:pPr>
      <w:r>
        <w:rPr>
          <w:rFonts w:ascii="Calibri" w:hAnsi="Calibri"/>
          <w:sz w:val="22"/>
        </w:rPr>
      </w:r>
      <w:r>
        <w:rPr>
          <w:rFonts w:ascii="Calibri" w:hAnsi="Calibri"/>
          <w:b/>
          <w:sz w:val="22"/>
        </w:rPr>
        <w:t>Valorisation commerciale zéro déchet :</w:t>
      </w:r>
      <w:r>
        <w:rPr>
          <w:rFonts w:ascii="Calibri" w:hAnsi="Calibri"/>
          <w:sz w:val="22"/>
        </w:rPr>
        <w:t xml:space="preserve"> Approvisionnement de la restauration locale en volaille fermière, fabrication de conserves et plats cuisinés, et recyclage des plumes et des os en engrais bio à haute valeur pour les agriculteurs de l'île.</w:t>
      </w:r>
    </w:p>
    <w:p>
      <w:pPr>
        <w:spacing w:before="80" w:after="120" w:line="276" w:lineRule="auto"/>
      </w:pPr>
      <w:r>
        <w:rPr>
          <w:rFonts w:ascii="Calibri" w:hAnsi="Calibri"/>
          <w:sz w:val="22"/>
        </w:rPr>
        <w:t>Au lieu de faire supporter 100 % des coûts de destruction au Comté, le modèle KAVC permet une économie immédiate de 35 % sur les honoraires municipaux grâce à la revente commerciale de la viande et des amendements organiques. Nous proposons de démarrer par un projet pilote de 6 mois sur la zone de l'aéroport de Lihue ou du centre-ville de Kapa'a afin de valider sur le terrain le modèle économique, les protocoles sanitaires et l'impact sur les riverains.</w:t>
      </w:r>
    </w:p>
    <w:p>
      <w:pPr>
        <w:keepNext/>
        <w:spacing w:before="320" w:after="120"/>
      </w:pPr>
      <w:r>
        <w:rPr>
          <w:rFonts w:ascii="Calibri" w:hAnsi="Calibri"/>
          <w:b/>
          <w:color w:val="1A365D"/>
          <w:sz w:val="32"/>
        </w:rPr>
        <w:t>Diagnostic du besoin et limites des solutions actuelles</w:t>
      </w:r>
    </w:p>
    <w:p>
      <w:pPr>
        <w:spacing w:before="80" w:after="120" w:line="276" w:lineRule="auto"/>
      </w:pPr>
      <w:r>
        <w:rPr>
          <w:rFonts w:ascii="Calibri" w:hAnsi="Calibri"/>
          <w:sz w:val="22"/>
        </w:rPr>
        <w:t>Faites un tour à Lihue ou Poipu à 4 heures du matin et le constat est sans appel. La surpopulation aviaire a dépassé depuis longtemps le stade d'une simple curiosité locale pour devenir une vraie contrainte opérationnelle, sanitaire et touristique.</w:t>
      </w:r>
    </w:p>
    <w:p>
      <w:pPr>
        <w:keepNext/>
        <w:spacing w:before="240" w:after="80"/>
      </w:pPr>
      <w:r>
        <w:rPr>
          <w:rFonts w:ascii="Calibri" w:hAnsi="Calibri"/>
          <w:b/>
          <w:color w:val="2B6CB0"/>
          <w:sz w:val="26"/>
        </w:rPr>
        <w:t>Pourquoi les méthodes actuelles échouent</w:t>
      </w:r>
    </w:p>
    <w:p>
      <w:pPr>
        <w:pStyle w:val="ListNumber"/>
        <w:spacing w:before="40" w:after="40"/>
      </w:pPr>
      <w:r>
        <w:rPr>
          <w:rFonts w:ascii="Calibri" w:hAnsi="Calibri"/>
          <w:sz w:val="22"/>
        </w:rPr>
      </w:r>
      <w:r>
        <w:rPr>
          <w:rFonts w:ascii="Calibri" w:hAnsi="Calibri"/>
          <w:b/>
          <w:sz w:val="22"/>
        </w:rPr>
        <w:t>Piégeage réactif sans valorisation :</w:t>
      </w:r>
      <w:r>
        <w:rPr>
          <w:rFonts w:ascii="Calibri" w:hAnsi="Calibri"/>
          <w:sz w:val="22"/>
        </w:rPr>
        <w:t xml:space="preserve"> Les contrats actuels se contentent de capturer et d'éliminer les oiseaux. Dès qu'une campagne se termine, les volailles des parcelles voisines occupent l'espace libéré par simple dynamique naturelle d'attraction alimentaire. C'est un puits sans fond pour les finances locales.</w:t>
      </w:r>
    </w:p>
    <w:p>
      <w:pPr>
        <w:pStyle w:val="ListNumber"/>
        <w:spacing w:before="40" w:after="40"/>
      </w:pPr>
      <w:r>
        <w:rPr>
          <w:rFonts w:ascii="Calibri" w:hAnsi="Calibri"/>
          <w:sz w:val="22"/>
        </w:rPr>
      </w:r>
      <w:r>
        <w:rPr>
          <w:rFonts w:ascii="Calibri" w:hAnsi="Calibri"/>
          <w:b/>
          <w:sz w:val="22"/>
        </w:rPr>
        <w:t>Contraceptifs oraux :</w:t>
      </w:r>
      <w:r>
        <w:rPr>
          <w:rFonts w:ascii="Calibri" w:hAnsi="Calibri"/>
          <w:sz w:val="22"/>
        </w:rPr>
        <w:t xml:space="preserve"> L'utilisation de produits comme OvaControl paraît séduisante en théorie, mais la distribution homogène de grains contraceptifs à des milliers de volailles sauvages vivant en milieu ouvert et disposant d'une nourriture naturelle abondante s'avère irréalisable en pratique.</w:t>
      </w:r>
    </w:p>
    <w:p>
      <w:pPr>
        <w:keepNext/>
        <w:spacing w:before="240" w:after="80"/>
      </w:pPr>
      <w:r>
        <w:rPr>
          <w:rFonts w:ascii="Calibri" w:hAnsi="Calibri"/>
          <w:b/>
          <w:color w:val="2B6CB0"/>
          <w:sz w:val="26"/>
        </w:rPr>
        <w:t>Les coûts réels pour le Comté de Kauai</w:t>
      </w:r>
    </w:p>
    <w:p>
      <w:pPr>
        <w:pStyle w:val="ListBullet"/>
        <w:spacing w:before="40" w:after="40"/>
      </w:pPr>
      <w:r>
        <w:rPr>
          <w:rFonts w:ascii="Calibri" w:hAnsi="Calibri"/>
          <w:sz w:val="22"/>
        </w:rPr>
      </w:r>
      <w:r>
        <w:rPr>
          <w:rFonts w:ascii="Calibri" w:hAnsi="Calibri"/>
          <w:b/>
          <w:sz w:val="22"/>
        </w:rPr>
        <w:t>Impact sur l'hôtellerie et le commerce :</w:t>
      </w:r>
      <w:r>
        <w:rPr>
          <w:rFonts w:ascii="Calibri" w:hAnsi="Calibri"/>
          <w:sz w:val="22"/>
        </w:rPr>
        <w:t xml:space="preserve"> Les gérants d'hôtels font face à des réclamations quotidiennes de clients réveillés avant l'aube par le chant des coqs. Les terrasses de restaurant subissent des dégradations et un entretien constant à cause des oiseaux qui glanent sur les tables.</w:t>
      </w:r>
    </w:p>
    <w:p>
      <w:pPr>
        <w:pStyle w:val="ListBullet"/>
        <w:spacing w:before="40" w:after="40"/>
      </w:pPr>
      <w:r>
        <w:rPr>
          <w:rFonts w:ascii="Calibri" w:hAnsi="Calibri"/>
          <w:sz w:val="22"/>
        </w:rPr>
      </w:r>
      <w:r>
        <w:rPr>
          <w:rFonts w:ascii="Calibri" w:hAnsi="Calibri"/>
          <w:b/>
          <w:sz w:val="22"/>
        </w:rPr>
        <w:t>Risques sanitaires et salubrité :</w:t>
      </w:r>
      <w:r>
        <w:rPr>
          <w:rFonts w:ascii="Calibri" w:hAnsi="Calibri"/>
          <w:sz w:val="22"/>
        </w:rPr>
        <w:t xml:space="preserve"> Les volailles urbaines fouillent dans les poubelles et les zones de ruissellement, accumulant des métaux lourds et des résidus urbains. L'accumulation de déjections sur les trottoirs et dans les parcs pose un problème direct de salubrité publique.</w:t>
      </w:r>
    </w:p>
    <w:p>
      <w:pPr>
        <w:pStyle w:val="ListBullet"/>
        <w:spacing w:before="40" w:after="40"/>
      </w:pPr>
      <w:r>
        <w:rPr>
          <w:rFonts w:ascii="Calibri" w:hAnsi="Calibri"/>
          <w:sz w:val="22"/>
        </w:rPr>
      </w:r>
      <w:r>
        <w:rPr>
          <w:rFonts w:ascii="Calibri" w:hAnsi="Calibri"/>
          <w:b/>
          <w:sz w:val="22"/>
        </w:rPr>
        <w:t>Sécurité routière et aéroportuaire :</w:t>
      </w:r>
      <w:r>
        <w:rPr>
          <w:rFonts w:ascii="Calibri" w:hAnsi="Calibri"/>
          <w:sz w:val="22"/>
        </w:rPr>
        <w:t xml:space="preserve"> Les traversées de routes causent des freinages brusques et des accidents légers. Surtout, la présence de groupes de volailles à proximité des pistes de l'aéroport de Lihue (LIH) constitue un risque avéré de péril aviaire pour les avions.</w:t>
      </w:r>
    </w:p>
    <w:p>
      <w:pPr>
        <w:keepNext/>
        <w:spacing w:before="320" w:after="120"/>
      </w:pPr>
      <w:r>
        <w:rPr>
          <w:rFonts w:ascii="Calibri" w:hAnsi="Calibri"/>
          <w:b/>
          <w:color w:val="1A365D"/>
          <w:sz w:val="32"/>
        </w:rPr>
        <w:t>Plan d'action opérationnel</w:t>
      </w:r>
    </w:p>
    <w:p>
      <w:pPr>
        <w:spacing w:before="80" w:after="120" w:line="276" w:lineRule="auto"/>
      </w:pPr>
      <w:r>
        <w:rPr>
          <w:rFonts w:ascii="Calibri" w:hAnsi="Calibri"/>
          <w:sz w:val="22"/>
        </w:rPr>
        <w:t>Le projet KAVC remplace l'élimination répressive par une filière de valorisation en quatre étapes :</w:t>
      </w:r>
    </w:p>
    <w:tbl>
      <w:tblPr>
        <w:tblW w:type="auto" w:w="0"/>
        <w:jc w:val="center"/>
        <w:tblLook w:firstColumn="1" w:firstRow="1" w:lastColumn="0" w:lastRow="0" w:noHBand="0" w:noVBand="1" w:val="04A0"/>
      </w:tblPr>
      <w:tblGrid>
        <w:gridCol w:w="9936"/>
      </w:tblGrid>
      <w:tr>
        <w:tc>
          <w:tcPr>
            <w:tcW w:type="dxa" w:w="9936"/>
            <w:shd w:fill="F7FAFC"/>
          </w:tcPr>
          <w:p>
            <w:pPr>
              <w:spacing w:before="80" w:after="80"/>
            </w:pPr>
            <w:r>
              <w:rPr>
                <w:rFonts w:ascii="Consolas" w:hAnsi="Consolas"/>
                <w:color w:val="2D3748"/>
                <w:sz w:val="19"/>
              </w:rPr>
              <w:t>[ Étape 1 : Piégeage intelligent ]</w:t>
              <w:br/>
              <w:t xml:space="preserve">   --&gt; Capture aux heures creuses ; relâcher immédiat de la faune indigène non ciblée.</w:t>
              <w:br/>
              <w:br/>
              <w:t>[ Étape 2 : Purge alimentaire (21-28 jours) ]</w:t>
              <w:br/>
              <w:t xml:space="preserve">   --&gt; Transfert en ferme de transition bio-sécurisée ; régime céréalier et probiotiques.</w:t>
              <w:br/>
              <w:br/>
              <w:t>[ Étape 3 : Transformation agréée USDA/HDOA ]</w:t>
              <w:br/>
              <w:t xml:space="preserve">   --&gt; Unité mobile d'abattage sous contrôle vétérinaire continu (normes PPIA).</w:t>
              <w:br/>
              <w:br/>
              <w:t>[ Étape 4 : Commercialisation zéro déchet ]</w:t>
              <w:br/>
              <w:t xml:space="preserve">   --&gt; Vente de viande aux chefs locaux ; transformation des sous-produits en engrais bio.</w:t>
            </w:r>
          </w:p>
        </w:tc>
      </w:tr>
    </w:tbl>
    <w:p/>
    <w:p>
      <w:pPr>
        <w:keepNext/>
        <w:spacing w:before="240" w:after="80"/>
      </w:pPr>
      <w:r>
        <w:rPr>
          <w:rFonts w:ascii="Calibri" w:hAnsi="Calibri"/>
          <w:b/>
          <w:color w:val="2B6CB0"/>
          <w:sz w:val="26"/>
        </w:rPr>
        <w:t>Étape 1 : Piégeage sélectif sur le terrain</w:t>
      </w:r>
    </w:p>
    <w:p>
      <w:pPr>
        <w:spacing w:before="80" w:after="120" w:line="276" w:lineRule="auto"/>
      </w:pPr>
      <w:r>
        <w:rPr>
          <w:rFonts w:ascii="Calibri" w:hAnsi="Calibri"/>
          <w:sz w:val="22"/>
        </w:rPr>
        <w:t>Nous installons des cages collectives automatisées avec capteurs infrarouges dans les zones prioritaires. La pose et la relève s'effectuent tard le soir ou tôt le matin pour éviter tout désagrément. Nos équipes vérifient les pièges quotidiennement (eau, ombrage) et relâchent immédiatement toute espèce protégée.</w:t>
      </w:r>
    </w:p>
    <w:p>
      <w:pPr>
        <w:keepNext/>
        <w:spacing w:before="240" w:after="80"/>
      </w:pPr>
      <w:r>
        <w:rPr>
          <w:rFonts w:ascii="Calibri" w:hAnsi="Calibri"/>
          <w:b/>
          <w:color w:val="2B6CB0"/>
          <w:sz w:val="26"/>
        </w:rPr>
        <w:t>Étape 2 : Quarantaine et purification alimentaire</w:t>
      </w:r>
    </w:p>
    <w:p>
      <w:pPr>
        <w:spacing w:before="80" w:after="120" w:line="276" w:lineRule="auto"/>
      </w:pPr>
      <w:r>
        <w:rPr>
          <w:rFonts w:ascii="Calibri" w:hAnsi="Calibri"/>
          <w:sz w:val="22"/>
        </w:rPr>
        <w:t>On ne peut pas mettre directement dans l'assiette un poulet qui s'est nourri sur les trottoirs urbains. Toutes les volailles capturées sont acheminées vers des fermes de transition bio-sécurisées situées en zone agricole sur Kauai. Pendant 3 à 4 semaines, elles reçoivent un régime exclusivement composé de céréales saines (maïs, blé, orge), de tourteaux bio et d'eau enrichie en probiotiques. Cette purge élimine les résidus chimiques, assainit le système digestif et réhabilite la masse musculaire.</w:t>
      </w:r>
    </w:p>
    <w:p>
      <w:pPr>
        <w:keepNext/>
        <w:spacing w:before="240" w:after="80"/>
      </w:pPr>
      <w:r>
        <w:rPr>
          <w:rFonts w:ascii="Calibri" w:hAnsi="Calibri"/>
          <w:b/>
          <w:color w:val="2B6CB0"/>
          <w:sz w:val="26"/>
        </w:rPr>
        <w:t>Étape 3 : Abattage mobile et contrôle sanitaire</w:t>
      </w:r>
    </w:p>
    <w:p>
      <w:pPr>
        <w:spacing w:before="80" w:after="120" w:line="276" w:lineRule="auto"/>
      </w:pPr>
      <w:r>
        <w:rPr>
          <w:rFonts w:ascii="Calibri" w:hAnsi="Calibri"/>
          <w:sz w:val="22"/>
        </w:rPr>
        <w:t>L'abattage et la préparation s'effectuent dans une unité mobile sous température contrôlée (MPPU). Un inspecteur de l'USDA-FSIS ou de l'HDOA contrôle chaque lot avant et après abattage selon le *Poultry Products Inspection Act (PPIA)*. La viande est emballée sous vide, refroidie sous 4°C en moins de 4 heures et identifiée avec un numéro de lot garantissant la traçabilité du piège au produit fini.</w:t>
      </w:r>
    </w:p>
    <w:p>
      <w:pPr>
        <w:keepNext/>
        <w:spacing w:before="240" w:after="80"/>
      </w:pPr>
      <w:r>
        <w:rPr>
          <w:rFonts w:ascii="Calibri" w:hAnsi="Calibri"/>
          <w:b/>
          <w:color w:val="2B6CB0"/>
          <w:sz w:val="26"/>
        </w:rPr>
        <w:t>Étape 4 : Commercialisation locale et recyclage</w:t>
      </w:r>
    </w:p>
    <w:p>
      <w:pPr>
        <w:pStyle w:val="ListBullet"/>
        <w:spacing w:before="40" w:after="40"/>
      </w:pPr>
      <w:r>
        <w:rPr>
          <w:rFonts w:ascii="Calibri" w:hAnsi="Calibri"/>
          <w:sz w:val="22"/>
        </w:rPr>
      </w:r>
      <w:r>
        <w:rPr>
          <w:rFonts w:ascii="Calibri" w:hAnsi="Calibri"/>
          <w:b/>
          <w:sz w:val="22"/>
        </w:rPr>
        <w:t>Marché gastronomique :</w:t>
      </w:r>
      <w:r>
        <w:rPr>
          <w:rFonts w:ascii="Calibri" w:hAnsi="Calibri"/>
          <w:sz w:val="22"/>
        </w:rPr>
        <w:t xml:space="preserve"> La chair de volaille sauvage purifiée est ferme, peu grasse et savoureuse, comparable au poulet de fessier ou au coq fermier. Nous fournissons aux chefs locaux et hôtels des carcasses idéales pour les cuissons lentes, les stews et le poulet Huli-Huli traditionnel.</w:t>
      </w:r>
    </w:p>
    <w:p>
      <w:pPr>
        <w:pStyle w:val="ListBullet"/>
        <w:spacing w:before="40" w:after="40"/>
      </w:pPr>
      <w:r>
        <w:rPr>
          <w:rFonts w:ascii="Calibri" w:hAnsi="Calibri"/>
          <w:sz w:val="22"/>
        </w:rPr>
      </w:r>
      <w:r>
        <w:rPr>
          <w:rFonts w:ascii="Calibri" w:hAnsi="Calibri"/>
          <w:b/>
          <w:sz w:val="22"/>
        </w:rPr>
        <w:t>Produits transformés :</w:t>
      </w:r>
      <w:r>
        <w:rPr>
          <w:rFonts w:ascii="Calibri" w:hAnsi="Calibri"/>
          <w:sz w:val="22"/>
        </w:rPr>
        <w:t xml:space="preserve"> Les découpes secondaires alimentent une gamme de conserves, terrines et bouillons concentrés destinés aux supermarchés locaux et au marché touristique.</w:t>
      </w:r>
    </w:p>
    <w:p>
      <w:pPr>
        <w:pStyle w:val="ListBullet"/>
        <w:spacing w:before="40" w:after="40"/>
      </w:pPr>
      <w:r>
        <w:rPr>
          <w:rFonts w:ascii="Calibri" w:hAnsi="Calibri"/>
          <w:sz w:val="22"/>
        </w:rPr>
      </w:r>
      <w:r>
        <w:rPr>
          <w:rFonts w:ascii="Calibri" w:hAnsi="Calibri"/>
          <w:b/>
          <w:sz w:val="22"/>
        </w:rPr>
        <w:t>Recyclage zéro déchet :</w:t>
      </w:r>
      <w:r>
        <w:rPr>
          <w:rFonts w:ascii="Calibri" w:hAnsi="Calibri"/>
          <w:sz w:val="22"/>
        </w:rPr>
        <w:t xml:space="preserve"> Les plumes sont hydrolysées en farine protéinée, tandis que les os et abats sont transformés en engrais organique riche en azote et phosphore pour les agriculteurs de Kauai.</w:t>
      </w:r>
    </w:p>
    <w:p>
      <w:pPr>
        <w:keepNext/>
        <w:spacing w:before="320" w:after="120"/>
      </w:pPr>
      <w:r>
        <w:rPr>
          <w:rFonts w:ascii="Calibri" w:hAnsi="Calibri"/>
          <w:b/>
          <w:color w:val="1A365D"/>
          <w:sz w:val="32"/>
        </w:rPr>
        <w:t>Conformité réglementaire et sanitaire</w:t>
      </w:r>
    </w:p>
    <w:p>
      <w:pPr>
        <w:keepNext/>
        <w:spacing w:before="240" w:after="80"/>
      </w:pPr>
      <w:r>
        <w:rPr>
          <w:rFonts w:ascii="Calibri" w:hAnsi="Calibri"/>
          <w:b/>
          <w:color w:val="2B6CB0"/>
          <w:sz w:val="26"/>
        </w:rPr>
        <w:t>Distinction du *Moa* traditionnel</w:t>
      </w:r>
    </w:p>
    <w:p>
      <w:pPr>
        <w:spacing w:before="80" w:after="120" w:line="276" w:lineRule="auto"/>
      </w:pPr>
      <w:r>
        <w:rPr>
          <w:rFonts w:ascii="Calibri" w:hAnsi="Calibri"/>
          <w:sz w:val="22"/>
        </w:rPr>
        <w:t>Le coq sauvage polynésien d'origine (*Moa*) a une valeur patrimoniale à Hawaï, alors que les poulets sauvages urbains sont des hybrides domestiques. En collaboration avec les chercheurs de l'Université d'Hawaï (UH CTAHR), nos techniciens utilisent une grille d'identification morphologique (plumage, couleur des pattes, crête). Tout sujet présentant les caractéristiques du *Moa* pur est séparé et relâché en forêt d'altitude.</w:t>
      </w:r>
    </w:p>
    <w:p>
      <w:pPr>
        <w:keepNext/>
        <w:spacing w:before="240" w:after="80"/>
      </w:pPr>
      <w:r>
        <w:rPr>
          <w:rFonts w:ascii="Calibri" w:hAnsi="Calibri"/>
          <w:b/>
          <w:color w:val="2B6CB0"/>
          <w:sz w:val="26"/>
        </w:rPr>
        <w:t>Normes de sécurité alimentaire HACCP</w:t>
      </w:r>
    </w:p>
    <w:p>
      <w:pPr>
        <w:spacing w:before="80" w:after="120" w:line="276" w:lineRule="auto"/>
      </w:pPr>
      <w:r>
        <w:rPr>
          <w:rFonts w:ascii="Calibri" w:hAnsi="Calibri"/>
          <w:sz w:val="22"/>
        </w:rPr>
        <w:t>Les opérations appliquent un plan HACCP strict :</w:t>
      </w:r>
    </w:p>
    <w:p>
      <w:pPr>
        <w:pStyle w:val="ListBullet"/>
        <w:spacing w:before="40" w:after="40"/>
      </w:pPr>
      <w:r>
        <w:rPr>
          <w:rFonts w:ascii="Calibri" w:hAnsi="Calibri"/>
          <w:sz w:val="22"/>
        </w:rPr>
      </w:r>
      <w:r>
        <w:rPr>
          <w:rFonts w:ascii="Calibri" w:hAnsi="Calibri"/>
          <w:b/>
          <w:sz w:val="22"/>
        </w:rPr>
        <w:t>CCP 1 :</w:t>
      </w:r>
      <w:r>
        <w:rPr>
          <w:rFonts w:ascii="Calibri" w:hAnsi="Calibri"/>
          <w:sz w:val="22"/>
        </w:rPr>
        <w:t xml:space="preserve"> Validation du protocole de purge de 21 jours minimum avec contrôle des lots d'aliments.</w:t>
      </w:r>
    </w:p>
    <w:p>
      <w:pPr>
        <w:pStyle w:val="ListBullet"/>
        <w:spacing w:before="40" w:after="40"/>
      </w:pPr>
      <w:r>
        <w:rPr>
          <w:rFonts w:ascii="Calibri" w:hAnsi="Calibri"/>
          <w:sz w:val="22"/>
        </w:rPr>
      </w:r>
      <w:r>
        <w:rPr>
          <w:rFonts w:ascii="Calibri" w:hAnsi="Calibri"/>
          <w:b/>
          <w:sz w:val="22"/>
        </w:rPr>
        <w:t>CCP 2 :</w:t>
      </w:r>
      <w:r>
        <w:rPr>
          <w:rFonts w:ascii="Calibri" w:hAnsi="Calibri"/>
          <w:sz w:val="22"/>
        </w:rPr>
        <w:t xml:space="preserve"> Refroidissement rapide de la viande (&lt; 4°C sous 4 heures).</w:t>
      </w:r>
    </w:p>
    <w:p>
      <w:pPr>
        <w:pStyle w:val="ListBullet"/>
        <w:spacing w:before="40" w:after="40"/>
      </w:pPr>
      <w:r>
        <w:rPr>
          <w:rFonts w:ascii="Calibri" w:hAnsi="Calibri"/>
          <w:sz w:val="22"/>
        </w:rPr>
      </w:r>
      <w:r>
        <w:rPr>
          <w:rFonts w:ascii="Calibri" w:hAnsi="Calibri"/>
          <w:b/>
          <w:sz w:val="22"/>
        </w:rPr>
        <w:t>CCP 3 :</w:t>
      </w:r>
      <w:r>
        <w:rPr>
          <w:rFonts w:ascii="Calibri" w:hAnsi="Calibri"/>
          <w:sz w:val="22"/>
        </w:rPr>
        <w:t xml:space="preserve"> Traçabilité intégrale reliant chaque barquette à sa zone et date de capture.</w:t>
      </w:r>
    </w:p>
    <w:p>
      <w:pPr>
        <w:keepNext/>
        <w:spacing w:before="320" w:after="120"/>
      </w:pPr>
      <w:r>
        <w:rPr>
          <w:rFonts w:ascii="Calibri" w:hAnsi="Calibri"/>
          <w:b/>
          <w:color w:val="1A365D"/>
          <w:sz w:val="32"/>
        </w:rPr>
        <w:t>Modèle économique et financier</w:t>
      </w:r>
    </w:p>
    <w:p>
      <w:pPr>
        <w:keepNext/>
        <w:spacing w:before="240" w:after="80"/>
      </w:pPr>
      <w:r>
        <w:rPr>
          <w:rFonts w:ascii="Calibri" w:hAnsi="Calibri"/>
          <w:b/>
          <w:color w:val="2B6CB0"/>
          <w:sz w:val="26"/>
        </w:rPr>
        <w:t>Structure de partenariat public-privé (P3)</w:t>
      </w:r>
    </w:p>
    <w:p>
      <w:pPr>
        <w:spacing w:before="80" w:after="120" w:line="276" w:lineRule="auto"/>
      </w:pPr>
      <w:r>
        <w:rPr>
          <w:rFonts w:ascii="Calibri" w:hAnsi="Calibri"/>
          <w:sz w:val="22"/>
        </w:rPr>
        <w:t>Au lieu de faire financer 100 % du piégeage par la collectivité, KAVC partage le modèle économique :</w:t>
      </w:r>
    </w:p>
    <w:p>
      <w:pPr>
        <w:pStyle w:val="ListNumber"/>
        <w:spacing w:before="40" w:after="40"/>
      </w:pPr>
      <w:r>
        <w:rPr>
          <w:rFonts w:ascii="Calibri" w:hAnsi="Calibri"/>
          <w:sz w:val="22"/>
        </w:rPr>
      </w:r>
      <w:r>
        <w:rPr>
          <w:rFonts w:ascii="Calibri" w:hAnsi="Calibri"/>
          <w:b/>
          <w:sz w:val="22"/>
        </w:rPr>
        <w:t>Honoraires municipaux :</w:t>
      </w:r>
      <w:r>
        <w:rPr>
          <w:rFonts w:ascii="Calibri" w:hAnsi="Calibri"/>
          <w:sz w:val="22"/>
        </w:rPr>
        <w:t xml:space="preserve"> Le Comté règle une redevance par volaille gérée, fixée </w:t>
      </w:r>
      <w:r>
        <w:rPr>
          <w:rFonts w:ascii="Calibri" w:hAnsi="Calibri"/>
          <w:b/>
          <w:sz w:val="22"/>
        </w:rPr>
        <w:t>35 % sous les tarifs des contrats actuels d'euthanasie</w:t>
      </w:r>
      <w:r>
        <w:rPr>
          <w:rFonts w:ascii="Calibri" w:hAnsi="Calibri"/>
          <w:sz w:val="22"/>
        </w:rPr>
        <w:t>.</w:t>
      </w:r>
    </w:p>
    <w:p>
      <w:pPr>
        <w:pStyle w:val="ListNumber"/>
        <w:spacing w:before="40" w:after="40"/>
      </w:pPr>
      <w:r>
        <w:rPr>
          <w:rFonts w:ascii="Calibri" w:hAnsi="Calibri"/>
          <w:sz w:val="22"/>
        </w:rPr>
      </w:r>
      <w:r>
        <w:rPr>
          <w:rFonts w:ascii="Calibri" w:hAnsi="Calibri"/>
          <w:b/>
          <w:sz w:val="22"/>
        </w:rPr>
        <w:t>Revenus commerciaux :</w:t>
      </w:r>
      <w:r>
        <w:rPr>
          <w:rFonts w:ascii="Calibri" w:hAnsi="Calibri"/>
          <w:sz w:val="22"/>
        </w:rPr>
        <w:t xml:space="preserve"> La revente de la viande aux restaurateurs, des conserves et des engrais bio couvre le reste des coûts d'investissement et d'exploitation.</w:t>
      </w:r>
    </w:p>
    <w:p>
      <w:pPr>
        <w:keepNext/>
        <w:spacing w:before="240" w:after="80"/>
      </w:pPr>
      <w:r>
        <w:rPr>
          <w:rFonts w:ascii="Calibri" w:hAnsi="Calibri"/>
          <w:b/>
          <w:color w:val="2B6CB0"/>
          <w:sz w:val="26"/>
        </w:rPr>
        <w:t>Projet pilote de 6 mois</w:t>
      </w:r>
    </w:p>
    <w:p>
      <w:pPr>
        <w:spacing w:before="80" w:after="120" w:line="276" w:lineRule="auto"/>
      </w:pPr>
      <w:r>
        <w:rPr>
          <w:rFonts w:ascii="Calibri" w:hAnsi="Calibri"/>
          <w:sz w:val="22"/>
        </w:rPr>
        <w:t>Nous proposons de commencer par un projet test restreint pour valider la chaîne opérationnelle :</w:t>
      </w:r>
    </w:p>
    <w:p>
      <w:pPr>
        <w:pStyle w:val="ListBullet"/>
        <w:spacing w:before="40" w:after="40"/>
      </w:pPr>
      <w:r>
        <w:rPr>
          <w:rFonts w:ascii="Calibri" w:hAnsi="Calibri"/>
          <w:sz w:val="22"/>
        </w:rPr>
      </w:r>
      <w:r>
        <w:rPr>
          <w:rFonts w:ascii="Calibri" w:hAnsi="Calibri"/>
          <w:b/>
          <w:sz w:val="22"/>
        </w:rPr>
        <w:t>Zone retenue :</w:t>
      </w:r>
      <w:r>
        <w:rPr>
          <w:rFonts w:ascii="Calibri" w:hAnsi="Calibri"/>
          <w:sz w:val="22"/>
        </w:rPr>
        <w:t xml:space="preserve"> Le corridor de l'aéroport de Lihue (LIH) ou le centre-ville de Kapa'a.</w:t>
      </w:r>
    </w:p>
    <w:p>
      <w:pPr>
        <w:pStyle w:val="ListBullet"/>
        <w:spacing w:before="40" w:after="40"/>
      </w:pPr>
      <w:r>
        <w:rPr>
          <w:rFonts w:ascii="Calibri" w:hAnsi="Calibri"/>
          <w:sz w:val="22"/>
        </w:rPr>
      </w:r>
      <w:r>
        <w:rPr>
          <w:rFonts w:ascii="Calibri" w:hAnsi="Calibri"/>
          <w:b/>
          <w:sz w:val="22"/>
        </w:rPr>
        <w:t>Volume cible :</w:t>
      </w:r>
      <w:r>
        <w:rPr>
          <w:rFonts w:ascii="Calibri" w:hAnsi="Calibri"/>
          <w:sz w:val="22"/>
        </w:rPr>
        <w:t xml:space="preserve"> 1 500 à 2 500 volailles traitées en 6 mois.</w:t>
      </w:r>
    </w:p>
    <w:p>
      <w:pPr>
        <w:pStyle w:val="ListBullet"/>
        <w:spacing w:before="40" w:after="40"/>
      </w:pPr>
      <w:r>
        <w:rPr>
          <w:rFonts w:ascii="Calibri" w:hAnsi="Calibri"/>
          <w:sz w:val="22"/>
        </w:rPr>
      </w:r>
      <w:r>
        <w:rPr>
          <w:rFonts w:ascii="Calibri" w:hAnsi="Calibri"/>
          <w:b/>
          <w:sz w:val="22"/>
        </w:rPr>
        <w:t>Indicateurs de succès :</w:t>
      </w:r>
      <w:r>
        <w:rPr>
          <w:rFonts w:ascii="Calibri" w:hAnsi="Calibri"/>
          <w:sz w:val="22"/>
        </w:rPr>
        <w:t xml:space="preserve"> Réduction d'au moins 70 % des plaintes dans la zone pilote, 100 % de conformité sanitaire vétérinaire, et plus de 95 % de valorisation des sous-produits.</w:t>
      </w:r>
    </w:p>
    <w:p>
      <w:pPr>
        <w:keepNext/>
        <w:spacing w:before="320" w:after="120"/>
      </w:pPr>
      <w:r>
        <w:rPr>
          <w:rFonts w:ascii="Calibri" w:hAnsi="Calibri"/>
          <w:b/>
          <w:color w:val="1A365D"/>
          <w:sz w:val="32"/>
        </w:rPr>
        <w:t>Prochaines étapes</w:t>
      </w:r>
    </w:p>
    <w:p>
      <w:pPr>
        <w:spacing w:before="80" w:after="120" w:line="276" w:lineRule="auto"/>
      </w:pPr>
      <w:r>
        <w:rPr>
          <w:rFonts w:ascii="Calibri" w:hAnsi="Calibri"/>
          <w:sz w:val="22"/>
        </w:rPr>
        <w:t>Le projet Kauai Avian Value Chain apporte une réponse pragmatique et durable à un problème historique. En transformant les volailles férales en ressource locale, Kauai peut assainir ses espaces publics, réduire ses dépenses budgétaires et soutenir son autonomie alimentaire.</w:t>
      </w:r>
    </w:p>
    <w:p>
      <w:pPr>
        <w:spacing w:before="80" w:after="120" w:line="276" w:lineRule="auto"/>
      </w:pPr>
      <w:r>
        <w:rPr>
          <w:rFonts w:ascii="Calibri" w:hAnsi="Calibri"/>
          <w:sz w:val="22"/>
        </w:rPr>
        <w:t>Pour engager le projet, nous proposons trois actions simples :</w:t>
      </w:r>
    </w:p>
    <w:p>
      <w:pPr>
        <w:pStyle w:val="ListNumber"/>
        <w:spacing w:before="40" w:after="40"/>
      </w:pPr>
      <w:r>
        <w:rPr>
          <w:rFonts w:ascii="Calibri" w:hAnsi="Calibri"/>
          <w:sz w:val="22"/>
        </w:rPr>
      </w:r>
      <w:r>
        <w:rPr>
          <w:rFonts w:ascii="Calibri" w:hAnsi="Calibri"/>
          <w:b/>
          <w:sz w:val="22"/>
        </w:rPr>
        <w:t>Réunion de cadrage sous 30 jours :</w:t>
      </w:r>
      <w:r>
        <w:rPr>
          <w:rFonts w:ascii="Calibri" w:hAnsi="Calibri"/>
          <w:sz w:val="22"/>
        </w:rPr>
        <w:t xml:space="preserve"> Séance de travail avec les élus du Conseil, le Bureau du Développement Économique et l'HDOA.</w:t>
      </w:r>
    </w:p>
    <w:p>
      <w:pPr>
        <w:pStyle w:val="ListNumber"/>
        <w:spacing w:before="40" w:after="40"/>
      </w:pPr>
      <w:r>
        <w:rPr>
          <w:rFonts w:ascii="Calibri" w:hAnsi="Calibri"/>
          <w:sz w:val="22"/>
        </w:rPr>
      </w:r>
      <w:r>
        <w:rPr>
          <w:rFonts w:ascii="Calibri" w:hAnsi="Calibri"/>
          <w:b/>
          <w:sz w:val="22"/>
        </w:rPr>
        <w:t>Signature d'un protocole d'accord (MOU) :</w:t>
      </w:r>
      <w:r>
        <w:rPr>
          <w:rFonts w:ascii="Calibri" w:hAnsi="Calibri"/>
          <w:sz w:val="22"/>
        </w:rPr>
        <w:t xml:space="preserve"> Accord non contraignant pour lancer la préparation du projet pilote.</w:t>
      </w:r>
    </w:p>
    <w:p>
      <w:pPr>
        <w:pStyle w:val="ListNumber"/>
        <w:spacing w:before="40" w:after="40"/>
      </w:pPr>
      <w:r>
        <w:rPr>
          <w:rFonts w:ascii="Calibri" w:hAnsi="Calibri"/>
          <w:sz w:val="22"/>
        </w:rPr>
      </w:r>
      <w:r>
        <w:rPr>
          <w:rFonts w:ascii="Calibri" w:hAnsi="Calibri"/>
          <w:b/>
          <w:sz w:val="22"/>
        </w:rPr>
        <w:t>Mise à disposition d'un terrain :</w:t>
      </w:r>
      <w:r>
        <w:rPr>
          <w:rFonts w:ascii="Calibri" w:hAnsi="Calibri"/>
          <w:sz w:val="22"/>
        </w:rPr>
        <w:t xml:space="preserve"> Attribution d'une parcelle agricole municipale pour installer la ferme de quarantaine temporaire et l'unité mobile d'abattage.</w:t>
      </w:r>
    </w:p>
    <w:p>
      <w:pPr>
        <w:spacing w:before="80" w:after="120" w:line="276" w:lineRule="auto"/>
      </w:pPr>
      <w:r>
        <w:rPr>
          <w:rFonts w:ascii="Calibri" w:hAnsi="Calibri"/>
          <w:sz w:val="22"/>
        </w:rPr>
      </w:r>
      <w:r>
        <w:rPr>
          <w:rFonts w:ascii="Calibri" w:hAnsi="Calibri"/>
          <w:b/>
          <w:sz w:val="22"/>
        </w:rPr>
        <w:t>Soumis par :</w:t>
      </w:r>
      <w:r>
        <w:rPr>
          <w:rFonts w:ascii="Calibri" w:hAnsi="Calibri"/>
          <w:sz w:val="22"/>
        </w:rPr>
      </w:r>
    </w:p>
    <w:p>
      <w:pPr>
        <w:spacing w:before="80" w:after="120" w:line="276" w:lineRule="auto"/>
      </w:pPr>
      <w:r>
        <w:rPr>
          <w:rFonts w:ascii="Calibri" w:hAnsi="Calibri"/>
          <w:sz w:val="22"/>
        </w:rPr>
        <w:t>L'équipe projet KAVC</w:t>
      </w:r>
    </w:p>
    <w:p>
      <w:pPr>
        <w:spacing w:before="80" w:after="120" w:line="276" w:lineRule="auto"/>
      </w:pPr>
      <w:r>
        <w:rPr>
          <w:rFonts w:ascii="Calibri" w:hAnsi="Calibri"/>
          <w:sz w:val="22"/>
        </w:rPr>
        <w:t>*Contact :* proposal@kavc-hawaii.org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