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0148B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</w:t>
      </w:r>
    </w:p>
    <w:p w14:paraId="20F12161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422B18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349B24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277240">
      <w:pPr>
        <w:spacing w:line="480" w:lineRule="auto"/>
        <w:ind w:left="720" w:firstLine="72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NAME: </w:t>
      </w:r>
      <w:r>
        <w:rPr>
          <w:rFonts w:ascii="Times New Roman" w:hAnsi="Times New Roman" w:cs="Times New Roman"/>
          <w:b/>
          <w:bCs/>
          <w:sz w:val="24"/>
          <w:szCs w:val="24"/>
        </w:rPr>
        <w:t>OCHIENG JOSEPH WANANDA</w:t>
      </w:r>
    </w:p>
    <w:p w14:paraId="63D123F6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REGISTRATION NUMBER: SCT221-D1-0041/2022</w:t>
      </w:r>
    </w:p>
    <w:p w14:paraId="5885797C">
      <w:pPr>
        <w:spacing w:before="60" w:line="480" w:lineRule="auto"/>
        <w:ind w:right="1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UNIVERSITY: </w:t>
      </w: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1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INFORMATION</w:t>
      </w:r>
      <w:r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TECHNOLOGY</w:t>
      </w:r>
    </w:p>
    <w:p w14:paraId="3AFFCEF5">
      <w:pPr>
        <w:spacing w:before="60" w:line="480" w:lineRule="auto"/>
        <w:ind w:right="1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SCHOOL</w:t>
      </w: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COMPUTING</w:t>
      </w:r>
      <w:r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r>
        <w:rPr>
          <w:rFonts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TECHNOLOGY</w:t>
      </w:r>
    </w:p>
    <w:p w14:paraId="4A9DFC2C">
      <w:pPr>
        <w:spacing w:before="60" w:line="480" w:lineRule="auto"/>
        <w:ind w:right="180"/>
        <w:jc w:val="center"/>
        <w:rPr>
          <w:rFonts w:ascii="Times New Roman" w:hAnsi="Times New Roman" w:cs="Times New Roman"/>
          <w:b/>
          <w:bCs/>
          <w:spacing w:val="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JOMO</w:t>
      </w:r>
      <w:r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KENYATTA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r>
        <w:rPr>
          <w:rFonts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AGRICULTURE</w:t>
      </w: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cs="Times New Roman"/>
          <w:b/>
          <w:bCs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TECHNOLOGY</w:t>
      </w:r>
    </w:p>
    <w:p w14:paraId="5C09C2D8">
      <w:pPr>
        <w:spacing w:line="48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BUSINESS PROCESS MODELING</w:t>
      </w:r>
    </w:p>
    <w:p w14:paraId="407407C9">
      <w:pPr>
        <w:spacing w:line="480" w:lineRule="auto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 BIT 2212</w:t>
      </w:r>
    </w:p>
    <w:p w14:paraId="460A533D">
      <w:pPr>
        <w:spacing w:line="480" w:lineRule="auto"/>
        <w:ind w:left="2160" w:firstLine="72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ASSIGNMENT</w:t>
      </w:r>
    </w:p>
    <w:p w14:paraId="2BCA508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F6A9F7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B244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ECE584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2F27A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2174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A4FD1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ABE42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3E945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4. Establishing Management of Key Business Processes</w:t>
      </w:r>
    </w:p>
    <w:p w14:paraId="6B070DE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Identify Key Processes</w:t>
      </w:r>
    </w:p>
    <w:p w14:paraId="5AD4635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Pinpoint critical business processes that directly impact organizational objectives, such as customer service, supply chain management, or product development.</w:t>
      </w:r>
    </w:p>
    <w:p w14:paraId="74B58B1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Document Processes</w:t>
      </w:r>
    </w:p>
    <w:p w14:paraId="0BBDF2AD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Map out workflows using tools like flowcharts or process diagrams. Clearly outline inputs, outputs, roles, responsibilities, and dependencies.</w:t>
      </w:r>
    </w:p>
    <w:p w14:paraId="08C163B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Set Performance Metrics</w:t>
      </w:r>
    </w:p>
    <w:p w14:paraId="48FBFD3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Define KPIs (Key Performance Indicators) to measure the success and efficiency of each process. Metrics should be specific, measurable, and aligned with organizational goals.</w:t>
      </w:r>
    </w:p>
    <w:p w14:paraId="506A25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Assign Ownership and Accountability</w:t>
      </w:r>
    </w:p>
    <w:p w14:paraId="409F509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Designate process owners responsible for oversight, improvement, and ensuring compliance.</w:t>
      </w:r>
    </w:p>
    <w:p w14:paraId="5A12C09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Implement Monitoring and Feedback Systems</w:t>
      </w:r>
    </w:p>
    <w:p w14:paraId="7A966067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Use tools like dashboards or reports to continuously monitor processes. Gather feedback from stakeholders for improvements.</w:t>
      </w:r>
    </w:p>
    <w:p w14:paraId="1F473B4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Regularly Review and Improve</w:t>
      </w:r>
    </w:p>
    <w:p w14:paraId="6ABC0C5A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Perform audits, identify bottlenecks, and leverage methodologies like Six Sigma or Lean for ongoing optimization.</w:t>
      </w:r>
    </w:p>
    <w:p w14:paraId="20072D53">
      <w:p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5" o:spt="1" style="height:0pt;width:0pt;" fillcolor="#0D0D0D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F122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5. Tools for Implementing Change in Organizations</w:t>
      </w:r>
    </w:p>
    <w:p w14:paraId="16795C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SWOT Analysis (Strengths, Weaknesses, Opportunities, Threats)</w:t>
      </w:r>
    </w:p>
    <w:p w14:paraId="7D59420B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Helps managers assess the internal and external environment, identifying areas for improvement or potential risks.</w:t>
      </w:r>
    </w:p>
    <w:p w14:paraId="52AE72F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Balanced Scorecard</w:t>
      </w:r>
    </w:p>
    <w:p w14:paraId="20921D4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Links strategic objectives with measurable performance metrics, enabling alignment of activities with long-term goals.</w:t>
      </w:r>
    </w:p>
    <w:p w14:paraId="62F444B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Kotter’s 8-Step Model</w:t>
      </w:r>
    </w:p>
    <w:p w14:paraId="522577B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Provides a structured framework for implementing change, including creating urgency, building a guiding coalition, and anchoring new approaches in culture.</w:t>
      </w:r>
    </w:p>
    <w:p w14:paraId="0FBE745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Force Field Analysis</w:t>
      </w:r>
    </w:p>
    <w:p w14:paraId="0500837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Identifies driving and restraining forces for change, aiding managers in planning strategies to overcome resistance.</w:t>
      </w:r>
    </w:p>
    <w:p w14:paraId="1CCD5EB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Project Management Tools</w:t>
      </w:r>
    </w:p>
    <w:p w14:paraId="58C4F86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Platforms like Gantt charts, Kanban boards, and Agile methodologies assist in tracking progress and ensuring timely implementation.</w:t>
      </w:r>
    </w:p>
    <w:p w14:paraId="35707E36">
      <w:p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6" o:spt="1" style="height:0pt;width:0pt;" fillcolor="#0D0D0D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E410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6. System Requirement Specifications (SRS) and Constraints</w:t>
      </w:r>
    </w:p>
    <w:p w14:paraId="11B782C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Functional Requirements</w:t>
      </w:r>
    </w:p>
    <w:p w14:paraId="2AF419CB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Define what the system should do, including features, data inputs/outputs, and user interactions.</w:t>
      </w:r>
    </w:p>
    <w:p w14:paraId="26A6611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Non-Functional Requirements</w:t>
      </w:r>
    </w:p>
    <w:p w14:paraId="2BEFD070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Specify performance, usability, reliability, and security standards.</w:t>
      </w:r>
    </w:p>
    <w:p w14:paraId="4D0BC69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Constraints</w:t>
      </w:r>
    </w:p>
    <w:p w14:paraId="7ED61B57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Budgetary</w:t>
      </w:r>
      <w:r>
        <w:rPr>
          <w:rFonts w:ascii="Times New Roman" w:hAnsi="Times New Roman" w:cs="Times New Roman"/>
          <w:sz w:val="24"/>
          <w:szCs w:val="24"/>
          <w:lang w:val="zh-CN"/>
        </w:rPr>
        <w:t>: Limited financial resources may affect scope or technology choices.</w:t>
      </w:r>
    </w:p>
    <w:p w14:paraId="49A5C5BC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Technical</w:t>
      </w:r>
      <w:r>
        <w:rPr>
          <w:rFonts w:ascii="Times New Roman" w:hAnsi="Times New Roman" w:cs="Times New Roman"/>
          <w:sz w:val="24"/>
          <w:szCs w:val="24"/>
          <w:lang w:val="zh-CN"/>
        </w:rPr>
        <w:t>: Dependency on existing infrastructure or hardware compatibility.</w:t>
      </w:r>
    </w:p>
    <w:p w14:paraId="0AE94FB6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Regulatory</w:t>
      </w:r>
      <w:r>
        <w:rPr>
          <w:rFonts w:ascii="Times New Roman" w:hAnsi="Times New Roman" w:cs="Times New Roman"/>
          <w:sz w:val="24"/>
          <w:szCs w:val="24"/>
          <w:lang w:val="zh-CN"/>
        </w:rPr>
        <w:t>: Compliance with laws or industry standards (e.g., data privacy regulations).</w:t>
      </w:r>
    </w:p>
    <w:p w14:paraId="0FB6F178">
      <w:p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7" o:spt="1" style="height:0pt;width:0pt;" fillcolor="#0D0D0D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B4EE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7. Benefits of Business Processes in Voting</w:t>
      </w:r>
    </w:p>
    <w:p w14:paraId="55E59213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Transparency and Accountability</w:t>
      </w:r>
    </w:p>
    <w:p w14:paraId="679459D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Processes like vote counting and result verification enhance trust in the system by ensuring accuracy and openness.</w:t>
      </w:r>
    </w:p>
    <w:p w14:paraId="3BE40B1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Efficiency and Speed</w:t>
      </w:r>
    </w:p>
    <w:p w14:paraId="610926F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Automation in voter registration or result tabulation reduces manual errors and accelerates outcomes.</w:t>
      </w:r>
    </w:p>
    <w:p w14:paraId="4AC7F95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Cs/>
          <w:sz w:val="24"/>
          <w:szCs w:val="24"/>
          <w:lang w:val="zh-CN"/>
        </w:rPr>
        <w:t>Inclusivity and Accessibility</w:t>
      </w:r>
    </w:p>
    <w:p w14:paraId="1217E67D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Processes ensuring voter registration and remote or assisted voting enable broader participation, strengthening democratic engagement.</w:t>
      </w:r>
    </w:p>
    <w:p w14:paraId="67928F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E6C7C"/>
    <w:multiLevelType w:val="multilevel"/>
    <w:tmpl w:val="116E6C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430076E"/>
    <w:multiLevelType w:val="multilevel"/>
    <w:tmpl w:val="243007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CFC74A7"/>
    <w:multiLevelType w:val="multilevel"/>
    <w:tmpl w:val="2CFC74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EDB55C7"/>
    <w:multiLevelType w:val="multilevel"/>
    <w:tmpl w:val="2EDB55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7D630DD"/>
    <w:multiLevelType w:val="multilevel"/>
    <w:tmpl w:val="77D630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580"/>
    <w:rsid w:val="000F4CC8"/>
    <w:rsid w:val="003E3840"/>
    <w:rsid w:val="00461BE1"/>
    <w:rsid w:val="007040AD"/>
    <w:rsid w:val="00A13051"/>
    <w:rsid w:val="00A57580"/>
    <w:rsid w:val="00B24432"/>
    <w:rsid w:val="00D96B72"/>
    <w:rsid w:val="00E20070"/>
    <w:rsid w:val="00E91EAF"/>
    <w:rsid w:val="73C9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480</Words>
  <Characters>2738</Characters>
  <Lines>22</Lines>
  <Paragraphs>6</Paragraphs>
  <TotalTime>44</TotalTime>
  <ScaleCrop>false</ScaleCrop>
  <LinksUpToDate>false</LinksUpToDate>
  <CharactersWithSpaces>3212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2024-11-29T16:48:00Z</dcterms:created>
  <dc:creator>Haust</dc:creator>
  <cp:lastModifiedBy>Hosphcare Solutions</cp:lastModifiedBy>
  <dcterms:modified xsi:type="dcterms:W3CDTF">2024-12-01T08:03:23Z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B69E25E983FF48EFBEE89A390CF2A4B8_13</vt:lpwstr>
  </property>
</Properties>
</file>