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8ACEB" w14:textId="3C587489" w:rsidR="00EF7540" w:rsidRDefault="00EF7540" w:rsidP="00EF7540">
      <w:pPr>
        <w:spacing w:before="100" w:beforeAutospacing="1" w:after="100" w:afterAutospacing="1" w:line="240" w:lineRule="auto"/>
        <w:rPr>
          <w:rFonts w:ascii="Times New Roman" w:eastAsia="Times New Roman" w:hAnsi="Times New Roman" w:cs="Times New Roman"/>
          <w:b/>
          <w:bCs/>
          <w:sz w:val="24"/>
          <w:szCs w:val="24"/>
        </w:rPr>
      </w:pPr>
      <w:r w:rsidRPr="00EF7540">
        <w:rPr>
          <w:rFonts w:ascii="Times New Roman" w:eastAsia="Times New Roman" w:hAnsi="Times New Roman" w:cs="Times New Roman"/>
          <w:b/>
          <w:bCs/>
          <w:sz w:val="24"/>
          <w:szCs w:val="24"/>
        </w:rPr>
        <w:t>1.</w:t>
      </w:r>
      <w:r w:rsidR="004A4261" w:rsidRPr="004A4261">
        <w:t xml:space="preserve"> </w:t>
      </w:r>
      <w:hyperlink r:id="rId4" w:history="1">
        <w:r w:rsidR="00134A03" w:rsidRPr="00670972">
          <w:rPr>
            <w:rStyle w:val="Hyperlink"/>
            <w:rFonts w:ascii="Times New Roman" w:eastAsia="Times New Roman" w:hAnsi="Times New Roman" w:cs="Times New Roman"/>
            <w:b/>
            <w:bCs/>
            <w:sz w:val="28"/>
            <w:szCs w:val="28"/>
          </w:rPr>
          <w:t>https://www.mdpi.com/1424-8220/23/13/6238</w:t>
        </w:r>
      </w:hyperlink>
      <w:r w:rsidR="00134A03">
        <w:rPr>
          <w:rFonts w:ascii="Times New Roman" w:eastAsia="Times New Roman" w:hAnsi="Times New Roman" w:cs="Times New Roman"/>
          <w:b/>
          <w:bCs/>
          <w:sz w:val="24"/>
          <w:szCs w:val="24"/>
        </w:rPr>
        <w:t xml:space="preserve"> </w:t>
      </w:r>
      <w:r w:rsidR="004A4261">
        <w:rPr>
          <w:rFonts w:ascii="Times New Roman" w:eastAsia="Times New Roman" w:hAnsi="Times New Roman" w:cs="Times New Roman"/>
          <w:b/>
          <w:bCs/>
          <w:sz w:val="24"/>
          <w:szCs w:val="24"/>
        </w:rPr>
        <w:t>(</w:t>
      </w:r>
      <w:r w:rsidRPr="00EF7540">
        <w:rPr>
          <w:rFonts w:ascii="Times New Roman" w:eastAsia="Times New Roman" w:hAnsi="Times New Roman" w:cs="Times New Roman"/>
          <w:b/>
          <w:bCs/>
          <w:sz w:val="28"/>
          <w:szCs w:val="28"/>
        </w:rPr>
        <w:t>Research on Road Scene Understanding of Autonomous Vehicles Based on Multi-Task Learning</w:t>
      </w:r>
      <w:r w:rsidR="004A4261">
        <w:rPr>
          <w:rFonts w:ascii="Times New Roman" w:eastAsia="Times New Roman" w:hAnsi="Times New Roman" w:cs="Times New Roman"/>
          <w:b/>
          <w:bCs/>
          <w:sz w:val="28"/>
          <w:szCs w:val="28"/>
        </w:rPr>
        <w:t>)</w:t>
      </w:r>
    </w:p>
    <w:p w14:paraId="0DDBA198" w14:textId="6C5574A4"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 Road scene understanding is a critical requirement for safe autonomous navigation, yet many existing perception models suffer from redundant calculations and low accuracy in varying weather conditions. This study proposes YOLO-ODL, a multi-task learning model based on the YOLOv5s architecture that utilizes a hard parameter-sharing mechanism to simultaneously detect traffic objects, drivable areas, and lane lines. The model was implemented on a GeForce RTX 3090 GPU and an Intel i7-11700K CPU, using an input size of 640×384 and an Adam optimizer with an initial learning rate of 0.001.</w:t>
      </w:r>
    </w:p>
    <w:p w14:paraId="3DD2F91E"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Evaluated on the BDD100K dataset, YOLO-ODL achieved an mAP50 of 80.2% for object detection, a 92.4% MIoU for drivable areas, and a lane line accuracy of 75.0% while maintaining a high inference speed of 94 FPS. Despite its efficiency, the authors note that the inherent difficulty in balancing weights across multiple tasks can potentially reduce accuracy compared to single-task models, necessitating complex loss-balancing strategies during training. Overall, YOLO-ODL provides a highly efficient framework for real-time perception, though task-dominance remains a challenge for optimization.</w:t>
      </w:r>
    </w:p>
    <w:p w14:paraId="36004A5E" w14:textId="7AC1C3B2"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 xml:space="preserve">2. </w:t>
      </w:r>
      <w:hyperlink r:id="rId5" w:history="1">
        <w:r w:rsidR="00134A03" w:rsidRPr="00670972">
          <w:rPr>
            <w:rStyle w:val="Hyperlink"/>
            <w:rFonts w:ascii="Times New Roman" w:eastAsia="Times New Roman" w:hAnsi="Times New Roman" w:cs="Times New Roman"/>
            <w:b/>
            <w:bCs/>
            <w:sz w:val="28"/>
            <w:szCs w:val="28"/>
          </w:rPr>
          <w:t>https://www.mdpi.com/2504-4990/5/3/50</w:t>
        </w:r>
      </w:hyperlink>
      <w:r w:rsidR="00134A03">
        <w:rPr>
          <w:rFonts w:ascii="Times New Roman" w:eastAsia="Times New Roman" w:hAnsi="Times New Roman" w:cs="Times New Roman"/>
          <w:b/>
          <w:bCs/>
          <w:sz w:val="28"/>
          <w:szCs w:val="28"/>
        </w:rPr>
        <w:t xml:space="preserve"> </w:t>
      </w:r>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b/>
          <w:bCs/>
          <w:sz w:val="28"/>
          <w:szCs w:val="28"/>
        </w:rPr>
        <w:t>Behavior-Aware Pedestrian Trajectory Prediction in Ego-Centric Camera Views</w:t>
      </w:r>
      <w:r w:rsidR="00134A03">
        <w:rPr>
          <w:rFonts w:ascii="Times New Roman" w:eastAsia="Times New Roman" w:hAnsi="Times New Roman" w:cs="Times New Roman"/>
          <w:b/>
          <w:bCs/>
          <w:sz w:val="28"/>
          <w:szCs w:val="28"/>
        </w:rPr>
        <w:t xml:space="preserve"> </w:t>
      </w:r>
      <w:r w:rsidR="00134A03" w:rsidRPr="00134A03">
        <w:rPr>
          <w:rFonts w:ascii="Times New Roman" w:eastAsia="Times New Roman" w:hAnsi="Times New Roman" w:cs="Times New Roman"/>
          <w:b/>
          <w:bCs/>
          <w:sz w:val="28"/>
          <w:szCs w:val="28"/>
        </w:rPr>
        <w:t xml:space="preserve">with </w:t>
      </w:r>
      <w:proofErr w:type="spellStart"/>
      <w:r w:rsidR="00134A03" w:rsidRPr="00134A03">
        <w:rPr>
          <w:rFonts w:ascii="Times New Roman" w:eastAsia="Times New Roman" w:hAnsi="Times New Roman" w:cs="Times New Roman"/>
          <w:b/>
          <w:bCs/>
          <w:sz w:val="28"/>
          <w:szCs w:val="28"/>
        </w:rPr>
        <w:t>Spatio</w:t>
      </w:r>
      <w:proofErr w:type="spellEnd"/>
      <w:r w:rsidR="00134A03" w:rsidRPr="00134A03">
        <w:rPr>
          <w:rFonts w:ascii="Times New Roman" w:eastAsia="Times New Roman" w:hAnsi="Times New Roman" w:cs="Times New Roman"/>
          <w:b/>
          <w:bCs/>
          <w:sz w:val="28"/>
          <w:szCs w:val="28"/>
        </w:rPr>
        <w:t>-Temporal Ego-Motion Estimation</w:t>
      </w:r>
      <w:r w:rsidR="004A4261">
        <w:rPr>
          <w:rFonts w:ascii="Times New Roman" w:eastAsia="Times New Roman" w:hAnsi="Times New Roman" w:cs="Times New Roman"/>
          <w:b/>
          <w:bCs/>
          <w:sz w:val="28"/>
          <w:szCs w:val="28"/>
        </w:rPr>
        <w:t>)</w:t>
      </w:r>
    </w:p>
    <w:p w14:paraId="61ABD6E1" w14:textId="1A868746"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Predicting pedestrian trajectories from an egocentric perspective is complicated by "wobbling" bounding boxes and the dynamic movement of the ego-vehicle. This paper introduces BA-PTP (Behavior-Aware Pedestrian Trajectory Prediction), which incorporates behavioral features such as head/body orientation and pose into independent RNN encoding streams fused via an attention mechanism. The system includes a </w:t>
      </w:r>
      <w:proofErr w:type="spellStart"/>
      <w:r w:rsidRPr="00EF7540">
        <w:rPr>
          <w:rFonts w:ascii="Times New Roman" w:eastAsia="Times New Roman" w:hAnsi="Times New Roman" w:cs="Times New Roman"/>
          <w:sz w:val="24"/>
          <w:szCs w:val="24"/>
        </w:rPr>
        <w:t>Spatio</w:t>
      </w:r>
      <w:proofErr w:type="spellEnd"/>
      <w:r w:rsidRPr="00EF7540">
        <w:rPr>
          <w:rFonts w:ascii="Times New Roman" w:eastAsia="Times New Roman" w:hAnsi="Times New Roman" w:cs="Times New Roman"/>
          <w:sz w:val="24"/>
          <w:szCs w:val="24"/>
        </w:rPr>
        <w:t>-Temporal Ego-Motion Module (STEMM) to account for camera movement using spatial goal points from the intended route. The model utilized GRU hidden units of 256 and an Adam optimizer with a batch size of 128.</w:t>
      </w:r>
    </w:p>
    <w:p w14:paraId="185F4D8F"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Tested on the PIE and ECP-Intention datasets, the model achieved a CMSE of 381 and a CFMSE of 1593 on the PIE dataset, outperforming prior state-of-the-art work by 7–9%. However, the model currently lacks the capability to predict multimodal trajectories and relies on the intended route from a navigation system to function optimally. While BA-PTP significantly stabilizes trajectory representation, the extraction of behavioral features remains a non-end-to-end process.</w:t>
      </w:r>
    </w:p>
    <w:p w14:paraId="437F5A8B"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4"/>
          <w:szCs w:val="24"/>
        </w:rPr>
      </w:pPr>
    </w:p>
    <w:p w14:paraId="1EC22A20"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4"/>
          <w:szCs w:val="24"/>
        </w:rPr>
      </w:pPr>
    </w:p>
    <w:p w14:paraId="6235EC06"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4"/>
          <w:szCs w:val="24"/>
        </w:rPr>
      </w:pPr>
    </w:p>
    <w:p w14:paraId="163CDA55"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4"/>
          <w:szCs w:val="24"/>
        </w:rPr>
      </w:pPr>
    </w:p>
    <w:p w14:paraId="4EB3DA5A" w14:textId="17EB6FBB"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lastRenderedPageBreak/>
        <w:t xml:space="preserve">3. </w:t>
      </w:r>
      <w:hyperlink r:id="rId6" w:history="1">
        <w:r w:rsidR="00134A03" w:rsidRPr="00670972">
          <w:rPr>
            <w:rStyle w:val="Hyperlink"/>
            <w:rFonts w:ascii="Times New Roman" w:eastAsia="Times New Roman" w:hAnsi="Times New Roman" w:cs="Times New Roman"/>
            <w:b/>
            <w:bCs/>
            <w:sz w:val="28"/>
            <w:szCs w:val="28"/>
          </w:rPr>
          <w:t>https://ieeexplore.ieee.org/document/10985758</w:t>
        </w:r>
      </w:hyperlink>
      <w:r w:rsidR="00134A03">
        <w:rPr>
          <w:rFonts w:ascii="Times New Roman" w:eastAsia="Times New Roman" w:hAnsi="Times New Roman" w:cs="Times New Roman"/>
          <w:b/>
          <w:bCs/>
          <w:sz w:val="28"/>
          <w:szCs w:val="28"/>
        </w:rPr>
        <w:t xml:space="preserve"> </w:t>
      </w:r>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b/>
          <w:bCs/>
          <w:sz w:val="28"/>
          <w:szCs w:val="28"/>
        </w:rPr>
        <w:t>Road Perception for Autonomous Driving: Pothole Detection in Complex Environments</w:t>
      </w:r>
      <w:r w:rsidR="00134A03">
        <w:rPr>
          <w:rFonts w:ascii="Times New Roman" w:eastAsia="Times New Roman" w:hAnsi="Times New Roman" w:cs="Times New Roman"/>
          <w:b/>
          <w:bCs/>
          <w:sz w:val="28"/>
          <w:szCs w:val="28"/>
        </w:rPr>
        <w:t xml:space="preserve"> </w:t>
      </w:r>
      <w:r w:rsidR="00134A03" w:rsidRPr="00134A03">
        <w:rPr>
          <w:rFonts w:ascii="Times New Roman" w:eastAsia="Times New Roman" w:hAnsi="Times New Roman" w:cs="Times New Roman"/>
          <w:b/>
          <w:bCs/>
          <w:sz w:val="28"/>
          <w:szCs w:val="28"/>
        </w:rPr>
        <w:t>Based on Improved YOLOv8</w:t>
      </w:r>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sz w:val="28"/>
          <w:szCs w:val="28"/>
        </w:rPr>
        <w:t xml:space="preserve"> </w:t>
      </w:r>
    </w:p>
    <w:p w14:paraId="1B2F15EF" w14:textId="0D45ED78"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Pothole detection is essential for obstacle avoidance, yet existing methods often lack robustness against small defects or variations in lighting and weather. This study presents an improved YOLOv8 model specifically for pothole detection, integrating a Multi-Stage Fusion - Hybrid Feature Extraction Block (MSF-HFEB) that combines CNNs for local detail with Transformers for global context. The architecture further employs Large Scale Kernel Attention (LSKA) and an MHSA_CGLU module to enhance nonlinear representations. The network was trained using an SGD optimizer with a 0.001 learning rate on a 640×640 image size.</w:t>
      </w:r>
    </w:p>
    <w:p w14:paraId="78692107"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Using a dataset of 3,435 augmented images from Kaggle and </w:t>
      </w:r>
      <w:proofErr w:type="spellStart"/>
      <w:r w:rsidRPr="00EF7540">
        <w:rPr>
          <w:rFonts w:ascii="Times New Roman" w:eastAsia="Times New Roman" w:hAnsi="Times New Roman" w:cs="Times New Roman"/>
          <w:sz w:val="24"/>
          <w:szCs w:val="24"/>
        </w:rPr>
        <w:t>Roboflow</w:t>
      </w:r>
      <w:proofErr w:type="spellEnd"/>
      <w:r w:rsidRPr="00EF7540">
        <w:rPr>
          <w:rFonts w:ascii="Times New Roman" w:eastAsia="Times New Roman" w:hAnsi="Times New Roman" w:cs="Times New Roman"/>
          <w:sz w:val="24"/>
          <w:szCs w:val="24"/>
        </w:rPr>
        <w:t>, the model achieved a precision of 85.1% and an F1-Score of 84.9%. The primary limitations involve high computational demands for real-time processing on resource-constrained edge devices and potential generalization issues due to the lack of extreme road conditions in the dataset. Overall, the hybrid CNN-Transformer approach significantly improves robustness in complex visual environments.</w:t>
      </w:r>
    </w:p>
    <w:p w14:paraId="784E3208" w14:textId="74625972"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 xml:space="preserve">4. </w:t>
      </w:r>
      <w:hyperlink r:id="rId7" w:history="1">
        <w:r w:rsidR="00134A03" w:rsidRPr="00670972">
          <w:rPr>
            <w:rStyle w:val="Hyperlink"/>
            <w:rFonts w:ascii="Times New Roman" w:eastAsia="Times New Roman" w:hAnsi="Times New Roman" w:cs="Times New Roman"/>
            <w:b/>
            <w:bCs/>
            <w:sz w:val="28"/>
            <w:szCs w:val="28"/>
          </w:rPr>
          <w:t>https://ieeexplore.ieee.org/document/10985758</w:t>
        </w:r>
      </w:hyperlink>
      <w:r w:rsidR="00134A03">
        <w:rPr>
          <w:rFonts w:ascii="Times New Roman" w:eastAsia="Times New Roman" w:hAnsi="Times New Roman" w:cs="Times New Roman"/>
          <w:b/>
          <w:bCs/>
          <w:sz w:val="28"/>
          <w:szCs w:val="28"/>
        </w:rPr>
        <w:t xml:space="preserve"> </w:t>
      </w:r>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b/>
          <w:bCs/>
          <w:sz w:val="28"/>
          <w:szCs w:val="28"/>
        </w:rPr>
        <w:t>Bi-Mapper: Holistic BEV Semantic Mapping for Autonomous Driving</w:t>
      </w:r>
      <w:r w:rsidR="004A4261">
        <w:rPr>
          <w:rFonts w:ascii="Times New Roman" w:eastAsia="Times New Roman" w:hAnsi="Times New Roman" w:cs="Times New Roman"/>
          <w:b/>
          <w:bCs/>
          <w:sz w:val="28"/>
          <w:szCs w:val="28"/>
        </w:rPr>
        <w:t>)</w:t>
      </w:r>
    </w:p>
    <w:p w14:paraId="7424F403" w14:textId="2D1ACD99"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Transforming egocentric views to Bird’s-Eye-View (BEV) often results in geometric distortions for distant objects when using standard Inverse Perspective Mapping (IPM). This paper proposes Bi-Mapper, a dual-stream framework that fuses a "Local-self View" (using IPM priors) with a "Global-cross View" (utilizing implicit learning). The model uses an EfficientNet-B0 encoder and an MLP for view transformation, trained over 30 epochs with the Adam optimizer.</w:t>
      </w:r>
    </w:p>
    <w:p w14:paraId="48B21BA3"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Evaluated on the </w:t>
      </w:r>
      <w:proofErr w:type="spellStart"/>
      <w:r w:rsidRPr="00EF7540">
        <w:rPr>
          <w:rFonts w:ascii="Times New Roman" w:eastAsia="Times New Roman" w:hAnsi="Times New Roman" w:cs="Times New Roman"/>
          <w:sz w:val="24"/>
          <w:szCs w:val="24"/>
        </w:rPr>
        <w:t>nuScenes</w:t>
      </w:r>
      <w:proofErr w:type="spellEnd"/>
      <w:r w:rsidRPr="00EF7540">
        <w:rPr>
          <w:rFonts w:ascii="Times New Roman" w:eastAsia="Times New Roman" w:hAnsi="Times New Roman" w:cs="Times New Roman"/>
          <w:sz w:val="24"/>
          <w:szCs w:val="24"/>
        </w:rPr>
        <w:t xml:space="preserve"> and Cam2BEV datasets, Bi-Mapper achieved a 37.9% </w:t>
      </w:r>
      <w:proofErr w:type="spellStart"/>
      <w:r w:rsidRPr="00EF7540">
        <w:rPr>
          <w:rFonts w:ascii="Times New Roman" w:eastAsia="Times New Roman" w:hAnsi="Times New Roman" w:cs="Times New Roman"/>
          <w:sz w:val="24"/>
          <w:szCs w:val="24"/>
        </w:rPr>
        <w:t>IoU</w:t>
      </w:r>
      <w:proofErr w:type="spellEnd"/>
      <w:r w:rsidRPr="00EF7540">
        <w:rPr>
          <w:rFonts w:ascii="Times New Roman" w:eastAsia="Times New Roman" w:hAnsi="Times New Roman" w:cs="Times New Roman"/>
          <w:sz w:val="24"/>
          <w:szCs w:val="24"/>
        </w:rPr>
        <w:t xml:space="preserve"> on </w:t>
      </w:r>
      <w:proofErr w:type="spellStart"/>
      <w:r w:rsidRPr="00EF7540">
        <w:rPr>
          <w:rFonts w:ascii="Times New Roman" w:eastAsia="Times New Roman" w:hAnsi="Times New Roman" w:cs="Times New Roman"/>
          <w:sz w:val="24"/>
          <w:szCs w:val="24"/>
        </w:rPr>
        <w:t>nuScenes</w:t>
      </w:r>
      <w:proofErr w:type="spellEnd"/>
      <w:r w:rsidRPr="00EF7540">
        <w:rPr>
          <w:rFonts w:ascii="Times New Roman" w:eastAsia="Times New Roman" w:hAnsi="Times New Roman" w:cs="Times New Roman"/>
          <w:sz w:val="24"/>
          <w:szCs w:val="24"/>
        </w:rPr>
        <w:t>, representing a 2.1% improvement over previous benchmarks. Limitations include a tendency for faraway semantic lines to appear blurry in visualizations and occasional errors in new environments due to calibration parameter mismatches. Bi-Mapper effectively mitigates the gap between prior structural knowledge and self-learned features for holistic semantic mapping.</w:t>
      </w:r>
    </w:p>
    <w:p w14:paraId="568184C0"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8"/>
          <w:szCs w:val="28"/>
        </w:rPr>
      </w:pPr>
    </w:p>
    <w:p w14:paraId="4E7CCED0" w14:textId="60AE44B5"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 xml:space="preserve">5. </w:t>
      </w:r>
      <w:hyperlink r:id="rId8" w:history="1">
        <w:r w:rsidR="00134A03" w:rsidRPr="00670972">
          <w:rPr>
            <w:rStyle w:val="Hyperlink"/>
            <w:rFonts w:ascii="Times New Roman" w:eastAsia="Times New Roman" w:hAnsi="Times New Roman" w:cs="Times New Roman"/>
            <w:b/>
            <w:bCs/>
            <w:sz w:val="28"/>
            <w:szCs w:val="28"/>
          </w:rPr>
          <w:t>https://www.mdpi.com/1424-8220/24/22/7323</w:t>
        </w:r>
      </w:hyperlink>
      <w:r w:rsidR="00134A03">
        <w:rPr>
          <w:rFonts w:ascii="Times New Roman" w:eastAsia="Times New Roman" w:hAnsi="Times New Roman" w:cs="Times New Roman"/>
          <w:b/>
          <w:bCs/>
          <w:sz w:val="28"/>
          <w:szCs w:val="28"/>
        </w:rPr>
        <w:t xml:space="preserve"> </w:t>
      </w:r>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b/>
          <w:bCs/>
          <w:sz w:val="28"/>
          <w:szCs w:val="28"/>
        </w:rPr>
        <w:t>Multimodal Trajectory Prediction for Diverse Vehicle Types with Heterogeneous Data</w:t>
      </w:r>
      <w:r w:rsidR="00134A03">
        <w:rPr>
          <w:rFonts w:ascii="Times New Roman" w:eastAsia="Times New Roman" w:hAnsi="Times New Roman" w:cs="Times New Roman"/>
          <w:b/>
          <w:bCs/>
          <w:sz w:val="28"/>
          <w:szCs w:val="28"/>
        </w:rPr>
        <w:t xml:space="preserve"> </w:t>
      </w:r>
      <w:r w:rsidR="00134A03" w:rsidRPr="00134A03">
        <w:rPr>
          <w:rFonts w:ascii="Times New Roman" w:eastAsia="Times New Roman" w:hAnsi="Times New Roman" w:cs="Times New Roman"/>
          <w:b/>
          <w:bCs/>
          <w:sz w:val="28"/>
          <w:szCs w:val="28"/>
        </w:rPr>
        <w:t>and Physical Constraints</w:t>
      </w:r>
      <w:r w:rsidR="004A4261">
        <w:rPr>
          <w:rFonts w:ascii="Times New Roman" w:eastAsia="Times New Roman" w:hAnsi="Times New Roman" w:cs="Times New Roman"/>
          <w:b/>
          <w:bCs/>
          <w:sz w:val="28"/>
          <w:szCs w:val="28"/>
        </w:rPr>
        <w:t>)</w:t>
      </w:r>
    </w:p>
    <w:p w14:paraId="73DB227D" w14:textId="2F5AEE82"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Accurately modeling vehicle dynamics is difficult because different vehicle types, such as trucks and sedans, have distinct braking and motion characteristics. This study proposes MTP-HPC, which utilizes a Conditional Variational Autoencoder (CVAE) framework with a physically constrained decoder incorporating a bicycle model and GMM. The model takes LSTM-encoded </w:t>
      </w:r>
      <w:r w:rsidRPr="00EF7540">
        <w:rPr>
          <w:rFonts w:ascii="Times New Roman" w:eastAsia="Times New Roman" w:hAnsi="Times New Roman" w:cs="Times New Roman"/>
          <w:sz w:val="24"/>
          <w:szCs w:val="24"/>
        </w:rPr>
        <w:lastRenderedPageBreak/>
        <w:t>history and CNN-encoded maps as input and was trained on an NVIDIA RTX A6000 GPU with a batch size of 512 and a learning rate of 0.002.</w:t>
      </w:r>
    </w:p>
    <w:p w14:paraId="38C7134A"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The model demonstrated high precision on the </w:t>
      </w:r>
      <w:proofErr w:type="spellStart"/>
      <w:r w:rsidRPr="00EF7540">
        <w:rPr>
          <w:rFonts w:ascii="Times New Roman" w:eastAsia="Times New Roman" w:hAnsi="Times New Roman" w:cs="Times New Roman"/>
          <w:sz w:val="24"/>
          <w:szCs w:val="24"/>
        </w:rPr>
        <w:t>nuScenes</w:t>
      </w:r>
      <w:proofErr w:type="spellEnd"/>
      <w:r w:rsidRPr="00EF7540">
        <w:rPr>
          <w:rFonts w:ascii="Times New Roman" w:eastAsia="Times New Roman" w:hAnsi="Times New Roman" w:cs="Times New Roman"/>
          <w:sz w:val="24"/>
          <w:szCs w:val="24"/>
        </w:rPr>
        <w:t xml:space="preserve"> dataset, yielding a minADE5 of 1.26 meters and a very low off-road rate of 0.02%. However, the authors noted that prediction errors increase significantly as the time horizon lengthens and for rare vehicle types like emergency vehicles due to data scarcity. By embedding vehicle heterogeneity into the architecture, MTP-HPC provides physically plausible and diverse multimodal predictions.</w:t>
      </w:r>
    </w:p>
    <w:p w14:paraId="0D2C62C0" w14:textId="2A917403"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 xml:space="preserve">6. </w:t>
      </w:r>
      <w:hyperlink r:id="rId9" w:history="1">
        <w:r w:rsidR="00134A03" w:rsidRPr="00670972">
          <w:rPr>
            <w:rStyle w:val="Hyperlink"/>
            <w:rFonts w:ascii="Times New Roman" w:eastAsia="Times New Roman" w:hAnsi="Times New Roman" w:cs="Times New Roman"/>
            <w:b/>
            <w:bCs/>
            <w:sz w:val="28"/>
            <w:szCs w:val="28"/>
          </w:rPr>
          <w:t>https://arxiv.org/abs/2309.01981</w:t>
        </w:r>
      </w:hyperlink>
      <w:r w:rsidR="00134A03">
        <w:rPr>
          <w:rFonts w:ascii="Times New Roman" w:eastAsia="Times New Roman" w:hAnsi="Times New Roman" w:cs="Times New Roman"/>
          <w:b/>
          <w:bCs/>
          <w:sz w:val="28"/>
          <w:szCs w:val="28"/>
        </w:rPr>
        <w:t xml:space="preserve"> </w:t>
      </w:r>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b/>
          <w:bCs/>
          <w:sz w:val="28"/>
          <w:szCs w:val="28"/>
        </w:rPr>
        <w:t>Graph-Based Interaction-Aware Multimodal 2D Vehicle Trajectory Prediction</w:t>
      </w:r>
      <w:r w:rsidR="00134A03">
        <w:rPr>
          <w:rFonts w:ascii="Times New Roman" w:eastAsia="Times New Roman" w:hAnsi="Times New Roman" w:cs="Times New Roman"/>
          <w:b/>
          <w:bCs/>
          <w:sz w:val="28"/>
          <w:szCs w:val="28"/>
        </w:rPr>
        <w:t xml:space="preserve"> </w:t>
      </w:r>
      <w:r w:rsidR="00134A03" w:rsidRPr="00134A03">
        <w:rPr>
          <w:rFonts w:ascii="Times New Roman" w:eastAsia="Times New Roman" w:hAnsi="Times New Roman" w:cs="Times New Roman"/>
          <w:b/>
          <w:bCs/>
          <w:sz w:val="28"/>
          <w:szCs w:val="28"/>
        </w:rPr>
        <w:t>using Diffusion Graph Convolutional Networks</w:t>
      </w:r>
      <w:r w:rsidR="004A4261">
        <w:rPr>
          <w:rFonts w:ascii="Times New Roman" w:eastAsia="Times New Roman" w:hAnsi="Times New Roman" w:cs="Times New Roman"/>
          <w:b/>
          <w:bCs/>
          <w:sz w:val="28"/>
          <w:szCs w:val="28"/>
        </w:rPr>
        <w:t>)</w:t>
      </w:r>
    </w:p>
    <w:p w14:paraId="483BDDB7" w14:textId="3DFF7B5D"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Navigating highways with non-cooperative agents creates uncertainty, as historical relationships do not always reflect future interactions. The GIMTP (Graph-based Interaction-aware Multi-modal Trajectory Prediction) framework models vehicle motion as a dynamic graph using a Diffusion Graph Convolutional Network (DGCN). The system was trained with a learning rate of 0.01 and a decay of 0.95, utilizing 256 neurons in the DGCN layer.</w:t>
      </w:r>
    </w:p>
    <w:p w14:paraId="3BB59B89"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Tested on the NGSIM and </w:t>
      </w:r>
      <w:proofErr w:type="spellStart"/>
      <w:r w:rsidRPr="00EF7540">
        <w:rPr>
          <w:rFonts w:ascii="Times New Roman" w:eastAsia="Times New Roman" w:hAnsi="Times New Roman" w:cs="Times New Roman"/>
          <w:sz w:val="24"/>
          <w:szCs w:val="24"/>
        </w:rPr>
        <w:t>HighD</w:t>
      </w:r>
      <w:proofErr w:type="spellEnd"/>
      <w:r w:rsidRPr="00EF7540">
        <w:rPr>
          <w:rFonts w:ascii="Times New Roman" w:eastAsia="Times New Roman" w:hAnsi="Times New Roman" w:cs="Times New Roman"/>
          <w:sz w:val="24"/>
          <w:szCs w:val="24"/>
        </w:rPr>
        <w:t xml:space="preserve"> datasets, the framework achieved an RMSE of 1.42 for 50-frame horizons, outperforming existing baselines. Key limitations include the requirement for a fixed configuration of the vehicle group and the computational inefficiency of constructing dynamic graphs for long sequences. Despite these challenges, GIMTP's use of risk-field-based adjacency matrices provides a more nuanced understanding of spatial-temporal dependencies than distance-only models.</w:t>
      </w:r>
    </w:p>
    <w:p w14:paraId="0AD9C6FE" w14:textId="016F2BB9" w:rsidR="00EF7540" w:rsidRPr="00134A03" w:rsidRDefault="00EF7540" w:rsidP="00EF7540">
      <w:pPr>
        <w:spacing w:before="100" w:beforeAutospacing="1" w:after="100" w:afterAutospacing="1" w:line="240" w:lineRule="auto"/>
        <w:rPr>
          <w:rFonts w:ascii="Times New Roman" w:eastAsia="Times New Roman" w:hAnsi="Times New Roman" w:cs="Times New Roman"/>
          <w:b/>
          <w:bCs/>
          <w:sz w:val="28"/>
          <w:szCs w:val="28"/>
        </w:rPr>
      </w:pPr>
      <w:r w:rsidRPr="00EF7540">
        <w:rPr>
          <w:rFonts w:ascii="Times New Roman" w:eastAsia="Times New Roman" w:hAnsi="Times New Roman" w:cs="Times New Roman"/>
          <w:b/>
          <w:bCs/>
          <w:sz w:val="28"/>
          <w:szCs w:val="28"/>
        </w:rPr>
        <w:t>7.</w:t>
      </w:r>
      <w:hyperlink r:id="rId10" w:history="1">
        <w:r w:rsidR="004A4261" w:rsidRPr="00134A03">
          <w:rPr>
            <w:rStyle w:val="Hyperlink"/>
            <w:rFonts w:ascii="Times New Roman" w:eastAsia="Times New Roman" w:hAnsi="Times New Roman" w:cs="Times New Roman"/>
            <w:b/>
            <w:bCs/>
            <w:sz w:val="28"/>
            <w:szCs w:val="28"/>
          </w:rPr>
          <w:t>https://www.sciencedirect.com/science/article/pii/S2667305325000596</w:t>
        </w:r>
      </w:hyperlink>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b/>
          <w:bCs/>
          <w:sz w:val="28"/>
          <w:szCs w:val="28"/>
        </w:rPr>
        <w:t>Pedestrian Trajectory Prediction Model Based on Self-Supervised Spatiotemporal Graph Network</w:t>
      </w:r>
      <w:r w:rsidR="004A4261">
        <w:rPr>
          <w:rFonts w:ascii="Times New Roman" w:eastAsia="Times New Roman" w:hAnsi="Times New Roman" w:cs="Times New Roman"/>
          <w:b/>
          <w:bCs/>
          <w:sz w:val="28"/>
          <w:szCs w:val="28"/>
        </w:rPr>
        <w:t>)</w:t>
      </w:r>
    </w:p>
    <w:p w14:paraId="411C9962" w14:textId="008F0C5C"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Deep graph networks for pedestrian prediction often suffer from "over-smoothing," where node characteristics become indistinguishable after multiple convolutions. This paper proposes a self-supervised spatiotemporal graph network that employs "hop interaction" instead of node interaction to reduce computational load and preserve distinct features. The model utilizes an embedding dimension of 32 and 6 hops, trained over 300 epochs with a batch size of 256.</w:t>
      </w:r>
    </w:p>
    <w:p w14:paraId="01350A70"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The approach was evaluated on the ETH and UCY datasets, achieving a 15% reduction in average ADE and a 10% reduction in average FDE compared to current state-of-the-art models. The model's primary weakness is the difficulty of comprehensively incorporating environmental data, which can impact accuracy in exceptional pedestrian scenarios. Overall, the hop interaction mechanism effectively addresses the scalability and smoothing issues inherent in traditional GCNs.</w:t>
      </w:r>
    </w:p>
    <w:p w14:paraId="076B2C3B"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8"/>
          <w:szCs w:val="28"/>
        </w:rPr>
      </w:pPr>
    </w:p>
    <w:p w14:paraId="698B1C8D"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8"/>
          <w:szCs w:val="28"/>
        </w:rPr>
      </w:pPr>
    </w:p>
    <w:p w14:paraId="345D3562" w14:textId="77777777" w:rsidR="004A4261" w:rsidRDefault="004A4261" w:rsidP="00EF7540">
      <w:pPr>
        <w:spacing w:before="100" w:beforeAutospacing="1" w:after="100" w:afterAutospacing="1" w:line="240" w:lineRule="auto"/>
        <w:rPr>
          <w:rFonts w:ascii="Times New Roman" w:eastAsia="Times New Roman" w:hAnsi="Times New Roman" w:cs="Times New Roman"/>
          <w:b/>
          <w:bCs/>
          <w:sz w:val="28"/>
          <w:szCs w:val="28"/>
        </w:rPr>
      </w:pPr>
    </w:p>
    <w:p w14:paraId="3C07C9A7" w14:textId="687E63AC"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 xml:space="preserve">8. </w:t>
      </w:r>
      <w:hyperlink r:id="rId11" w:history="1">
        <w:r w:rsidR="00134A03" w:rsidRPr="00670972">
          <w:rPr>
            <w:rStyle w:val="Hyperlink"/>
            <w:rFonts w:ascii="Times New Roman" w:eastAsia="Times New Roman" w:hAnsi="Times New Roman" w:cs="Times New Roman"/>
            <w:b/>
            <w:bCs/>
            <w:sz w:val="28"/>
            <w:szCs w:val="28"/>
          </w:rPr>
          <w:t>https://arxiv.org/abs/2511.01237</w:t>
        </w:r>
      </w:hyperlink>
      <w:r w:rsidR="00134A03">
        <w:rPr>
          <w:rFonts w:ascii="Times New Roman" w:eastAsia="Times New Roman" w:hAnsi="Times New Roman" w:cs="Times New Roman"/>
          <w:b/>
          <w:bCs/>
          <w:sz w:val="28"/>
          <w:szCs w:val="28"/>
        </w:rPr>
        <w:t xml:space="preserve"> </w:t>
      </w:r>
      <w:r w:rsidR="004A4261">
        <w:rPr>
          <w:rFonts w:ascii="Times New Roman" w:eastAsia="Times New Roman" w:hAnsi="Times New Roman" w:cs="Times New Roman"/>
          <w:b/>
          <w:bCs/>
          <w:sz w:val="28"/>
          <w:szCs w:val="28"/>
        </w:rPr>
        <w:t>(</w:t>
      </w:r>
      <w:r w:rsidRPr="00EF7540">
        <w:rPr>
          <w:rFonts w:ascii="Times New Roman" w:eastAsia="Times New Roman" w:hAnsi="Times New Roman" w:cs="Times New Roman"/>
          <w:b/>
          <w:bCs/>
          <w:sz w:val="28"/>
          <w:szCs w:val="28"/>
        </w:rPr>
        <w:t>Eyes on Target: Gaze-Aware Object Detection in Egocentric Video</w:t>
      </w:r>
      <w:r w:rsidR="004A4261">
        <w:rPr>
          <w:rFonts w:ascii="Times New Roman" w:eastAsia="Times New Roman" w:hAnsi="Times New Roman" w:cs="Times New Roman"/>
          <w:b/>
          <w:bCs/>
          <w:sz w:val="28"/>
          <w:szCs w:val="28"/>
        </w:rPr>
        <w:t>)</w:t>
      </w:r>
    </w:p>
    <w:p w14:paraId="6ADE2940" w14:textId="131C341C"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Traditional object detectors treat all regions equally, failing to prioritize regions that a human driver or user is actually attending to. "Eyes on Target" is a gaze-aware detection framework based on DETR that injects gaze features—including position, depth, and pupil diameter—into the Vision Transformer (</w:t>
      </w:r>
      <w:proofErr w:type="spellStart"/>
      <w:r w:rsidRPr="00EF7540">
        <w:rPr>
          <w:rFonts w:ascii="Times New Roman" w:eastAsia="Times New Roman" w:hAnsi="Times New Roman" w:cs="Times New Roman"/>
          <w:sz w:val="24"/>
          <w:szCs w:val="24"/>
        </w:rPr>
        <w:t>ViT</w:t>
      </w:r>
      <w:proofErr w:type="spellEnd"/>
      <w:r w:rsidRPr="00EF7540">
        <w:rPr>
          <w:rFonts w:ascii="Times New Roman" w:eastAsia="Times New Roman" w:hAnsi="Times New Roman" w:cs="Times New Roman"/>
          <w:sz w:val="24"/>
          <w:szCs w:val="24"/>
        </w:rPr>
        <w:t>) attention mechanism. The model was trained on an NVIDIA GeForce RTX 4070 GPU for 5 epochs on maritime data and 4 epochs on desk activity data.</w:t>
      </w:r>
    </w:p>
    <w:p w14:paraId="2B0A811E" w14:textId="76DADB16" w:rsidR="00EF7540" w:rsidRPr="00F476A1"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Using the Egocentric Maritime Simulator and Ego Motion datasets, the model achieved a classification accuracy of 0.92. While it offers superior interpretability, there is a slight drop in </w:t>
      </w:r>
      <w:proofErr w:type="spellStart"/>
      <w:r w:rsidRPr="00EF7540">
        <w:rPr>
          <w:rFonts w:ascii="Times New Roman" w:eastAsia="Times New Roman" w:hAnsi="Times New Roman" w:cs="Times New Roman"/>
          <w:sz w:val="24"/>
          <w:szCs w:val="24"/>
        </w:rPr>
        <w:t>mAP</w:t>
      </w:r>
      <w:proofErr w:type="spellEnd"/>
      <w:r w:rsidRPr="00EF7540">
        <w:rPr>
          <w:rFonts w:ascii="Times New Roman" w:eastAsia="Times New Roman" w:hAnsi="Times New Roman" w:cs="Times New Roman"/>
          <w:sz w:val="24"/>
          <w:szCs w:val="24"/>
        </w:rPr>
        <w:t xml:space="preserve"> compared to baselines like YOLOv7 because dynamic scaling of bounding boxes around gaze points can reduce the overlap with standard ground truth boxes. This method marks a significant step toward human-aligned AI attention for safety-critical egocentric applications.</w:t>
      </w:r>
    </w:p>
    <w:p w14:paraId="4513CC35"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p>
    <w:p w14:paraId="40788808" w14:textId="01444643"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 xml:space="preserve">9. </w:t>
      </w:r>
      <w:hyperlink r:id="rId12" w:history="1">
        <w:r w:rsidR="00134A03" w:rsidRPr="00670972">
          <w:rPr>
            <w:rStyle w:val="Hyperlink"/>
            <w:rFonts w:ascii="Times New Roman" w:eastAsia="Times New Roman" w:hAnsi="Times New Roman" w:cs="Times New Roman"/>
            <w:b/>
            <w:bCs/>
            <w:sz w:val="28"/>
            <w:szCs w:val="28"/>
          </w:rPr>
          <w:t>https://arxiv.org/pdf/2502.16389</w:t>
        </w:r>
      </w:hyperlink>
      <w:r w:rsidR="00134A03">
        <w:rPr>
          <w:rFonts w:ascii="Times New Roman" w:eastAsia="Times New Roman" w:hAnsi="Times New Roman" w:cs="Times New Roman"/>
          <w:b/>
          <w:bCs/>
          <w:sz w:val="28"/>
          <w:szCs w:val="28"/>
        </w:rPr>
        <w:t xml:space="preserve"> (</w:t>
      </w:r>
      <w:r w:rsidRPr="00EF7540">
        <w:rPr>
          <w:rFonts w:ascii="Times New Roman" w:eastAsia="Times New Roman" w:hAnsi="Times New Roman" w:cs="Times New Roman"/>
          <w:b/>
          <w:bCs/>
          <w:sz w:val="28"/>
          <w:szCs w:val="28"/>
        </w:rPr>
        <w:t>An Expert Ensemble for Detecting Anomalous Scenes, Interactions, and Behaviors</w:t>
      </w:r>
      <w:r w:rsidR="00134A03">
        <w:rPr>
          <w:rFonts w:ascii="Times New Roman" w:eastAsia="Times New Roman" w:hAnsi="Times New Roman" w:cs="Times New Roman"/>
          <w:b/>
          <w:bCs/>
          <w:sz w:val="28"/>
          <w:szCs w:val="28"/>
        </w:rPr>
        <w:t xml:space="preserve"> </w:t>
      </w:r>
      <w:r w:rsidR="00134A03" w:rsidRPr="00134A03">
        <w:rPr>
          <w:rFonts w:ascii="Times New Roman" w:eastAsia="Times New Roman" w:hAnsi="Times New Roman" w:cs="Times New Roman"/>
          <w:b/>
          <w:bCs/>
          <w:sz w:val="28"/>
          <w:szCs w:val="28"/>
        </w:rPr>
        <w:t>in Autonomous Driving</w:t>
      </w:r>
      <w:r w:rsidR="00134A03">
        <w:rPr>
          <w:rFonts w:ascii="Times New Roman" w:eastAsia="Times New Roman" w:hAnsi="Times New Roman" w:cs="Times New Roman"/>
          <w:b/>
          <w:bCs/>
          <w:sz w:val="28"/>
          <w:szCs w:val="28"/>
        </w:rPr>
        <w:t>)</w:t>
      </w:r>
    </w:p>
    <w:p w14:paraId="4E8A8135" w14:textId="7A163191"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Traffic anomalies are rare events that follow a long-tailed distribution, making them difficult to model with supervised learning. This study introduces "Xen," an unsupervised expert ensemble consisting of Scene, Interaction, and Behavior experts fused via a Kalman filter. The system was trained using an Adam optimizer with various batch sizes for each expert to detect out-of-distribution events.</w:t>
      </w:r>
    </w:p>
    <w:p w14:paraId="328BAC84"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Evaluated on the </w:t>
      </w:r>
      <w:proofErr w:type="spellStart"/>
      <w:r w:rsidRPr="00EF7540">
        <w:rPr>
          <w:rFonts w:ascii="Times New Roman" w:eastAsia="Times New Roman" w:hAnsi="Times New Roman" w:cs="Times New Roman"/>
          <w:sz w:val="24"/>
          <w:szCs w:val="24"/>
        </w:rPr>
        <w:t>DoTA</w:t>
      </w:r>
      <w:proofErr w:type="spellEnd"/>
      <w:r w:rsidRPr="00EF7540">
        <w:rPr>
          <w:rFonts w:ascii="Times New Roman" w:eastAsia="Times New Roman" w:hAnsi="Times New Roman" w:cs="Times New Roman"/>
          <w:sz w:val="24"/>
          <w:szCs w:val="24"/>
        </w:rPr>
        <w:t xml:space="preserve"> dataset (4,765 videos), Xen achieved an AUC of 75.1% and an F1-score of 60.5%, surpassing existing benchmarks. Limitations include the quadratic growth of complexity in the interaction expert relative to object counts and occasional misclassification between ego-involved and non-ego anomalies. Xen's holistic analysis represents a robust shift toward unsupervised safety monitoring in complex driving scenarios.</w:t>
      </w:r>
    </w:p>
    <w:p w14:paraId="188DB6DF" w14:textId="620ABD69"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10.</w:t>
      </w:r>
      <w:r w:rsidR="00134A03" w:rsidRPr="00134A03">
        <w:rPr>
          <w:rFonts w:ascii="Times New Roman" w:eastAsia="Times New Roman" w:hAnsi="Times New Roman" w:cs="Times New Roman"/>
          <w:b/>
          <w:bCs/>
          <w:sz w:val="28"/>
          <w:szCs w:val="28"/>
        </w:rPr>
        <w:t xml:space="preserve"> </w:t>
      </w:r>
      <w:hyperlink r:id="rId13" w:history="1">
        <w:r w:rsidR="00134A03" w:rsidRPr="00670972">
          <w:rPr>
            <w:rStyle w:val="Hyperlink"/>
            <w:rFonts w:ascii="Times New Roman" w:eastAsia="Times New Roman" w:hAnsi="Times New Roman" w:cs="Times New Roman"/>
            <w:b/>
            <w:bCs/>
            <w:sz w:val="28"/>
            <w:szCs w:val="28"/>
          </w:rPr>
          <w:t>https://arxiv.org/abs/2006.04700</w:t>
        </w:r>
      </w:hyperlink>
      <w:r w:rsidR="00134A03">
        <w:rPr>
          <w:rFonts w:ascii="Times New Roman" w:eastAsia="Times New Roman" w:hAnsi="Times New Roman" w:cs="Times New Roman"/>
          <w:b/>
          <w:bCs/>
          <w:sz w:val="28"/>
          <w:szCs w:val="28"/>
        </w:rPr>
        <w:t>(</w:t>
      </w:r>
      <w:r w:rsidR="00134A03" w:rsidRPr="00EF7540">
        <w:rPr>
          <w:rFonts w:ascii="Times New Roman" w:eastAsia="Times New Roman" w:hAnsi="Times New Roman" w:cs="Times New Roman"/>
          <w:b/>
          <w:bCs/>
          <w:sz w:val="28"/>
          <w:szCs w:val="28"/>
        </w:rPr>
        <w:t>Multimodal Future Localization and Emergence Prediction</w:t>
      </w:r>
      <w:r w:rsidR="00134A03">
        <w:rPr>
          <w:rFonts w:ascii="Times New Roman" w:eastAsia="Times New Roman" w:hAnsi="Times New Roman" w:cs="Times New Roman"/>
          <w:b/>
          <w:bCs/>
          <w:sz w:val="28"/>
          <w:szCs w:val="28"/>
        </w:rPr>
        <w:t xml:space="preserve"> </w:t>
      </w:r>
      <w:r w:rsidR="00134A03" w:rsidRPr="00134A03">
        <w:rPr>
          <w:rFonts w:ascii="Times New Roman" w:eastAsia="Times New Roman" w:hAnsi="Times New Roman" w:cs="Times New Roman"/>
          <w:b/>
          <w:bCs/>
          <w:sz w:val="28"/>
          <w:szCs w:val="28"/>
        </w:rPr>
        <w:t>for Objects in Egocentric View with a Reachability Prior</w:t>
      </w:r>
      <w:r w:rsidR="00134A03">
        <w:rPr>
          <w:rFonts w:ascii="Times New Roman" w:eastAsia="Times New Roman" w:hAnsi="Times New Roman" w:cs="Times New Roman"/>
          <w:b/>
          <w:bCs/>
          <w:sz w:val="28"/>
          <w:szCs w:val="28"/>
        </w:rPr>
        <w:t>)</w:t>
      </w:r>
    </w:p>
    <w:p w14:paraId="33660AC3" w14:textId="238DF8C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 xml:space="preserve">A persistent safety gap in autonomous driving is the inability to anticipate objects that are not yet visible due to occlusions. This paper proposes a framework containing a Reachability Prior Network (RPN) to estimate where objects </w:t>
      </w:r>
      <w:r w:rsidRPr="00EF7540">
        <w:rPr>
          <w:rFonts w:ascii="Times New Roman" w:eastAsia="Times New Roman" w:hAnsi="Times New Roman" w:cs="Times New Roman"/>
          <w:i/>
          <w:iCs/>
          <w:sz w:val="24"/>
          <w:szCs w:val="24"/>
        </w:rPr>
        <w:t>could</w:t>
      </w:r>
      <w:r w:rsidRPr="00EF7540">
        <w:rPr>
          <w:rFonts w:ascii="Times New Roman" w:eastAsia="Times New Roman" w:hAnsi="Times New Roman" w:cs="Times New Roman"/>
          <w:sz w:val="24"/>
          <w:szCs w:val="24"/>
        </w:rPr>
        <w:t xml:space="preserve"> appear, coupled with Future Localization and Emergence Prediction Networks (FLN/EPN). The architecture uses a prediction horizon of 3 seconds and multiple mixture components (K=4 for FLN, K=8 for EPN).</w:t>
      </w:r>
    </w:p>
    <w:p w14:paraId="6CB7A744"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lastRenderedPageBreak/>
        <w:t xml:space="preserve">Evaluated on the </w:t>
      </w:r>
      <w:proofErr w:type="spellStart"/>
      <w:r w:rsidRPr="00EF7540">
        <w:rPr>
          <w:rFonts w:ascii="Times New Roman" w:eastAsia="Times New Roman" w:hAnsi="Times New Roman" w:cs="Times New Roman"/>
          <w:sz w:val="24"/>
          <w:szCs w:val="24"/>
        </w:rPr>
        <w:t>nuScenes</w:t>
      </w:r>
      <w:proofErr w:type="spellEnd"/>
      <w:r w:rsidRPr="00EF7540">
        <w:rPr>
          <w:rFonts w:ascii="Times New Roman" w:eastAsia="Times New Roman" w:hAnsi="Times New Roman" w:cs="Times New Roman"/>
          <w:sz w:val="24"/>
          <w:szCs w:val="24"/>
        </w:rPr>
        <w:t xml:space="preserve"> and Waymo datasets, the FLN+RPN model achieved a </w:t>
      </w:r>
      <w:proofErr w:type="spellStart"/>
      <w:r w:rsidRPr="00EF7540">
        <w:rPr>
          <w:rFonts w:ascii="Times New Roman" w:eastAsia="Times New Roman" w:hAnsi="Times New Roman" w:cs="Times New Roman"/>
          <w:sz w:val="24"/>
          <w:szCs w:val="24"/>
        </w:rPr>
        <w:t>minFDE</w:t>
      </w:r>
      <w:proofErr w:type="spellEnd"/>
      <w:r w:rsidRPr="00EF7540">
        <w:rPr>
          <w:rFonts w:ascii="Times New Roman" w:eastAsia="Times New Roman" w:hAnsi="Times New Roman" w:cs="Times New Roman"/>
          <w:sz w:val="24"/>
          <w:szCs w:val="24"/>
        </w:rPr>
        <w:t xml:space="preserve"> of 2.85. The model occasionally suffers from outlier hypotheses generated by the EWTA sampling network. By focusing on emergence rather than just reactive tracking, this work offers a proactive safety mechanism for urban driving environments.</w:t>
      </w:r>
    </w:p>
    <w:p w14:paraId="6CCB9C26" w14:textId="77777777" w:rsidR="00EF7540" w:rsidRDefault="00EF7540" w:rsidP="00EF7540">
      <w:pPr>
        <w:spacing w:before="100" w:beforeAutospacing="1" w:after="100" w:afterAutospacing="1" w:line="240" w:lineRule="auto"/>
        <w:rPr>
          <w:rFonts w:ascii="Times New Roman" w:eastAsia="Times New Roman" w:hAnsi="Times New Roman" w:cs="Times New Roman"/>
          <w:b/>
          <w:bCs/>
          <w:sz w:val="28"/>
          <w:szCs w:val="28"/>
        </w:rPr>
      </w:pPr>
    </w:p>
    <w:p w14:paraId="2557F43B" w14:textId="47EA0496" w:rsidR="00EF7540" w:rsidRPr="00EF7540" w:rsidRDefault="00EF7540" w:rsidP="00EF7540">
      <w:pPr>
        <w:spacing w:before="100" w:beforeAutospacing="1" w:after="100" w:afterAutospacing="1" w:line="240" w:lineRule="auto"/>
        <w:rPr>
          <w:rFonts w:ascii="Times New Roman" w:eastAsia="Times New Roman" w:hAnsi="Times New Roman" w:cs="Times New Roman"/>
          <w:sz w:val="28"/>
          <w:szCs w:val="28"/>
        </w:rPr>
      </w:pPr>
      <w:r w:rsidRPr="00EF7540">
        <w:rPr>
          <w:rFonts w:ascii="Times New Roman" w:eastAsia="Times New Roman" w:hAnsi="Times New Roman" w:cs="Times New Roman"/>
          <w:b/>
          <w:bCs/>
          <w:sz w:val="28"/>
          <w:szCs w:val="28"/>
        </w:rPr>
        <w:t xml:space="preserve">11. </w:t>
      </w:r>
      <w:hyperlink r:id="rId14" w:history="1">
        <w:r w:rsidR="00134A03" w:rsidRPr="00670972">
          <w:rPr>
            <w:rStyle w:val="Hyperlink"/>
            <w:rFonts w:ascii="Times New Roman" w:eastAsia="Times New Roman" w:hAnsi="Times New Roman" w:cs="Times New Roman"/>
            <w:b/>
            <w:bCs/>
            <w:sz w:val="28"/>
            <w:szCs w:val="28"/>
          </w:rPr>
          <w:t>https://arxiv.org/abs/1809.07408</w:t>
        </w:r>
      </w:hyperlink>
      <w:r w:rsidR="00134A03">
        <w:rPr>
          <w:rFonts w:ascii="Times New Roman" w:eastAsia="Times New Roman" w:hAnsi="Times New Roman" w:cs="Times New Roman"/>
          <w:b/>
          <w:bCs/>
          <w:sz w:val="28"/>
          <w:szCs w:val="28"/>
        </w:rPr>
        <w:t xml:space="preserve"> (</w:t>
      </w:r>
      <w:r w:rsidRPr="00EF7540">
        <w:rPr>
          <w:rFonts w:ascii="Times New Roman" w:eastAsia="Times New Roman" w:hAnsi="Times New Roman" w:cs="Times New Roman"/>
          <w:b/>
          <w:bCs/>
          <w:sz w:val="28"/>
          <w:szCs w:val="28"/>
        </w:rPr>
        <w:t>Egocentric Vision-based Future Vehicle Localization</w:t>
      </w:r>
      <w:r w:rsidR="00134A03">
        <w:rPr>
          <w:rFonts w:ascii="Times New Roman" w:eastAsia="Times New Roman" w:hAnsi="Times New Roman" w:cs="Times New Roman"/>
          <w:b/>
          <w:bCs/>
          <w:sz w:val="28"/>
          <w:szCs w:val="28"/>
        </w:rPr>
        <w:t xml:space="preserve"> </w:t>
      </w:r>
      <w:r w:rsidR="00134A03" w:rsidRPr="00134A03">
        <w:rPr>
          <w:rFonts w:ascii="Times New Roman" w:eastAsia="Times New Roman" w:hAnsi="Times New Roman" w:cs="Times New Roman"/>
          <w:b/>
          <w:bCs/>
          <w:sz w:val="28"/>
          <w:szCs w:val="28"/>
        </w:rPr>
        <w:t>for Intelligent Driving Assistance Systems</w:t>
      </w:r>
      <w:r w:rsidR="00134A03">
        <w:rPr>
          <w:rFonts w:ascii="Times New Roman" w:eastAsia="Times New Roman" w:hAnsi="Times New Roman" w:cs="Times New Roman"/>
          <w:b/>
          <w:bCs/>
          <w:sz w:val="28"/>
          <w:szCs w:val="28"/>
        </w:rPr>
        <w:t>)</w:t>
      </w:r>
    </w:p>
    <w:p w14:paraId="5C98C008" w14:textId="170B3E0B"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Vehicle trajectories at intersections are highly dynamic, making perspective-based distance estimation challenging for monocular cameras. This study proposes a multi-stream RNN Encoder-Decoder architecture that encodes bounding boxes, optical flow, and future ego-motion to predict relative location and scale. The model used GRU hidden states of 512 and was trained on Nvidia Tesla P100 GPUs.</w:t>
      </w:r>
    </w:p>
    <w:p w14:paraId="6B0BD523" w14:textId="77777777" w:rsidR="00EF7540" w:rsidRPr="00EF7540" w:rsidRDefault="00EF7540" w:rsidP="00EF7540">
      <w:pPr>
        <w:spacing w:before="100" w:beforeAutospacing="1" w:after="100" w:afterAutospacing="1" w:line="240" w:lineRule="auto"/>
        <w:rPr>
          <w:rFonts w:ascii="Times New Roman" w:eastAsia="Times New Roman" w:hAnsi="Times New Roman" w:cs="Times New Roman"/>
          <w:sz w:val="24"/>
          <w:szCs w:val="24"/>
        </w:rPr>
      </w:pPr>
      <w:r w:rsidRPr="00EF7540">
        <w:rPr>
          <w:rFonts w:ascii="Times New Roman" w:eastAsia="Times New Roman" w:hAnsi="Times New Roman" w:cs="Times New Roman"/>
          <w:sz w:val="24"/>
          <w:szCs w:val="24"/>
        </w:rPr>
        <w:t>Evaluated on the HEV-I (Honda Egocentric View - Intersection) and KITTI datasets, the model achieved a FDE of 24.92 and an FIOU of 0.73 on HEV-I. The architecture's limitations include failing to account for curved ground truth paths on uneven roads and sensitivity to pedestrian occlusions that disrupt optical flow. The study emphasizes that explicitly modeling the ego-vehicle's future motion is vital for accurate relative localization in egocentric views.</w:t>
      </w:r>
    </w:p>
    <w:p w14:paraId="74DBA69D" w14:textId="77777777" w:rsidR="008851FA" w:rsidRDefault="008851FA"/>
    <w:sectPr w:rsidR="00885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40"/>
    <w:rsid w:val="00011F53"/>
    <w:rsid w:val="000522E4"/>
    <w:rsid w:val="00134A03"/>
    <w:rsid w:val="004A4261"/>
    <w:rsid w:val="008851FA"/>
    <w:rsid w:val="00B331F5"/>
    <w:rsid w:val="00CF7FB0"/>
    <w:rsid w:val="00EF7540"/>
    <w:rsid w:val="00F47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D55B"/>
  <w15:chartTrackingRefBased/>
  <w15:docId w15:val="{009F6E24-9B0C-48E3-AD82-B2F642BDC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75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7540"/>
    <w:rPr>
      <w:b/>
      <w:bCs/>
    </w:rPr>
  </w:style>
  <w:style w:type="character" w:styleId="Emphasis">
    <w:name w:val="Emphasis"/>
    <w:basedOn w:val="DefaultParagraphFont"/>
    <w:uiPriority w:val="20"/>
    <w:qFormat/>
    <w:rsid w:val="00EF7540"/>
    <w:rPr>
      <w:i/>
      <w:iCs/>
    </w:rPr>
  </w:style>
  <w:style w:type="character" w:styleId="Hyperlink">
    <w:name w:val="Hyperlink"/>
    <w:basedOn w:val="DefaultParagraphFont"/>
    <w:uiPriority w:val="99"/>
    <w:unhideWhenUsed/>
    <w:rsid w:val="00134A03"/>
    <w:rPr>
      <w:color w:val="0563C1" w:themeColor="hyperlink"/>
      <w:u w:val="single"/>
    </w:rPr>
  </w:style>
  <w:style w:type="character" w:styleId="UnresolvedMention">
    <w:name w:val="Unresolved Mention"/>
    <w:basedOn w:val="DefaultParagraphFont"/>
    <w:uiPriority w:val="99"/>
    <w:semiHidden/>
    <w:unhideWhenUsed/>
    <w:rsid w:val="00134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123052">
      <w:bodyDiv w:val="1"/>
      <w:marLeft w:val="0"/>
      <w:marRight w:val="0"/>
      <w:marTop w:val="0"/>
      <w:marBottom w:val="0"/>
      <w:divBdr>
        <w:top w:val="none" w:sz="0" w:space="0" w:color="auto"/>
        <w:left w:val="none" w:sz="0" w:space="0" w:color="auto"/>
        <w:bottom w:val="none" w:sz="0" w:space="0" w:color="auto"/>
        <w:right w:val="none" w:sz="0" w:space="0" w:color="auto"/>
      </w:divBdr>
    </w:div>
    <w:div w:id="1150170355">
      <w:bodyDiv w:val="1"/>
      <w:marLeft w:val="0"/>
      <w:marRight w:val="0"/>
      <w:marTop w:val="0"/>
      <w:marBottom w:val="0"/>
      <w:divBdr>
        <w:top w:val="none" w:sz="0" w:space="0" w:color="auto"/>
        <w:left w:val="none" w:sz="0" w:space="0" w:color="auto"/>
        <w:bottom w:val="none" w:sz="0" w:space="0" w:color="auto"/>
        <w:right w:val="none" w:sz="0" w:space="0" w:color="auto"/>
      </w:divBdr>
    </w:div>
    <w:div w:id="145825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424-8220/24/22/7323" TargetMode="External"/><Relationship Id="rId13" Type="http://schemas.openxmlformats.org/officeDocument/2006/relationships/hyperlink" Target="https://arxiv.org/abs/2006.04700" TargetMode="External"/><Relationship Id="rId3" Type="http://schemas.openxmlformats.org/officeDocument/2006/relationships/webSettings" Target="webSettings.xml"/><Relationship Id="rId7" Type="http://schemas.openxmlformats.org/officeDocument/2006/relationships/hyperlink" Target="https://ieeexplore.ieee.org/document/10985758" TargetMode="External"/><Relationship Id="rId12" Type="http://schemas.openxmlformats.org/officeDocument/2006/relationships/hyperlink" Target="https://arxiv.org/pdf/2502.16389"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ieeexplore.ieee.org/document/10985758" TargetMode="External"/><Relationship Id="rId11" Type="http://schemas.openxmlformats.org/officeDocument/2006/relationships/hyperlink" Target="https://arxiv.org/abs/2511.01237" TargetMode="External"/><Relationship Id="rId5" Type="http://schemas.openxmlformats.org/officeDocument/2006/relationships/hyperlink" Target="https://www.mdpi.com/2504-4990/5/3/50" TargetMode="External"/><Relationship Id="rId15" Type="http://schemas.openxmlformats.org/officeDocument/2006/relationships/fontTable" Target="fontTable.xml"/><Relationship Id="rId10" Type="http://schemas.openxmlformats.org/officeDocument/2006/relationships/hyperlink" Target="https://www.sciencedirect.com/science/article/pii/S2667305325000596%20" TargetMode="External"/><Relationship Id="rId4" Type="http://schemas.openxmlformats.org/officeDocument/2006/relationships/hyperlink" Target="https://www.mdpi.com/1424-8220/23/13/6238" TargetMode="External"/><Relationship Id="rId9" Type="http://schemas.openxmlformats.org/officeDocument/2006/relationships/hyperlink" Target="https://arxiv.org/abs/2309.01981" TargetMode="External"/><Relationship Id="rId14" Type="http://schemas.openxmlformats.org/officeDocument/2006/relationships/hyperlink" Target="https://arxiv.org/abs/1809.07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1889</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RYZEN</dc:creator>
  <cp:keywords/>
  <dc:description/>
  <cp:lastModifiedBy>RYZEN</cp:lastModifiedBy>
  <cp:revision>3</cp:revision>
  <dcterms:created xsi:type="dcterms:W3CDTF">2026-01-14T14:00:00Z</dcterms:created>
  <dcterms:modified xsi:type="dcterms:W3CDTF">2026-01-14T14:22:00Z</dcterms:modified>
</cp:coreProperties>
</file>