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1009E764">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run applicaiton we need a load balnacer : create task definitaion then create cluster and create service, in the definition of service must choice private subnet and need load balancer beacuse public ip adress is change all itme.</w:t>
      </w:r>
    </w:p>
    <w:p w14:paraId="0E9EDC11">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create loadbancer first we need create to create target group , target group may be ip addessse, farget, instance etc</w:t>
      </w:r>
      <w:bookmarkStart w:id="0" w:name="_GoBack"/>
      <w:bookmarkEnd w:id="0"/>
    </w:p>
    <w:p w14:paraId="760664D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59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2024-12-22T17:52:27Z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