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AI-TRUST-001 — Risk Scoring Engine (Deep Technical Module)</w:t>
      </w:r>
    </w:p>
    <w:p>
      <w:pPr>
        <w:pStyle w:val="Heading2"/>
      </w:pPr>
      <w:r>
        <w:t>1. Purpose &amp; Business Value</w:t>
      </w:r>
    </w:p>
    <w:p>
      <w:r>
        <w:t>This module provides deterministic, explainable risk scoring for sellers and transactions. Its goal is early risk detection without enforcement, enabling trust, compliance, and human oversight.</w:t>
      </w:r>
    </w:p>
    <w:p>
      <w:pPr>
        <w:pStyle w:val="Heading2"/>
      </w:pPr>
      <w:r>
        <w:t>2. Architectural Role</w:t>
      </w:r>
    </w:p>
    <w:p>
      <w:r>
        <w:t>AI-TRUST-001 sits at the base of the Trust OS. It feeds risk signals into Behavior Detection, Decision Engine, Monitoring, and Governance layers. It never blocks or enforces.</w:t>
      </w:r>
    </w:p>
    <w:p>
      <w:pPr>
        <w:pStyle w:val="Heading2"/>
      </w:pPr>
      <w:r>
        <w:t>3. Inputs</w:t>
      </w:r>
    </w:p>
    <w:p>
      <w:r>
        <w:t>- Seller metadata</w:t>
        <w:br/>
        <w:t>- Order velocity</w:t>
        <w:br/>
        <w:t>- Escrow history</w:t>
        <w:br/>
        <w:t>- Claims history</w:t>
        <w:br/>
        <w:t>- Account age</w:t>
        <w:br/>
        <w:t>- Geographic risk flags</w:t>
      </w:r>
    </w:p>
    <w:p>
      <w:pPr>
        <w:pStyle w:val="Heading2"/>
      </w:pPr>
      <w:r>
        <w:t>4. Outputs</w:t>
      </w:r>
    </w:p>
    <w:p>
      <w:r>
        <w:t>- riskScore (0–1)</w:t>
        <w:br/>
        <w:t>- riskLevel (LOW / MEDIUM / HIGH / CRITICAL)</w:t>
        <w:br/>
        <w:t>- confidenceScore</w:t>
        <w:br/>
        <w:t>- contributingFactors[]</w:t>
      </w:r>
    </w:p>
    <w:p>
      <w:pPr>
        <w:pStyle w:val="Heading2"/>
      </w:pPr>
      <w:r>
        <w:t>5. Core Components</w:t>
      </w:r>
    </w:p>
    <w:p>
      <w:r>
        <w:t>- Feature Extractor</w:t>
        <w:br/>
        <w:t>- Weight Engine</w:t>
        <w:br/>
        <w:t>- Score Normalizer</w:t>
        <w:br/>
        <w:t>- Risk Band Mapper</w:t>
        <w:br/>
        <w:t>- Explanation Generator</w:t>
      </w:r>
    </w:p>
    <w:p>
      <w:pPr>
        <w:pStyle w:val="Heading2"/>
      </w:pPr>
      <w:r>
        <w:t>6. Deterministic Logic</w:t>
      </w:r>
    </w:p>
    <w:p>
      <w:r>
        <w:t>Weighted linear scoring with bounded normalization. No ML, no training, no probabilistic drift.</w:t>
      </w:r>
    </w:p>
    <w:p>
      <w:pPr>
        <w:pStyle w:val="Heading2"/>
      </w:pPr>
      <w:r>
        <w:t>7. Data Flow</w:t>
      </w:r>
    </w:p>
    <w:p>
      <w:r>
        <w:t>Input → Feature Extraction → Weighted Sum → Normalization → Risk Band Mapping → Explanation Output</w:t>
      </w:r>
    </w:p>
    <w:p>
      <w:pPr>
        <w:pStyle w:val="Heading2"/>
      </w:pPr>
      <w:r>
        <w:t>8. Failure Modes</w:t>
      </w:r>
    </w:p>
    <w:p>
      <w:r>
        <w:t>- Missing data → fallback weights</w:t>
        <w:br/>
        <w:t>- Partial input → degraded confidence</w:t>
        <w:br/>
        <w:t>- Source outage → graceful skip</w:t>
      </w:r>
    </w:p>
    <w:p>
      <w:pPr>
        <w:pStyle w:val="Heading2"/>
      </w:pPr>
      <w:r>
        <w:t>9. Governance Hooks</w:t>
      </w:r>
    </w:p>
    <w:p>
      <w:r>
        <w:t>Every evaluation logged to TRUST-OPS-010 with full input snapshot and version hash.</w:t>
      </w:r>
    </w:p>
    <w:p>
      <w:pPr>
        <w:pStyle w:val="Heading2"/>
      </w:pPr>
      <w:r>
        <w:t>10. Operational Example</w:t>
      </w:r>
    </w:p>
    <w:p>
      <w:r>
        <w:t>Seller with high order velocity + young account → elevated riskScore with clear explanation.</w:t>
      </w:r>
    </w:p>
    <w:p>
      <w:pPr>
        <w:pStyle w:val="Heading2"/>
      </w:pPr>
      <w:r>
        <w:t>11. Compliance Notes</w:t>
      </w:r>
    </w:p>
    <w:p>
      <w:r>
        <w:t>Explainable, deterministic, non-discriminatory, regulator-safe by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