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1BA" w:rsidRDefault="003121BA" w:rsidP="003121BA">
      <w:pPr>
        <w:jc w:val="right"/>
        <w:rPr>
          <w:rFonts w:cs="Arial" w:hint="cs"/>
          <w:rtl/>
        </w:rPr>
      </w:pPr>
    </w:p>
    <w:p w:rsidR="003121BA" w:rsidRDefault="003121BA" w:rsidP="003121BA">
      <w:pPr>
        <w:jc w:val="right"/>
        <w:rPr>
          <w:rtl/>
        </w:rPr>
      </w:pPr>
      <w:r w:rsidRPr="003121BA">
        <w:rPr>
          <w:rFonts w:cs="Arial"/>
          <w:highlight w:val="yellow"/>
          <w:rtl/>
        </w:rPr>
        <w:t>(</w:t>
      </w:r>
      <w:r w:rsidRPr="003121BA">
        <w:rPr>
          <w:highlight w:val="yellow"/>
        </w:rPr>
        <w:t>High-Level Architecture</w:t>
      </w:r>
      <w:r w:rsidRPr="003121BA">
        <w:rPr>
          <w:rFonts w:cs="Arial"/>
          <w:highlight w:val="yellow"/>
          <w:rtl/>
        </w:rPr>
        <w:t>) المعماريّة التقنية</w:t>
      </w:r>
      <w:r>
        <w:rPr>
          <w:rFonts w:hint="cs"/>
          <w:rtl/>
        </w:rPr>
        <w:t>1-</w:t>
      </w:r>
    </w:p>
    <w:p w:rsidR="003121BA" w:rsidRDefault="003121BA" w:rsidP="003121BA">
      <w:pPr>
        <w:jc w:val="right"/>
        <w:rPr>
          <w:rFonts w:cs="Arial" w:hint="cs"/>
          <w:rtl/>
        </w:rPr>
      </w:pPr>
    </w:p>
    <w:p w:rsidR="003121BA" w:rsidRDefault="003121BA" w:rsidP="003121BA">
      <w:pPr>
        <w:jc w:val="right"/>
        <w:rPr>
          <w:rtl/>
        </w:rPr>
      </w:pPr>
      <w:r w:rsidRPr="003121BA">
        <w:rPr>
          <w:rFonts w:cs="Arial"/>
          <w:highlight w:val="green"/>
          <w:rtl/>
        </w:rPr>
        <w:t>(</w:t>
      </w:r>
      <w:r w:rsidRPr="003121BA">
        <w:rPr>
          <w:highlight w:val="green"/>
        </w:rPr>
        <w:t>Frontend</w:t>
      </w:r>
      <w:r w:rsidRPr="003121BA">
        <w:rPr>
          <w:rFonts w:cs="Arial"/>
          <w:highlight w:val="green"/>
          <w:rtl/>
        </w:rPr>
        <w:t>) الواجهة الأمامية</w:t>
      </w:r>
    </w:p>
    <w:p w:rsidR="003121BA" w:rsidRDefault="003121BA" w:rsidP="00447508">
      <w:pPr>
        <w:jc w:val="right"/>
        <w:rPr>
          <w:rtl/>
          <w:lang w:bidi="ar-EG"/>
        </w:rPr>
      </w:pPr>
      <w:r>
        <w:rPr>
          <w:rFonts w:cs="Arial"/>
          <w:rtl/>
        </w:rPr>
        <w:t>موبايل أولاً - (</w:t>
      </w:r>
      <w:r>
        <w:t>Flutter (iOS/Android</w:t>
      </w:r>
      <w:r>
        <w:rPr>
          <w:rFonts w:hint="cs"/>
          <w:rtl/>
          <w:lang w:bidi="ar-EG"/>
        </w:rPr>
        <w:t xml:space="preserve">   </w:t>
      </w:r>
    </w:p>
    <w:p w:rsidR="003121BA" w:rsidRDefault="00447508" w:rsidP="00447508">
      <w:pPr>
        <w:jc w:val="right"/>
        <w:rPr>
          <w:rFonts w:hint="cs"/>
          <w:rtl/>
          <w:lang w:bidi="ar-EG"/>
        </w:rPr>
      </w:pPr>
      <w:r>
        <w:t>React Native-</w:t>
      </w:r>
      <w:r w:rsidR="003121BA">
        <w:t xml:space="preserve"> Next.js (Web</w:t>
      </w:r>
      <w:r>
        <w:t>)</w:t>
      </w:r>
      <w:r w:rsidR="003121BA">
        <w:rPr>
          <w:rFonts w:cs="Arial"/>
          <w:rtl/>
        </w:rPr>
        <w:t>)</w:t>
      </w:r>
    </w:p>
    <w:p w:rsidR="003121BA" w:rsidRDefault="00447508" w:rsidP="00447508">
      <w:pPr>
        <w:jc w:val="right"/>
        <w:rPr>
          <w:rtl/>
        </w:rPr>
      </w:pPr>
      <w:r>
        <w:rPr>
          <w:rFonts w:cs="Arial"/>
          <w:rtl/>
        </w:rPr>
        <w:t xml:space="preserve"> </w:t>
      </w:r>
      <w:r w:rsidR="003121BA">
        <w:rPr>
          <w:rFonts w:cs="Arial"/>
          <w:rtl/>
        </w:rPr>
        <w:t>(</w:t>
      </w:r>
      <w:r w:rsidR="003121BA">
        <w:t>On-Device Inference</w:t>
      </w:r>
      <w:r w:rsidR="003121BA">
        <w:rPr>
          <w:rFonts w:cs="Arial"/>
          <w:rtl/>
        </w:rPr>
        <w:t>) تكامل الكاميرا/المايك</w:t>
      </w:r>
    </w:p>
    <w:p w:rsidR="00447508" w:rsidRDefault="00447508" w:rsidP="00447508">
      <w:pPr>
        <w:jc w:val="right"/>
        <w:rPr>
          <w:rtl/>
        </w:rPr>
      </w:pPr>
      <w:r>
        <w:rPr>
          <w:rFonts w:cs="Arial"/>
          <w:rtl/>
        </w:rPr>
        <w:t>(</w:t>
      </w:r>
      <w:r>
        <w:t>Consent Onboarding</w:t>
      </w:r>
      <w:r>
        <w:rPr>
          <w:rFonts w:cs="Arial"/>
          <w:rtl/>
        </w:rPr>
        <w:t>) شاشة الموافقة</w:t>
      </w:r>
    </w:p>
    <w:p w:rsidR="003121BA" w:rsidRDefault="00447508" w:rsidP="00447508">
      <w:pPr>
        <w:jc w:val="right"/>
        <w:rPr>
          <w:rtl/>
        </w:rPr>
      </w:pPr>
      <w:r w:rsidRPr="00447508">
        <w:rPr>
          <w:rFonts w:cs="Arial"/>
          <w:highlight w:val="green"/>
          <w:rtl/>
        </w:rPr>
        <w:t xml:space="preserve"> </w:t>
      </w:r>
      <w:r w:rsidR="003121BA" w:rsidRPr="00447508">
        <w:rPr>
          <w:rFonts w:cs="Arial"/>
          <w:highlight w:val="green"/>
          <w:rtl/>
        </w:rPr>
        <w:t>(</w:t>
      </w:r>
      <w:r w:rsidR="003121BA" w:rsidRPr="00447508">
        <w:rPr>
          <w:highlight w:val="green"/>
        </w:rPr>
        <w:t xml:space="preserve">Backend &amp; </w:t>
      </w:r>
      <w:proofErr w:type="spellStart"/>
      <w:r w:rsidR="003121BA" w:rsidRPr="00447508">
        <w:rPr>
          <w:highlight w:val="green"/>
        </w:rPr>
        <w:t>Microservices</w:t>
      </w:r>
      <w:proofErr w:type="spellEnd"/>
      <w:r w:rsidR="003121BA" w:rsidRPr="00447508">
        <w:rPr>
          <w:rFonts w:cs="Arial"/>
          <w:highlight w:val="green"/>
          <w:rtl/>
        </w:rPr>
        <w:t>) الخلفية والخدمات</w:t>
      </w:r>
    </w:p>
    <w:p w:rsidR="003121BA" w:rsidRDefault="003121BA" w:rsidP="003121BA">
      <w:pPr>
        <w:jc w:val="right"/>
        <w:rPr>
          <w:rtl/>
        </w:rPr>
      </w:pPr>
      <w:r w:rsidRPr="00447508">
        <w:rPr>
          <w:rFonts w:cs="Arial"/>
          <w:highlight w:val="green"/>
          <w:rtl/>
        </w:rPr>
        <w:t>(</w:t>
      </w:r>
      <w:r w:rsidRPr="00447508">
        <w:rPr>
          <w:highlight w:val="green"/>
        </w:rPr>
        <w:t>DevOps &amp; Infra</w:t>
      </w:r>
      <w:r w:rsidRPr="00447508">
        <w:rPr>
          <w:rFonts w:cs="Arial"/>
          <w:highlight w:val="green"/>
          <w:rtl/>
        </w:rPr>
        <w:t>) البنية التحتية والتشغيل</w:t>
      </w:r>
    </w:p>
    <w:p w:rsidR="003121BA" w:rsidRDefault="00447508" w:rsidP="003121BA">
      <w:pPr>
        <w:jc w:val="right"/>
        <w:rPr>
          <w:rtl/>
        </w:rPr>
      </w:pPr>
      <w:r>
        <w:rPr>
          <w:rFonts w:cs="Arial"/>
          <w:rtl/>
        </w:rPr>
        <w:t xml:space="preserve"> </w:t>
      </w:r>
      <w:r w:rsidR="003121BA" w:rsidRPr="00447508">
        <w:rPr>
          <w:rFonts w:cs="Arial"/>
          <w:highlight w:val="yellow"/>
          <w:rtl/>
        </w:rPr>
        <w:t>(</w:t>
      </w:r>
      <w:r w:rsidR="003121BA" w:rsidRPr="00447508">
        <w:rPr>
          <w:highlight w:val="yellow"/>
        </w:rPr>
        <w:t>Core Features</w:t>
      </w:r>
      <w:r w:rsidR="003121BA" w:rsidRPr="00447508">
        <w:rPr>
          <w:rFonts w:cs="Arial"/>
          <w:highlight w:val="yellow"/>
          <w:rtl/>
        </w:rPr>
        <w:t>) المميزات والوظائف الأساسية</w:t>
      </w:r>
    </w:p>
    <w:p w:rsidR="003121BA" w:rsidRDefault="003121BA" w:rsidP="003121BA">
      <w:pPr>
        <w:jc w:val="right"/>
        <w:rPr>
          <w:rtl/>
        </w:rPr>
      </w:pPr>
    </w:p>
    <w:p w:rsidR="003121BA" w:rsidRDefault="003121BA" w:rsidP="003121BA">
      <w:pPr>
        <w:jc w:val="right"/>
        <w:rPr>
          <w:rtl/>
        </w:rPr>
      </w:pPr>
    </w:p>
    <w:p w:rsidR="003121BA" w:rsidRDefault="003121BA" w:rsidP="003121BA">
      <w:pPr>
        <w:jc w:val="right"/>
        <w:rPr>
          <w:rtl/>
        </w:rPr>
      </w:pPr>
      <w:r w:rsidRPr="00447508">
        <w:rPr>
          <w:rFonts w:cs="Arial"/>
          <w:highlight w:val="yellow"/>
          <w:rtl/>
        </w:rPr>
        <w:t>(</w:t>
      </w:r>
      <w:r w:rsidRPr="00447508">
        <w:rPr>
          <w:highlight w:val="yellow"/>
        </w:rPr>
        <w:t>AI &amp; Personalization</w:t>
      </w:r>
      <w:r w:rsidRPr="00447508">
        <w:rPr>
          <w:rFonts w:cs="Arial"/>
          <w:highlight w:val="yellow"/>
          <w:rtl/>
        </w:rPr>
        <w:t>) الذكاء الاصطناعي والتخصيص</w:t>
      </w:r>
    </w:p>
    <w:p w:rsidR="003121BA" w:rsidRDefault="003121BA" w:rsidP="003121BA">
      <w:pPr>
        <w:jc w:val="right"/>
        <w:rPr>
          <w:rtl/>
        </w:rPr>
      </w:pPr>
      <w:bookmarkStart w:id="0" w:name="_GoBack"/>
    </w:p>
    <w:bookmarkEnd w:id="0"/>
    <w:p w:rsidR="003121BA" w:rsidRDefault="003121BA" w:rsidP="003121BA">
      <w:pPr>
        <w:jc w:val="right"/>
        <w:rPr>
          <w:rtl/>
        </w:rPr>
      </w:pPr>
    </w:p>
    <w:p w:rsidR="003121BA" w:rsidRDefault="003121BA" w:rsidP="003121BA">
      <w:pPr>
        <w:jc w:val="right"/>
        <w:rPr>
          <w:rtl/>
        </w:rPr>
      </w:pPr>
      <w:r w:rsidRPr="00447508">
        <w:rPr>
          <w:rFonts w:cs="Arial"/>
          <w:highlight w:val="yellow"/>
          <w:rtl/>
        </w:rPr>
        <w:t>(</w:t>
      </w:r>
      <w:r w:rsidRPr="00447508">
        <w:rPr>
          <w:highlight w:val="yellow"/>
        </w:rPr>
        <w:t>Security &amp; Compliance</w:t>
      </w:r>
      <w:r w:rsidRPr="00447508">
        <w:rPr>
          <w:rFonts w:cs="Arial"/>
          <w:highlight w:val="yellow"/>
          <w:rtl/>
        </w:rPr>
        <w:t>) الأمان والامتثال</w:t>
      </w:r>
    </w:p>
    <w:p w:rsidR="003121BA" w:rsidRDefault="003121BA" w:rsidP="003121BA">
      <w:pPr>
        <w:jc w:val="right"/>
        <w:rPr>
          <w:rtl/>
        </w:rPr>
      </w:pPr>
    </w:p>
    <w:p w:rsidR="003121BA" w:rsidRDefault="003121BA" w:rsidP="003121BA">
      <w:pPr>
        <w:jc w:val="right"/>
        <w:rPr>
          <w:rtl/>
        </w:rPr>
      </w:pPr>
    </w:p>
    <w:p w:rsidR="003121BA" w:rsidRDefault="003121BA" w:rsidP="003121BA">
      <w:pPr>
        <w:jc w:val="right"/>
        <w:rPr>
          <w:rFonts w:hint="cs"/>
          <w:rtl/>
          <w:lang w:bidi="ar-EG"/>
        </w:rPr>
      </w:pPr>
      <w:r w:rsidRPr="00447508">
        <w:rPr>
          <w:rFonts w:cs="Arial"/>
          <w:highlight w:val="yellow"/>
          <w:rtl/>
        </w:rPr>
        <w:t>(</w:t>
      </w:r>
      <w:r w:rsidRPr="00447508">
        <w:rPr>
          <w:highlight w:val="yellow"/>
        </w:rPr>
        <w:t>Initial Team Composition</w:t>
      </w:r>
      <w:r w:rsidRPr="00447508">
        <w:rPr>
          <w:rFonts w:cs="Arial"/>
          <w:highlight w:val="yellow"/>
          <w:rtl/>
        </w:rPr>
        <w:t>) فريق التطوير المقترح</w:t>
      </w:r>
    </w:p>
    <w:p w:rsidR="003121BA" w:rsidRDefault="003121BA" w:rsidP="003121BA">
      <w:pPr>
        <w:jc w:val="right"/>
        <w:rPr>
          <w:rtl/>
        </w:rPr>
      </w:pPr>
    </w:p>
    <w:p w:rsidR="006C6D06" w:rsidRDefault="006C6D06" w:rsidP="00447508">
      <w:pPr>
        <w:jc w:val="center"/>
      </w:pPr>
    </w:p>
    <w:sectPr w:rsidR="006C6D06" w:rsidSect="001035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3A8"/>
    <w:rsid w:val="00103596"/>
    <w:rsid w:val="003121BA"/>
    <w:rsid w:val="00447508"/>
    <w:rsid w:val="006C6D06"/>
    <w:rsid w:val="00F3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</Company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2025-11-22T02:55:00Z</dcterms:created>
  <dcterms:modified xsi:type="dcterms:W3CDTF">2025-11-22T03:11:00Z</dcterms:modified>
</cp:coreProperties>
</file>