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18E1" w14:textId="77777777" w:rsidR="004D2091" w:rsidRPr="00A471B7" w:rsidRDefault="004D2091">
      <w:pPr>
        <w:spacing w:after="120"/>
        <w:rPr>
          <w:sz w:val="32"/>
          <w:szCs w:val="32"/>
          <w:lang w:eastAsia="en-IE"/>
        </w:rPr>
      </w:pPr>
      <w:r w:rsidRPr="00A471B7">
        <w:rPr>
          <w:rFonts w:ascii="Segoe UI" w:hAnsi="Segoe UI" w:cs="Segoe UI"/>
          <w:b/>
          <w:bCs/>
          <w:sz w:val="28"/>
          <w:szCs w:val="28"/>
        </w:rPr>
        <w:fldChar w:fldCharType="begin"/>
      </w:r>
      <w:r w:rsidRPr="00A471B7">
        <w:rPr>
          <w:rFonts w:ascii="Segoe UI" w:hAnsi="Segoe UI" w:cs="Segoe UI"/>
          <w:b/>
          <w:bCs/>
          <w:sz w:val="28"/>
          <w:szCs w:val="28"/>
        </w:rPr>
        <w:instrText>HYPERLINK "https://hossamify.github.io/AIBPortfolio/" \o "https://hossamify.github.io/AIBPortfolio/" \t "_blank"</w:instrText>
      </w:r>
      <w:r w:rsidRPr="00A471B7">
        <w:rPr>
          <w:rFonts w:ascii="Segoe UI" w:hAnsi="Segoe UI" w:cs="Segoe UI"/>
          <w:b/>
          <w:bCs/>
          <w:sz w:val="28"/>
          <w:szCs w:val="28"/>
        </w:rPr>
      </w:r>
      <w:r w:rsidRPr="00A471B7">
        <w:rPr>
          <w:rFonts w:ascii="Segoe UI" w:hAnsi="Segoe UI" w:cs="Segoe UI"/>
          <w:b/>
          <w:bCs/>
          <w:sz w:val="28"/>
          <w:szCs w:val="28"/>
        </w:rPr>
        <w:fldChar w:fldCharType="separate"/>
      </w:r>
      <w:r w:rsidRPr="00A471B7">
        <w:rPr>
          <w:rStyle w:val="Hyperlink"/>
          <w:rFonts w:ascii="Segoe UI" w:hAnsi="Segoe UI" w:cs="Segoe UI"/>
          <w:b/>
          <w:bCs/>
          <w:sz w:val="28"/>
          <w:szCs w:val="28"/>
        </w:rPr>
        <w:t>Business Applications Portfolio</w:t>
      </w:r>
      <w:r w:rsidRPr="00A471B7">
        <w:rPr>
          <w:rFonts w:ascii="Segoe UI" w:hAnsi="Segoe UI" w:cs="Segoe UI"/>
          <w:b/>
          <w:bCs/>
          <w:sz w:val="28"/>
          <w:szCs w:val="28"/>
        </w:rPr>
        <w:fldChar w:fldCharType="end"/>
      </w:r>
    </w:p>
    <w:p w14:paraId="50C50DE1" w14:textId="77777777" w:rsidR="005747C0" w:rsidRDefault="005747C0">
      <w:pPr>
        <w:spacing w:after="0"/>
        <w:jc w:val="center"/>
        <w:divId w:val="434373917"/>
        <w:rPr>
          <w:rFonts w:ascii="Segoe UI" w:hAnsi="Segoe UI" w:cs="Segoe UI"/>
          <w:sz w:val="20"/>
          <w:szCs w:val="20"/>
          <w:lang w:eastAsia="en-IE"/>
        </w:rPr>
      </w:pPr>
      <w:r>
        <w:rPr>
          <w:rFonts w:ascii="Segoe UI" w:hAnsi="Segoe UI" w:cs="Segoe UI"/>
          <w:sz w:val="20"/>
          <w:szCs w:val="20"/>
        </w:rPr>
        <w:pict w14:anchorId="5C29F5BC">
          <v:rect id="_x0000_i1100" style="width:451.3pt;height:1.5pt" o:hralign="center" o:hrstd="t" o:hr="t" fillcolor="#a0a0a0" stroked="f"/>
        </w:pict>
      </w:r>
    </w:p>
    <w:p w14:paraId="4514FAF4" w14:textId="77777777" w:rsidR="004D2091" w:rsidRDefault="004D2091">
      <w:pPr>
        <w:spacing w:before="200" w:after="80"/>
        <w:rPr>
          <w:lang w:eastAsia="en-IE"/>
        </w:rPr>
      </w:pPr>
      <w:proofErr w:type="gramStart"/>
      <w:r>
        <w:rPr>
          <w:rFonts w:ascii="Segoe UI" w:hAnsi="Segoe UI" w:cs="Segoe UI"/>
          <w:b/>
          <w:bCs/>
          <w:sz w:val="20"/>
          <w:szCs w:val="20"/>
          <w:u w:val="single"/>
        </w:rPr>
        <w:t>At a Glance</w:t>
      </w:r>
      <w:proofErr w:type="gramEnd"/>
    </w:p>
    <w:p w14:paraId="4B74ECA1" w14:textId="77777777" w:rsidR="005747C0" w:rsidRDefault="005747C0" w:rsidP="005747C0">
      <w:pPr>
        <w:divId w:val="386296561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 xml:space="preserve">Business Applications Portfolio is a single-page web application that </w:t>
      </w:r>
      <w:proofErr w:type="spellStart"/>
      <w:r>
        <w:rPr>
          <w:rFonts w:ascii="Segoe UI" w:hAnsi="Segoe UI" w:cs="Segoe UI"/>
          <w:sz w:val="20"/>
          <w:szCs w:val="20"/>
        </w:rPr>
        <w:t>distills</w:t>
      </w:r>
      <w:proofErr w:type="spellEnd"/>
      <w:r>
        <w:rPr>
          <w:rFonts w:ascii="Segoe UI" w:hAnsi="Segoe UI" w:cs="Segoe UI"/>
          <w:sz w:val="20"/>
          <w:szCs w:val="20"/>
        </w:rPr>
        <w:t xml:space="preserve"> the value proposition of the Microsoft Business Applications stack into one navigable, multilingual reference. The goal is simple: empower everyone—from executive sponsors to architects and end users—to understand the stack's offerings, how its components integrate, and how it drives organizational growth.</w:t>
      </w:r>
    </w:p>
    <w:p w14:paraId="0E51DFDA" w14:textId="77777777" w:rsidR="005747C0" w:rsidRDefault="005747C0">
      <w:pPr>
        <w:spacing w:after="0"/>
        <w:jc w:val="center"/>
        <w:divId w:val="1495878964"/>
        <w:rPr>
          <w:rFonts w:ascii="Segoe UI" w:hAnsi="Segoe UI" w:cs="Segoe UI"/>
          <w:sz w:val="20"/>
          <w:szCs w:val="20"/>
          <w:lang w:eastAsia="en-IE"/>
        </w:rPr>
      </w:pPr>
      <w:r>
        <w:rPr>
          <w:rFonts w:ascii="Segoe UI" w:hAnsi="Segoe UI" w:cs="Segoe UI"/>
          <w:sz w:val="20"/>
          <w:szCs w:val="20"/>
        </w:rPr>
        <w:pict w14:anchorId="711D5BA6">
          <v:rect id="_x0000_i1102" style="width:451.3pt;height:1.5pt" o:hralign="center" o:hrstd="t" o:hr="t" fillcolor="#a0a0a0" stroked="f"/>
        </w:pict>
      </w:r>
    </w:p>
    <w:p w14:paraId="158F6204" w14:textId="77777777" w:rsidR="004D2091" w:rsidRDefault="004D2091">
      <w:pPr>
        <w:spacing w:before="200" w:after="80"/>
        <w:rPr>
          <w:lang w:eastAsia="en-IE"/>
        </w:rPr>
      </w:pPr>
      <w:r>
        <w:rPr>
          <w:rFonts w:ascii="Segoe UI" w:hAnsi="Segoe UI" w:cs="Segoe UI"/>
          <w:b/>
          <w:bCs/>
          <w:sz w:val="20"/>
          <w:szCs w:val="20"/>
          <w:u w:val="single"/>
        </w:rPr>
        <w:t>Why This Site Exists</w:t>
      </w:r>
    </w:p>
    <w:p w14:paraId="4FC996CA" w14:textId="77777777" w:rsidR="004D2091" w:rsidRDefault="004D2091">
      <w:pPr>
        <w:spacing w:after="12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Microsoft's Business Applications portfolio is expansive, encompassing Dynamics 365, Power Platform, Copilot Studio, Dataverse, autonomous agents, and dozens of supporting capabilities. Viewing these as a simple list of products misses the bigger picture. The true value lies in a unified platform with infinite adaptability.</w:t>
      </w:r>
    </w:p>
    <w:p w14:paraId="740859DF" w14:textId="77777777" w:rsidR="004D2091" w:rsidRDefault="004D2091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This site brings that story to life by breaking down the platform into its most critical elements:</w:t>
      </w:r>
    </w:p>
    <w:p w14:paraId="19CA3FF4" w14:textId="77777777" w:rsidR="005747C0" w:rsidRDefault="005747C0" w:rsidP="005747C0">
      <w:pPr>
        <w:pStyle w:val="ListParagraph"/>
        <w:numPr>
          <w:ilvl w:val="0"/>
          <w:numId w:val="1"/>
        </w:numPr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The architectural foundation: A unified, scalable data layer (Dataverse) and an enterprise-grade security and governance model that the entire stack inherits.</w:t>
      </w:r>
    </w:p>
    <w:p w14:paraId="7F043D5E" w14:textId="77777777" w:rsidR="005747C0" w:rsidRDefault="005747C0" w:rsidP="005747C0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0"/>
          <w:szCs w:val="20"/>
        </w:rPr>
        <w:t>The product pillars: Grouped logically to highlight the target audience and business outcomes for each category.</w:t>
      </w:r>
    </w:p>
    <w:p w14:paraId="60B33529" w14:textId="77777777" w:rsidR="005747C0" w:rsidRDefault="005747C0" w:rsidP="005747C0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0"/>
          <w:szCs w:val="20"/>
        </w:rPr>
        <w:t>The AI capabilities: Layered across all premium products, featuring agents, copilots, and the latest updates from Microsoft.</w:t>
      </w:r>
    </w:p>
    <w:p w14:paraId="285DE3CA" w14:textId="77777777" w:rsidR="004D2091" w:rsidRDefault="004D2091">
      <w:pPr>
        <w:spacing w:after="20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The result is a comprehensive, no-login reference for the entire portfolio, available in eight languages.</w:t>
      </w:r>
    </w:p>
    <w:p w14:paraId="291B479A" w14:textId="77777777" w:rsidR="005747C0" w:rsidRDefault="005747C0">
      <w:pPr>
        <w:spacing w:after="0"/>
        <w:jc w:val="center"/>
        <w:divId w:val="613750217"/>
        <w:rPr>
          <w:rFonts w:ascii="Segoe UI" w:hAnsi="Segoe UI" w:cs="Segoe UI"/>
          <w:sz w:val="20"/>
          <w:szCs w:val="20"/>
          <w:lang w:eastAsia="en-IE"/>
        </w:rPr>
      </w:pPr>
      <w:r>
        <w:rPr>
          <w:rFonts w:ascii="Segoe UI" w:hAnsi="Segoe UI" w:cs="Segoe UI"/>
          <w:sz w:val="20"/>
          <w:szCs w:val="20"/>
        </w:rPr>
        <w:pict w14:anchorId="64B5AF84">
          <v:rect id="_x0000_i1104" style="width:451.3pt;height:1.5pt" o:hralign="center" o:hrstd="t" o:hr="t" fillcolor="#a0a0a0" stroked="f"/>
        </w:pict>
      </w:r>
    </w:p>
    <w:p w14:paraId="5D44F29F" w14:textId="77777777" w:rsidR="004D2091" w:rsidRDefault="004D2091">
      <w:pPr>
        <w:spacing w:before="200" w:after="120"/>
        <w:rPr>
          <w:lang w:eastAsia="en-IE"/>
        </w:rPr>
      </w:pPr>
      <w:r>
        <w:rPr>
          <w:rFonts w:ascii="Segoe UI" w:hAnsi="Segoe UI" w:cs="Segoe UI"/>
          <w:b/>
          <w:bCs/>
          <w:sz w:val="20"/>
          <w:szCs w:val="20"/>
          <w:u w:val="single"/>
        </w:rPr>
        <w:t>How the Content is Organized</w:t>
      </w:r>
    </w:p>
    <w:p w14:paraId="7CA40C52" w14:textId="77777777" w:rsidR="004D2091" w:rsidRDefault="004D2091">
      <w:pPr>
        <w:spacing w:before="120" w:after="40"/>
        <w:rPr>
          <w:lang w:eastAsia="en-IE"/>
        </w:rPr>
      </w:pPr>
      <w:r>
        <w:rPr>
          <w:rFonts w:ascii="Segoe UI" w:hAnsi="Segoe UI" w:cs="Segoe UI"/>
          <w:b/>
          <w:bCs/>
          <w:i/>
          <w:iCs/>
          <w:sz w:val="20"/>
          <w:szCs w:val="20"/>
        </w:rPr>
        <w:t>Foundations</w:t>
      </w:r>
    </w:p>
    <w:p w14:paraId="282FFD32" w14:textId="77777777" w:rsidR="004D2091" w:rsidRDefault="004D2091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The starting point explains the platform's two core pillars:</w:t>
      </w:r>
    </w:p>
    <w:p w14:paraId="4FE28C54" w14:textId="77777777" w:rsidR="005747C0" w:rsidRDefault="005747C0" w:rsidP="005747C0">
      <w:pPr>
        <w:pStyle w:val="ListParagraph"/>
        <w:numPr>
          <w:ilvl w:val="0"/>
          <w:numId w:val="2"/>
        </w:numPr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Dataverse: The unified, scalable data foundation that every product interacts with, featuring a visual explanation of the Common Data Model.</w:t>
      </w:r>
    </w:p>
    <w:p w14:paraId="412E6289" w14:textId="77777777" w:rsidR="005747C0" w:rsidRDefault="005747C0" w:rsidP="005747C0">
      <w:pPr>
        <w:pStyle w:val="ListParagraph"/>
        <w:numPr>
          <w:ilvl w:val="0"/>
          <w:numId w:val="2"/>
        </w:numPr>
      </w:pPr>
      <w:r>
        <w:rPr>
          <w:rFonts w:ascii="Segoe UI" w:hAnsi="Segoe UI" w:cs="Segoe UI"/>
          <w:sz w:val="20"/>
          <w:szCs w:val="20"/>
        </w:rPr>
        <w:t>Enterprise security: The governance, identity, and compliance framework wrapping the entire stack.</w:t>
      </w:r>
    </w:p>
    <w:p w14:paraId="2913FFA4" w14:textId="77777777" w:rsidR="004D2091" w:rsidRDefault="004D2091">
      <w:pPr>
        <w:spacing w:before="120" w:after="40"/>
        <w:rPr>
          <w:lang w:eastAsia="en-IE"/>
        </w:rPr>
      </w:pPr>
      <w:r>
        <w:rPr>
          <w:rFonts w:ascii="Segoe UI" w:hAnsi="Segoe UI" w:cs="Segoe UI"/>
          <w:b/>
          <w:bCs/>
          <w:i/>
          <w:iCs/>
          <w:sz w:val="20"/>
          <w:szCs w:val="20"/>
        </w:rPr>
        <w:t>Product Pillars</w:t>
      </w:r>
    </w:p>
    <w:p w14:paraId="5E6A88A3" w14:textId="77777777" w:rsidR="004D2091" w:rsidRDefault="004D2091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Products are grouped by shared audiences and outcomes:</w:t>
      </w:r>
    </w:p>
    <w:p w14:paraId="119F487A" w14:textId="77777777" w:rsidR="005747C0" w:rsidRDefault="005747C0" w:rsidP="005747C0">
      <w:pPr>
        <w:pStyle w:val="ListParagraph"/>
        <w:numPr>
          <w:ilvl w:val="0"/>
          <w:numId w:val="3"/>
        </w:numPr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Customer Experience (Front Office): Sales, Customer Service, Customer Insights, Field Service.</w:t>
      </w:r>
    </w:p>
    <w:p w14:paraId="26AC27FE" w14:textId="77777777" w:rsidR="005747C0" w:rsidRDefault="005747C0" w:rsidP="005747C0">
      <w:pPr>
        <w:pStyle w:val="ListParagraph"/>
        <w:numPr>
          <w:ilvl w:val="0"/>
          <w:numId w:val="3"/>
        </w:numPr>
      </w:pPr>
      <w:r>
        <w:rPr>
          <w:rFonts w:ascii="Segoe UI" w:hAnsi="Segoe UI" w:cs="Segoe UI"/>
          <w:sz w:val="20"/>
          <w:szCs w:val="20"/>
        </w:rPr>
        <w:t>ERP &amp; Back Office: Finance, Supply Chain Management, Project Operations, Human Resources, Commerce.</w:t>
      </w:r>
    </w:p>
    <w:p w14:paraId="3587138A" w14:textId="77777777" w:rsidR="005747C0" w:rsidRDefault="005747C0" w:rsidP="005747C0">
      <w:pPr>
        <w:pStyle w:val="ListParagraph"/>
        <w:numPr>
          <w:ilvl w:val="0"/>
          <w:numId w:val="3"/>
        </w:numPr>
      </w:pPr>
      <w:r>
        <w:rPr>
          <w:rFonts w:ascii="Segoe UI" w:hAnsi="Segoe UI" w:cs="Segoe UI"/>
          <w:sz w:val="20"/>
          <w:szCs w:val="20"/>
        </w:rPr>
        <w:t>SMB Solutions: Business Central for small and mid-sized organizations.</w:t>
      </w:r>
    </w:p>
    <w:p w14:paraId="1A056DED" w14:textId="77777777" w:rsidR="005747C0" w:rsidRDefault="005747C0" w:rsidP="005747C0">
      <w:pPr>
        <w:pStyle w:val="ListParagraph"/>
        <w:numPr>
          <w:ilvl w:val="0"/>
          <w:numId w:val="3"/>
        </w:numPr>
      </w:pPr>
      <w:r>
        <w:rPr>
          <w:rFonts w:ascii="Segoe UI" w:hAnsi="Segoe UI" w:cs="Segoe UI"/>
          <w:sz w:val="20"/>
          <w:szCs w:val="20"/>
        </w:rPr>
        <w:t>Power Platform: Copilot Studio, Power Apps, Power Automate, Power Pages.</w:t>
      </w:r>
    </w:p>
    <w:p w14:paraId="0CE7A1E3" w14:textId="77777777" w:rsidR="005747C0" w:rsidRDefault="005747C0">
      <w:pPr>
        <w:spacing w:before="120" w:after="40"/>
        <w:rPr>
          <w:lang w:eastAsia="en-IE"/>
        </w:rPr>
      </w:pPr>
      <w:r>
        <w:rPr>
          <w:rFonts w:ascii="Segoe UI" w:hAnsi="Segoe UI" w:cs="Segoe UI"/>
          <w:b/>
          <w:bCs/>
          <w:i/>
          <w:iCs/>
          <w:sz w:val="20"/>
          <w:szCs w:val="20"/>
        </w:rPr>
        <w:t>Product Details</w:t>
      </w:r>
    </w:p>
    <w:p w14:paraId="39141901" w14:textId="77777777" w:rsidR="005747C0" w:rsidRDefault="005747C0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Clicking into any specific product reveals comprehensive details:</w:t>
      </w:r>
    </w:p>
    <w:p w14:paraId="72A1C658" w14:textId="77777777" w:rsidR="005747C0" w:rsidRDefault="005747C0" w:rsidP="005747C0">
      <w:pPr>
        <w:pStyle w:val="ListParagraph"/>
        <w:numPr>
          <w:ilvl w:val="0"/>
          <w:numId w:val="4"/>
        </w:numPr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Capabilities: A breakdown of core and advanced functionalities tailored to specific business needs.</w:t>
      </w:r>
    </w:p>
    <w:p w14:paraId="43430D76" w14:textId="77777777" w:rsidR="005747C0" w:rsidRDefault="005747C0" w:rsidP="005747C0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sz w:val="20"/>
          <w:szCs w:val="20"/>
        </w:rPr>
        <w:t>Target audience: Clear definitions of who benefits most from the product.</w:t>
      </w:r>
    </w:p>
    <w:p w14:paraId="7E684C7E" w14:textId="77777777" w:rsidR="005747C0" w:rsidRDefault="005747C0" w:rsidP="005747C0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sz w:val="20"/>
          <w:szCs w:val="20"/>
        </w:rPr>
        <w:t>Architecture &amp; integrations: Briefs detailing how the product fits into the wider ecosystem.</w:t>
      </w:r>
    </w:p>
    <w:p w14:paraId="024B7BCF" w14:textId="77777777" w:rsidR="005747C0" w:rsidRDefault="005747C0" w:rsidP="005747C0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sz w:val="20"/>
          <w:szCs w:val="20"/>
        </w:rPr>
        <w:t>Licensing &amp; pricing: Hero licenses including official names, SKU codes, pricing, and tier breakdowns.</w:t>
      </w:r>
    </w:p>
    <w:p w14:paraId="24D95565" w14:textId="77777777" w:rsidR="005747C0" w:rsidRDefault="005747C0" w:rsidP="005747C0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sz w:val="20"/>
          <w:szCs w:val="20"/>
        </w:rPr>
        <w:t>Official resources: Direct, clickable links to the official Microsoft product pages.</w:t>
      </w:r>
    </w:p>
    <w:p w14:paraId="40ADC914" w14:textId="77777777" w:rsidR="005747C0" w:rsidRDefault="005747C0" w:rsidP="005747C0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sz w:val="20"/>
          <w:szCs w:val="20"/>
        </w:rPr>
        <w:t>Guided tours: Interactive, click-through demos to see the product in action.</w:t>
      </w:r>
    </w:p>
    <w:p w14:paraId="28BBC179" w14:textId="77777777" w:rsidR="005747C0" w:rsidRDefault="005747C0">
      <w:pPr>
        <w:spacing w:before="120" w:after="40"/>
        <w:rPr>
          <w:lang w:eastAsia="en-IE"/>
        </w:rPr>
      </w:pPr>
      <w:r>
        <w:rPr>
          <w:rFonts w:ascii="Segoe UI" w:hAnsi="Segoe UI" w:cs="Segoe UI"/>
          <w:b/>
          <w:bCs/>
          <w:i/>
          <w:iCs/>
          <w:sz w:val="20"/>
          <w:szCs w:val="20"/>
        </w:rPr>
        <w:lastRenderedPageBreak/>
        <w:t>AI Capabilities</w:t>
      </w:r>
    </w:p>
    <w:p w14:paraId="461CF3E3" w14:textId="77777777" w:rsidR="005747C0" w:rsidRDefault="005747C0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A dedicated section focusing on the latest AI innovations across the portfolio:</w:t>
      </w:r>
    </w:p>
    <w:p w14:paraId="66579490" w14:textId="77777777" w:rsidR="005747C0" w:rsidRDefault="005747C0" w:rsidP="005747C0">
      <w:pPr>
        <w:pStyle w:val="ListParagraph"/>
        <w:numPr>
          <w:ilvl w:val="0"/>
          <w:numId w:val="5"/>
        </w:numPr>
        <w:spacing w:before="120" w:after="200"/>
        <w:divId w:val="1062408728"/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Latest update videos: The most recent Microsoft Business Applications Update video, featuring timestamped chapters to jump directly to specific AI functionalities.</w:t>
      </w:r>
    </w:p>
    <w:p w14:paraId="48EB3C57" w14:textId="77777777" w:rsidR="005747C0" w:rsidRDefault="005747C0" w:rsidP="005747C0">
      <w:pPr>
        <w:pStyle w:val="ListParagraph"/>
        <w:numPr>
          <w:ilvl w:val="0"/>
          <w:numId w:val="5"/>
        </w:numPr>
        <w:divId w:val="1062408728"/>
      </w:pPr>
      <w:r>
        <w:rPr>
          <w:rFonts w:ascii="Segoe UI" w:hAnsi="Segoe UI" w:cs="Segoe UI"/>
          <w:sz w:val="20"/>
          <w:szCs w:val="20"/>
        </w:rPr>
        <w:t>Curated agent directory: A list of the newest AI agents and capabilities shipped inside premium Dynamics modules, complete with demo videos and official documentation links.</w:t>
      </w:r>
    </w:p>
    <w:p w14:paraId="7B06EF5B" w14:textId="77777777" w:rsidR="005747C0" w:rsidRDefault="005747C0">
      <w:pPr>
        <w:spacing w:after="0"/>
        <w:jc w:val="center"/>
        <w:divId w:val="1062408728"/>
        <w:rPr>
          <w:rFonts w:ascii="Segoe UI" w:hAnsi="Segoe UI" w:cs="Segoe UI"/>
          <w:sz w:val="20"/>
          <w:szCs w:val="20"/>
          <w:lang w:eastAsia="en-IE"/>
        </w:rPr>
      </w:pPr>
      <w:r>
        <w:rPr>
          <w:rFonts w:ascii="Segoe UI" w:hAnsi="Segoe UI" w:cs="Segoe UI"/>
          <w:sz w:val="20"/>
          <w:szCs w:val="20"/>
        </w:rPr>
        <w:pict w14:anchorId="62914B69">
          <v:rect id="_x0000_i1106" style="width:451.3pt;height:1.5pt" o:hralign="center" o:hrstd="t" o:hr="t" fillcolor="#a0a0a0" stroked="f"/>
        </w:pict>
      </w:r>
    </w:p>
    <w:p w14:paraId="600D1495" w14:textId="77777777" w:rsidR="005747C0" w:rsidRDefault="005747C0">
      <w:pPr>
        <w:spacing w:before="200" w:after="80"/>
        <w:rPr>
          <w:lang w:eastAsia="en-IE"/>
        </w:rPr>
      </w:pPr>
      <w:r>
        <w:rPr>
          <w:rFonts w:ascii="Segoe UI" w:hAnsi="Segoe UI" w:cs="Segoe UI"/>
          <w:b/>
          <w:bCs/>
          <w:sz w:val="20"/>
          <w:szCs w:val="20"/>
          <w:u w:val="single"/>
        </w:rPr>
        <w:t>Multilingual and Localized Experience</w:t>
      </w:r>
    </w:p>
    <w:p w14:paraId="4EA55A16" w14:textId="77777777" w:rsidR="005747C0" w:rsidRDefault="005747C0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The site supports eight languages out of the box:</w:t>
      </w:r>
    </w:p>
    <w:p w14:paraId="2085F82C" w14:textId="77777777" w:rsidR="005747C0" w:rsidRDefault="005747C0" w:rsidP="005747C0">
      <w:pPr>
        <w:pStyle w:val="ListParagraph"/>
        <w:numPr>
          <w:ilvl w:val="0"/>
          <w:numId w:val="6"/>
        </w:numPr>
        <w:spacing w:before="120" w:after="200"/>
        <w:divId w:val="1843859501"/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English (US)</w:t>
      </w:r>
    </w:p>
    <w:p w14:paraId="4E8E6B8D" w14:textId="77777777" w:rsidR="005747C0" w:rsidRDefault="005747C0" w:rsidP="005747C0">
      <w:pPr>
        <w:pStyle w:val="ListParagraph"/>
        <w:numPr>
          <w:ilvl w:val="0"/>
          <w:numId w:val="6"/>
        </w:numPr>
        <w:divId w:val="1843859501"/>
      </w:pPr>
      <w:r>
        <w:rPr>
          <w:rFonts w:ascii="Segoe UI" w:hAnsi="Segoe UI" w:cs="Segoe UI"/>
          <w:sz w:val="20"/>
          <w:szCs w:val="20"/>
        </w:rPr>
        <w:t>English (UK)</w:t>
      </w:r>
    </w:p>
    <w:p w14:paraId="48C0E992" w14:textId="77777777" w:rsidR="005747C0" w:rsidRDefault="005747C0" w:rsidP="005747C0">
      <w:pPr>
        <w:pStyle w:val="ListParagraph"/>
        <w:numPr>
          <w:ilvl w:val="0"/>
          <w:numId w:val="6"/>
        </w:numPr>
        <w:divId w:val="1843859501"/>
      </w:pPr>
      <w:r>
        <w:rPr>
          <w:rFonts w:ascii="Segoe UI" w:hAnsi="Segoe UI" w:cs="Segoe UI"/>
          <w:sz w:val="20"/>
          <w:szCs w:val="20"/>
        </w:rPr>
        <w:t>Français</w:t>
      </w:r>
    </w:p>
    <w:p w14:paraId="2BCD6EB7" w14:textId="77777777" w:rsidR="005747C0" w:rsidRDefault="005747C0" w:rsidP="005747C0">
      <w:pPr>
        <w:pStyle w:val="ListParagraph"/>
        <w:numPr>
          <w:ilvl w:val="0"/>
          <w:numId w:val="6"/>
        </w:numPr>
        <w:divId w:val="1843859501"/>
      </w:pPr>
      <w:r>
        <w:rPr>
          <w:rFonts w:ascii="Segoe UI" w:hAnsi="Segoe UI" w:cs="Segoe UI"/>
          <w:sz w:val="20"/>
          <w:szCs w:val="20"/>
        </w:rPr>
        <w:t>Deutsch</w:t>
      </w:r>
    </w:p>
    <w:p w14:paraId="031D32CF" w14:textId="77777777" w:rsidR="005747C0" w:rsidRDefault="005747C0" w:rsidP="005747C0">
      <w:pPr>
        <w:pStyle w:val="ListParagraph"/>
        <w:numPr>
          <w:ilvl w:val="0"/>
          <w:numId w:val="6"/>
        </w:numPr>
        <w:divId w:val="1843859501"/>
      </w:pPr>
      <w:r>
        <w:rPr>
          <w:rFonts w:ascii="Segoe UI" w:hAnsi="Segoe UI" w:cs="Segoe UI"/>
          <w:sz w:val="20"/>
          <w:szCs w:val="20"/>
        </w:rPr>
        <w:t>Español</w:t>
      </w:r>
    </w:p>
    <w:p w14:paraId="1232D7E3" w14:textId="77777777" w:rsidR="005747C0" w:rsidRDefault="005747C0" w:rsidP="005747C0">
      <w:pPr>
        <w:pStyle w:val="ListParagraph"/>
        <w:numPr>
          <w:ilvl w:val="0"/>
          <w:numId w:val="6"/>
        </w:numPr>
        <w:divId w:val="1843859501"/>
      </w:pPr>
      <w:r>
        <w:rPr>
          <w:rFonts w:ascii="Segoe UI" w:hAnsi="Segoe UI" w:cs="Segoe UI"/>
          <w:sz w:val="20"/>
          <w:szCs w:val="20"/>
        </w:rPr>
        <w:t>Italiano</w:t>
      </w:r>
    </w:p>
    <w:p w14:paraId="4390EB25" w14:textId="77777777" w:rsidR="005747C0" w:rsidRDefault="005747C0" w:rsidP="005747C0">
      <w:pPr>
        <w:pStyle w:val="ListParagraph"/>
        <w:numPr>
          <w:ilvl w:val="0"/>
          <w:numId w:val="6"/>
        </w:numPr>
        <w:divId w:val="1843859501"/>
      </w:pPr>
      <w:r>
        <w:rPr>
          <w:rFonts w:ascii="Segoe UI" w:hAnsi="Segoe UI" w:cs="Segoe UI" w:hint="cs"/>
          <w:sz w:val="20"/>
          <w:szCs w:val="20"/>
          <w:rtl/>
        </w:rPr>
        <w:t>العربية</w:t>
      </w:r>
      <w:r>
        <w:rPr>
          <w:rFonts w:ascii="Segoe UI" w:hAnsi="Segoe UI" w:cs="Segoe UI"/>
          <w:sz w:val="20"/>
          <w:szCs w:val="20"/>
        </w:rPr>
        <w:t xml:space="preserve"> (Right-to-left)</w:t>
      </w:r>
    </w:p>
    <w:p w14:paraId="2999C674" w14:textId="77777777" w:rsidR="005747C0" w:rsidRDefault="005747C0" w:rsidP="005747C0">
      <w:pPr>
        <w:pStyle w:val="ListParagraph"/>
        <w:numPr>
          <w:ilvl w:val="0"/>
          <w:numId w:val="6"/>
        </w:numPr>
        <w:divId w:val="1843859501"/>
      </w:pPr>
      <w:proofErr w:type="spellStart"/>
      <w:r>
        <w:rPr>
          <w:rFonts w:ascii="Segoe UI" w:hAnsi="Segoe UI" w:cs="Segoe UI"/>
          <w:sz w:val="20"/>
          <w:szCs w:val="20"/>
        </w:rPr>
        <w:t>Nederlands</w:t>
      </w:r>
      <w:proofErr w:type="spellEnd"/>
    </w:p>
    <w:p w14:paraId="4E23BD2E" w14:textId="77777777" w:rsidR="005747C0" w:rsidRDefault="005747C0" w:rsidP="005747C0">
      <w:pPr>
        <w:spacing w:after="200"/>
        <w:divId w:val="1843859501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 xml:space="preserve">Selecting a language from the top header updates all content </w:t>
      </w:r>
      <w:proofErr w:type="gramStart"/>
      <w:r>
        <w:rPr>
          <w:rFonts w:ascii="Segoe UI" w:hAnsi="Segoe UI" w:cs="Segoe UI"/>
          <w:sz w:val="20"/>
          <w:szCs w:val="20"/>
        </w:rPr>
        <w:t>instantly—including</w:t>
      </w:r>
      <w:proofErr w:type="gramEnd"/>
      <w:r>
        <w:rPr>
          <w:rFonts w:ascii="Segoe UI" w:hAnsi="Segoe UI" w:cs="Segoe UI"/>
          <w:sz w:val="20"/>
          <w:szCs w:val="20"/>
        </w:rPr>
        <w:t xml:space="preserve"> descriptions, capabilities, licensing, and pricing. Pricing automatically reflects the official Microsoft list price for the primary region of that language, ensuring users see market-relevant figures. Language preferences are automatically saved for future visits.</w:t>
      </w:r>
    </w:p>
    <w:p w14:paraId="5260CE1F" w14:textId="77777777" w:rsidR="005747C0" w:rsidRDefault="005747C0">
      <w:pPr>
        <w:spacing w:after="0"/>
        <w:jc w:val="center"/>
        <w:divId w:val="1843859501"/>
        <w:rPr>
          <w:rFonts w:ascii="Segoe UI" w:hAnsi="Segoe UI" w:cs="Segoe UI"/>
          <w:sz w:val="20"/>
          <w:szCs w:val="20"/>
          <w:lang w:eastAsia="en-IE"/>
        </w:rPr>
      </w:pPr>
      <w:r>
        <w:rPr>
          <w:rFonts w:ascii="Segoe UI" w:hAnsi="Segoe UI" w:cs="Segoe UI"/>
          <w:sz w:val="20"/>
          <w:szCs w:val="20"/>
        </w:rPr>
        <w:pict w14:anchorId="04E4A37E">
          <v:rect id="_x0000_i1108" style="width:451.3pt;height:1.5pt" o:hralign="center" o:hrstd="t" o:hr="t" fillcolor="#a0a0a0" stroked="f"/>
        </w:pict>
      </w:r>
    </w:p>
    <w:p w14:paraId="5C797E11" w14:textId="77777777" w:rsidR="005747C0" w:rsidRDefault="005747C0">
      <w:pPr>
        <w:spacing w:before="200" w:after="80"/>
        <w:rPr>
          <w:lang w:eastAsia="en-IE"/>
        </w:rPr>
      </w:pPr>
      <w:r>
        <w:rPr>
          <w:rFonts w:ascii="Segoe UI" w:hAnsi="Segoe UI" w:cs="Segoe UI"/>
          <w:b/>
          <w:bCs/>
          <w:sz w:val="20"/>
          <w:szCs w:val="20"/>
          <w:u w:val="single"/>
        </w:rPr>
        <w:t>Core Features</w:t>
      </w:r>
    </w:p>
    <w:p w14:paraId="6512F08C" w14:textId="77777777" w:rsidR="005747C0" w:rsidRDefault="005747C0">
      <w:pPr>
        <w:spacing w:before="120" w:after="40"/>
        <w:rPr>
          <w:lang w:eastAsia="en-IE"/>
        </w:rPr>
      </w:pPr>
      <w:r>
        <w:rPr>
          <w:rFonts w:ascii="Segoe UI" w:hAnsi="Segoe UI" w:cs="Segoe UI"/>
          <w:b/>
          <w:bCs/>
          <w:i/>
          <w:iCs/>
          <w:sz w:val="20"/>
          <w:szCs w:val="20"/>
        </w:rPr>
        <w:t>Light and Dark Themes</w:t>
      </w:r>
    </w:p>
    <w:p w14:paraId="149AD6C6" w14:textId="77777777" w:rsidR="005747C0" w:rsidRDefault="005747C0">
      <w:pPr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 xml:space="preserve">The site includes a persistent light/dark theme toggle. Dark mode is fully audited for WCAG </w:t>
      </w:r>
      <w:proofErr w:type="spellStart"/>
      <w:r>
        <w:rPr>
          <w:rFonts w:ascii="Segoe UI" w:hAnsi="Segoe UI" w:cs="Segoe UI"/>
          <w:sz w:val="20"/>
          <w:szCs w:val="20"/>
        </w:rPr>
        <w:t>color</w:t>
      </w:r>
      <w:proofErr w:type="spellEnd"/>
      <w:r>
        <w:rPr>
          <w:rFonts w:ascii="Segoe UI" w:hAnsi="Segoe UI" w:cs="Segoe UI"/>
          <w:sz w:val="20"/>
          <w:szCs w:val="20"/>
        </w:rPr>
        <w:t xml:space="preserve"> contrast compliance across all surfaces, including dropdowns, badges, buttons, and agent cards.</w:t>
      </w:r>
    </w:p>
    <w:p w14:paraId="25C836CC" w14:textId="77777777" w:rsidR="005747C0" w:rsidRDefault="005747C0">
      <w:pPr>
        <w:spacing w:before="120" w:after="40"/>
        <w:rPr>
          <w:lang w:eastAsia="en-IE"/>
        </w:rPr>
      </w:pPr>
      <w:r>
        <w:rPr>
          <w:rFonts w:ascii="Segoe UI" w:hAnsi="Segoe UI" w:cs="Segoe UI"/>
          <w:b/>
          <w:bCs/>
          <w:i/>
          <w:iCs/>
          <w:sz w:val="20"/>
          <w:szCs w:val="20"/>
        </w:rPr>
        <w:t>Universal Search</w:t>
      </w:r>
    </w:p>
    <w:p w14:paraId="0C465006" w14:textId="77777777" w:rsidR="005747C0" w:rsidRDefault="005747C0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A ubiquitous search bar is available in the header, allowing users to query:</w:t>
      </w:r>
    </w:p>
    <w:p w14:paraId="049B2BE8" w14:textId="77777777" w:rsidR="005747C0" w:rsidRDefault="005747C0" w:rsidP="005747C0">
      <w:pPr>
        <w:pStyle w:val="ListParagraph"/>
        <w:numPr>
          <w:ilvl w:val="0"/>
          <w:numId w:val="7"/>
        </w:numPr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Categories and product groupings.</w:t>
      </w:r>
    </w:p>
    <w:p w14:paraId="4FF0224C" w14:textId="77777777" w:rsidR="005747C0" w:rsidRDefault="005747C0" w:rsidP="005747C0">
      <w:pPr>
        <w:pStyle w:val="ListParagraph"/>
        <w:numPr>
          <w:ilvl w:val="0"/>
          <w:numId w:val="7"/>
        </w:numPr>
      </w:pPr>
      <w:r>
        <w:rPr>
          <w:rFonts w:ascii="Segoe UI" w:hAnsi="Segoe UI" w:cs="Segoe UI"/>
          <w:sz w:val="20"/>
          <w:szCs w:val="20"/>
        </w:rPr>
        <w:t>Individual products and their parent categories.</w:t>
      </w:r>
    </w:p>
    <w:p w14:paraId="4A608E3B" w14:textId="77777777" w:rsidR="005747C0" w:rsidRDefault="005747C0" w:rsidP="005747C0">
      <w:pPr>
        <w:pStyle w:val="ListParagraph"/>
        <w:numPr>
          <w:ilvl w:val="0"/>
          <w:numId w:val="7"/>
        </w:numPr>
      </w:pPr>
      <w:r>
        <w:rPr>
          <w:rFonts w:ascii="Segoe UI" w:hAnsi="Segoe UI" w:cs="Segoe UI"/>
          <w:sz w:val="20"/>
          <w:szCs w:val="20"/>
        </w:rPr>
        <w:t>Specific AI agents and capabilities.</w:t>
      </w:r>
    </w:p>
    <w:p w14:paraId="5FA4E758" w14:textId="77777777" w:rsidR="005747C0" w:rsidRDefault="005747C0">
      <w:pPr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Typing a keyword switches the view to a dynamic results page; clearing the search instantly returns you to your previous location.</w:t>
      </w:r>
    </w:p>
    <w:p w14:paraId="4DF3C8D6" w14:textId="77777777" w:rsidR="005747C0" w:rsidRDefault="005747C0">
      <w:pPr>
        <w:spacing w:before="120" w:after="40"/>
        <w:rPr>
          <w:lang w:eastAsia="en-IE"/>
        </w:rPr>
      </w:pPr>
      <w:r>
        <w:rPr>
          <w:rFonts w:ascii="Segoe UI" w:hAnsi="Segoe UI" w:cs="Segoe UI"/>
          <w:b/>
          <w:bCs/>
          <w:i/>
          <w:iCs/>
          <w:sz w:val="20"/>
          <w:szCs w:val="20"/>
        </w:rPr>
        <w:t>Accessibility Standards</w:t>
      </w:r>
    </w:p>
    <w:p w14:paraId="33077CF8" w14:textId="77777777" w:rsidR="005747C0" w:rsidRDefault="005747C0">
      <w:pPr>
        <w:spacing w:after="80"/>
        <w:rPr>
          <w:lang w:eastAsia="en-IE"/>
        </w:rPr>
      </w:pPr>
      <w:r>
        <w:rPr>
          <w:rFonts w:ascii="Segoe UI" w:hAnsi="Segoe UI" w:cs="Segoe UI"/>
          <w:sz w:val="20"/>
          <w:szCs w:val="20"/>
        </w:rPr>
        <w:t>Built to WCAG 2.1 AA standards, the site ensures an inclusive experience with:</w:t>
      </w:r>
    </w:p>
    <w:p w14:paraId="2FD3B801" w14:textId="77777777" w:rsidR="005747C0" w:rsidRDefault="005747C0" w:rsidP="005747C0">
      <w:pPr>
        <w:pStyle w:val="ListParagraph"/>
        <w:numPr>
          <w:ilvl w:val="0"/>
          <w:numId w:val="8"/>
        </w:numPr>
        <w:spacing w:before="120" w:after="200"/>
        <w:divId w:val="577710568"/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Full keyboard navigation and visible focus rings.</w:t>
      </w:r>
    </w:p>
    <w:p w14:paraId="6846C41F" w14:textId="77777777" w:rsidR="005747C0" w:rsidRDefault="005747C0" w:rsidP="005747C0">
      <w:pPr>
        <w:pStyle w:val="ListParagraph"/>
        <w:numPr>
          <w:ilvl w:val="0"/>
          <w:numId w:val="8"/>
        </w:numPr>
        <w:divId w:val="577710568"/>
      </w:pPr>
      <w:r>
        <w:rPr>
          <w:rFonts w:ascii="Segoe UI" w:hAnsi="Segoe UI" w:cs="Segoe UI"/>
          <w:sz w:val="20"/>
          <w:szCs w:val="20"/>
        </w:rPr>
        <w:t xml:space="preserve">Screen-reader landmarks and synchronized &lt;html lang&gt; and &lt;html </w:t>
      </w:r>
      <w:proofErr w:type="spellStart"/>
      <w:r>
        <w:rPr>
          <w:rFonts w:ascii="Segoe UI" w:hAnsi="Segoe UI" w:cs="Segoe UI"/>
          <w:sz w:val="20"/>
          <w:szCs w:val="20"/>
        </w:rPr>
        <w:t>dir</w:t>
      </w:r>
      <w:proofErr w:type="spellEnd"/>
      <w:r>
        <w:rPr>
          <w:rFonts w:ascii="Segoe UI" w:hAnsi="Segoe UI" w:cs="Segoe UI"/>
          <w:sz w:val="20"/>
          <w:szCs w:val="20"/>
        </w:rPr>
        <w:t>&gt; tags.</w:t>
      </w:r>
    </w:p>
    <w:p w14:paraId="7DDEB738" w14:textId="77777777" w:rsidR="005747C0" w:rsidRDefault="005747C0" w:rsidP="005747C0">
      <w:pPr>
        <w:pStyle w:val="ListParagraph"/>
        <w:numPr>
          <w:ilvl w:val="0"/>
          <w:numId w:val="8"/>
        </w:numPr>
        <w:divId w:val="577710568"/>
      </w:pPr>
      <w:r>
        <w:rPr>
          <w:rFonts w:ascii="Segoe UI" w:hAnsi="Segoe UI" w:cs="Segoe UI"/>
          <w:sz w:val="20"/>
          <w:szCs w:val="20"/>
        </w:rPr>
        <w:t>An accessible mobile drawer featuring a focus trap and Escape-to-close functionality.</w:t>
      </w:r>
    </w:p>
    <w:p w14:paraId="6427D701" w14:textId="29EFFD1A" w:rsidR="00A471B7" w:rsidRDefault="005747C0" w:rsidP="005747C0">
      <w:pPr>
        <w:pStyle w:val="ListParagraph"/>
        <w:numPr>
          <w:ilvl w:val="0"/>
          <w:numId w:val="8"/>
        </w:numPr>
        <w:divId w:val="57771056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Strict adherence to OS-level </w:t>
      </w:r>
      <w:r>
        <w:rPr>
          <w:rFonts w:ascii="Segoe UI" w:hAnsi="Segoe UI" w:cs="Segoe UI"/>
          <w:i/>
          <w:iCs/>
          <w:sz w:val="20"/>
          <w:szCs w:val="20"/>
        </w:rPr>
        <w:t>Reduce motion</w:t>
      </w:r>
      <w:r>
        <w:rPr>
          <w:rFonts w:ascii="Segoe UI" w:hAnsi="Segoe UI" w:cs="Segoe UI"/>
          <w:sz w:val="20"/>
          <w:szCs w:val="20"/>
        </w:rPr>
        <w:t xml:space="preserve"> preferences.</w:t>
      </w:r>
    </w:p>
    <w:p w14:paraId="76CDA80E" w14:textId="77777777" w:rsidR="00A471B7" w:rsidRDefault="00A471B7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br w:type="page"/>
      </w:r>
    </w:p>
    <w:p w14:paraId="6F578A87" w14:textId="77777777" w:rsidR="005747C0" w:rsidRDefault="005747C0">
      <w:pPr>
        <w:spacing w:after="0"/>
        <w:jc w:val="center"/>
        <w:divId w:val="577710568"/>
        <w:rPr>
          <w:rFonts w:ascii="Segoe UI" w:hAnsi="Segoe UI" w:cs="Segoe UI"/>
          <w:sz w:val="20"/>
          <w:szCs w:val="20"/>
          <w:lang w:eastAsia="en-IE"/>
        </w:rPr>
      </w:pPr>
      <w:r>
        <w:rPr>
          <w:rFonts w:ascii="Segoe UI" w:hAnsi="Segoe UI" w:cs="Segoe UI"/>
          <w:sz w:val="20"/>
          <w:szCs w:val="20"/>
        </w:rPr>
        <w:lastRenderedPageBreak/>
        <w:pict w14:anchorId="00559C3D">
          <v:rect id="_x0000_i1110" style="width:451.3pt;height:1.5pt" o:hralign="center" o:hrstd="t" o:hr="t" fillcolor="#a0a0a0" stroked="f"/>
        </w:pict>
      </w:r>
    </w:p>
    <w:p w14:paraId="5DAF5454" w14:textId="77777777" w:rsidR="005747C0" w:rsidRDefault="005747C0">
      <w:pPr>
        <w:spacing w:before="200" w:after="80"/>
        <w:rPr>
          <w:lang w:eastAsia="en-IE"/>
        </w:rPr>
      </w:pPr>
      <w:r>
        <w:rPr>
          <w:rFonts w:ascii="Segoe UI" w:hAnsi="Segoe UI" w:cs="Segoe UI"/>
          <w:b/>
          <w:bCs/>
          <w:sz w:val="20"/>
          <w:szCs w:val="20"/>
          <w:u w:val="single"/>
        </w:rPr>
        <w:t>Who It's For</w:t>
      </w:r>
    </w:p>
    <w:p w14:paraId="61FACC3A" w14:textId="77777777" w:rsidR="005747C0" w:rsidRDefault="005747C0" w:rsidP="005747C0">
      <w:pPr>
        <w:pStyle w:val="ListParagraph"/>
        <w:numPr>
          <w:ilvl w:val="0"/>
          <w:numId w:val="9"/>
        </w:numPr>
        <w:spacing w:before="120" w:after="200"/>
        <w:divId w:val="2017996427"/>
        <w:rPr>
          <w:lang w:eastAsia="en-IE"/>
        </w:rPr>
      </w:pPr>
      <w:r w:rsidRPr="005747C0">
        <w:rPr>
          <w:rFonts w:ascii="Segoe UI" w:hAnsi="Segoe UI" w:cs="Segoe UI"/>
          <w:sz w:val="20"/>
          <w:szCs w:val="20"/>
        </w:rPr>
        <w:t>Executives and decision-makers: Seeking clear, jargon-free explanations mapping the stack to business outcomes.</w:t>
      </w:r>
    </w:p>
    <w:p w14:paraId="6D79B84A" w14:textId="77777777" w:rsidR="005747C0" w:rsidRDefault="005747C0" w:rsidP="005747C0">
      <w:pPr>
        <w:pStyle w:val="ListParagraph"/>
        <w:numPr>
          <w:ilvl w:val="0"/>
          <w:numId w:val="9"/>
        </w:numPr>
        <w:divId w:val="2017996427"/>
      </w:pPr>
      <w:r>
        <w:rPr>
          <w:rFonts w:ascii="Segoe UI" w:hAnsi="Segoe UI" w:cs="Segoe UI"/>
          <w:sz w:val="20"/>
          <w:szCs w:val="20"/>
        </w:rPr>
        <w:t>Architects and pre-sales: Requiring quick access to architecture briefs, integration notes, SKUs, and pricing in one centralized hub.</w:t>
      </w:r>
    </w:p>
    <w:p w14:paraId="719FEC4F" w14:textId="77777777" w:rsidR="005747C0" w:rsidRDefault="005747C0" w:rsidP="005747C0">
      <w:pPr>
        <w:pStyle w:val="ListParagraph"/>
        <w:numPr>
          <w:ilvl w:val="0"/>
          <w:numId w:val="9"/>
        </w:numPr>
        <w:divId w:val="2017996427"/>
      </w:pPr>
      <w:r>
        <w:rPr>
          <w:rFonts w:ascii="Segoe UI" w:hAnsi="Segoe UI" w:cs="Segoe UI"/>
          <w:sz w:val="20"/>
          <w:szCs w:val="20"/>
        </w:rPr>
        <w:t>End users and prospects: Looking to explore products through guided tours, witness AI agents in action, and find official documentation instantly.</w:t>
      </w:r>
    </w:p>
    <w:p w14:paraId="1F39959A" w14:textId="77777777" w:rsidR="005747C0" w:rsidRDefault="005747C0" w:rsidP="005747C0">
      <w:pPr>
        <w:pStyle w:val="ListParagraph"/>
        <w:numPr>
          <w:ilvl w:val="0"/>
          <w:numId w:val="9"/>
        </w:numPr>
        <w:divId w:val="2017996427"/>
      </w:pPr>
      <w:r>
        <w:rPr>
          <w:rFonts w:ascii="Segoe UI" w:hAnsi="Segoe UI" w:cs="Segoe UI"/>
          <w:sz w:val="20"/>
          <w:szCs w:val="20"/>
        </w:rPr>
        <w:t>International teams: Needing localized content and market-accurate pricing in their native language.</w:t>
      </w:r>
    </w:p>
    <w:p w14:paraId="5C9CC29A" w14:textId="77777777" w:rsidR="005747C0" w:rsidRDefault="005747C0">
      <w:pPr>
        <w:spacing w:after="0"/>
        <w:jc w:val="center"/>
        <w:divId w:val="2017996427"/>
        <w:rPr>
          <w:rFonts w:ascii="Segoe UI" w:hAnsi="Segoe UI" w:cs="Segoe UI"/>
          <w:sz w:val="20"/>
          <w:szCs w:val="20"/>
          <w:lang w:eastAsia="en-IE"/>
        </w:rPr>
      </w:pPr>
      <w:r>
        <w:rPr>
          <w:rFonts w:ascii="Segoe UI" w:hAnsi="Segoe UI" w:cs="Segoe UI"/>
          <w:sz w:val="20"/>
          <w:szCs w:val="20"/>
        </w:rPr>
        <w:pict w14:anchorId="6B4BF902">
          <v:rect id="_x0000_i1112" style="width:451.3pt;height:1.5pt" o:hralign="center" o:hrstd="t" o:hr="t" fillcolor="#a0a0a0" stroked="f"/>
        </w:pict>
      </w:r>
    </w:p>
    <w:p w14:paraId="00667CE1" w14:textId="77777777" w:rsidR="005747C0" w:rsidRDefault="005747C0" w:rsidP="00A471B7">
      <w:pPr>
        <w:rPr>
          <w:lang w:eastAsia="en-IE"/>
        </w:rPr>
      </w:pPr>
      <w:r>
        <w:rPr>
          <w:rFonts w:ascii="Segoe UI" w:hAnsi="Segoe UI" w:cs="Segoe UI"/>
          <w:sz w:val="20"/>
          <w:szCs w:val="20"/>
          <w:u w:val="single"/>
        </w:rPr>
        <w:t>Privacy Note:</w:t>
      </w:r>
      <w:r>
        <w:rPr>
          <w:rFonts w:ascii="Segoe UI" w:hAnsi="Segoe UI" w:cs="Segoe UI"/>
          <w:sz w:val="20"/>
          <w:szCs w:val="20"/>
        </w:rPr>
        <w:t xml:space="preserve"> The AIB Portfolio site is a no-login, purely client-side experience. All content is generated and rendered locally in your browser. No visit data is collected or transmitted.</w:t>
      </w:r>
    </w:p>
    <w:sectPr w:rsidR="005747C0" w:rsidSect="00A47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789"/>
    <w:multiLevelType w:val="multilevel"/>
    <w:tmpl w:val="A21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661"/>
    <w:multiLevelType w:val="multilevel"/>
    <w:tmpl w:val="742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3FB5"/>
    <w:multiLevelType w:val="multilevel"/>
    <w:tmpl w:val="969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E59C4"/>
    <w:multiLevelType w:val="multilevel"/>
    <w:tmpl w:val="1AA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B4893"/>
    <w:multiLevelType w:val="multilevel"/>
    <w:tmpl w:val="E15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B192B"/>
    <w:multiLevelType w:val="multilevel"/>
    <w:tmpl w:val="8B1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204A5"/>
    <w:multiLevelType w:val="multilevel"/>
    <w:tmpl w:val="969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351D7"/>
    <w:multiLevelType w:val="multilevel"/>
    <w:tmpl w:val="E75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4251C"/>
    <w:multiLevelType w:val="multilevel"/>
    <w:tmpl w:val="CFAA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37077"/>
    <w:multiLevelType w:val="multilevel"/>
    <w:tmpl w:val="9AB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53D6F"/>
    <w:multiLevelType w:val="multilevel"/>
    <w:tmpl w:val="2CC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112A1"/>
    <w:multiLevelType w:val="multilevel"/>
    <w:tmpl w:val="96C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349F1"/>
    <w:multiLevelType w:val="multilevel"/>
    <w:tmpl w:val="F24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54CA5"/>
    <w:multiLevelType w:val="multilevel"/>
    <w:tmpl w:val="12B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745EB"/>
    <w:multiLevelType w:val="multilevel"/>
    <w:tmpl w:val="1C9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47CCF"/>
    <w:multiLevelType w:val="multilevel"/>
    <w:tmpl w:val="DD0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40BE6"/>
    <w:multiLevelType w:val="multilevel"/>
    <w:tmpl w:val="402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13F96"/>
    <w:multiLevelType w:val="multilevel"/>
    <w:tmpl w:val="3E74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82515"/>
    <w:multiLevelType w:val="multilevel"/>
    <w:tmpl w:val="BC3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A45FF"/>
    <w:multiLevelType w:val="multilevel"/>
    <w:tmpl w:val="166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C0CC3"/>
    <w:multiLevelType w:val="multilevel"/>
    <w:tmpl w:val="8CD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73263">
    <w:abstractNumId w:val="1"/>
  </w:num>
  <w:num w:numId="2" w16cid:durableId="47924333">
    <w:abstractNumId w:val="14"/>
  </w:num>
  <w:num w:numId="3" w16cid:durableId="652879858">
    <w:abstractNumId w:val="16"/>
  </w:num>
  <w:num w:numId="4" w16cid:durableId="573203937">
    <w:abstractNumId w:val="3"/>
  </w:num>
  <w:num w:numId="5" w16cid:durableId="2129931931">
    <w:abstractNumId w:val="9"/>
  </w:num>
  <w:num w:numId="6" w16cid:durableId="1884751797">
    <w:abstractNumId w:val="6"/>
  </w:num>
  <w:num w:numId="7" w16cid:durableId="2042590239">
    <w:abstractNumId w:val="12"/>
  </w:num>
  <w:num w:numId="8" w16cid:durableId="2025746678">
    <w:abstractNumId w:val="5"/>
  </w:num>
  <w:num w:numId="9" w16cid:durableId="1146240039">
    <w:abstractNumId w:val="18"/>
  </w:num>
  <w:num w:numId="10" w16cid:durableId="226262178">
    <w:abstractNumId w:val="19"/>
  </w:num>
  <w:num w:numId="11" w16cid:durableId="963273905">
    <w:abstractNumId w:val="11"/>
  </w:num>
  <w:num w:numId="12" w16cid:durableId="1482500940">
    <w:abstractNumId w:val="15"/>
  </w:num>
  <w:num w:numId="13" w16cid:durableId="989406081">
    <w:abstractNumId w:val="8"/>
  </w:num>
  <w:num w:numId="14" w16cid:durableId="778185418">
    <w:abstractNumId w:val="17"/>
  </w:num>
  <w:num w:numId="15" w16cid:durableId="79915745">
    <w:abstractNumId w:val="4"/>
  </w:num>
  <w:num w:numId="16" w16cid:durableId="1479423099">
    <w:abstractNumId w:val="10"/>
  </w:num>
  <w:num w:numId="17" w16cid:durableId="1750032156">
    <w:abstractNumId w:val="13"/>
  </w:num>
  <w:num w:numId="18" w16cid:durableId="947080882">
    <w:abstractNumId w:val="0"/>
  </w:num>
  <w:num w:numId="19" w16cid:durableId="196626839">
    <w:abstractNumId w:val="20"/>
  </w:num>
  <w:num w:numId="20" w16cid:durableId="1986080914">
    <w:abstractNumId w:val="7"/>
  </w:num>
  <w:num w:numId="21" w16cid:durableId="1414737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91"/>
    <w:rsid w:val="004D2091"/>
    <w:rsid w:val="005747C0"/>
    <w:rsid w:val="00841DF1"/>
    <w:rsid w:val="0085699E"/>
    <w:rsid w:val="00A471B7"/>
    <w:rsid w:val="00BE4F78"/>
    <w:rsid w:val="00E90242"/>
    <w:rsid w:val="00FD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369D"/>
  <w15:chartTrackingRefBased/>
  <w15:docId w15:val="{DD8EDF73-3501-4459-9DC9-927817E7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091"/>
  </w:style>
  <w:style w:type="paragraph" w:styleId="Heading1">
    <w:name w:val="heading 1"/>
    <w:basedOn w:val="Normal"/>
    <w:next w:val="Normal"/>
    <w:link w:val="Heading1Char"/>
    <w:uiPriority w:val="9"/>
    <w:qFormat/>
    <w:rsid w:val="004D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0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39876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6561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917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568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217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728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964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305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9501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427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750</Words>
  <Characters>4731</Characters>
  <Application>Microsoft Office Word</Application>
  <DocSecurity>0</DocSecurity>
  <Lines>112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Ahmar-Rass</dc:creator>
  <cp:keywords/>
  <dc:description/>
  <cp:lastModifiedBy>Hossam Ahmar-Rass</cp:lastModifiedBy>
  <cp:revision>3</cp:revision>
  <dcterms:created xsi:type="dcterms:W3CDTF">2026-04-21T10:12:00Z</dcterms:created>
  <dcterms:modified xsi:type="dcterms:W3CDTF">2026-04-21T12:43:00Z</dcterms:modified>
</cp:coreProperties>
</file>