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F850" w14:textId="77777777" w:rsidR="00685823" w:rsidRPr="00685823" w:rsidRDefault="00685823" w:rsidP="00685823">
      <w:pPr>
        <w:rPr>
          <w:b/>
          <w:bCs/>
        </w:rPr>
      </w:pPr>
      <w:r w:rsidRPr="00685823">
        <w:rPr>
          <w:b/>
          <w:bCs/>
        </w:rPr>
        <w:t>Executive Value Report: Microsoft Dataverse (Platform Value)</w:t>
      </w:r>
    </w:p>
    <w:p w14:paraId="45B00262" w14:textId="77777777" w:rsidR="00685823" w:rsidRPr="00685823" w:rsidRDefault="00685823" w:rsidP="00685823">
      <w:r w:rsidRPr="00685823">
        <w:rPr>
          <w:b/>
          <w:bCs/>
        </w:rPr>
        <w:t>Target Audience:</w:t>
      </w:r>
      <w:r w:rsidRPr="00685823">
        <w:t xml:space="preserve"> Chief Information Officer (CIO), Chief Technology Officer (CTO), or Chief Data Officer (CDO)</w:t>
      </w:r>
    </w:p>
    <w:p w14:paraId="0C5843F8" w14:textId="77777777" w:rsidR="00685823" w:rsidRPr="00685823" w:rsidRDefault="00685823" w:rsidP="00685823">
      <w:pPr>
        <w:rPr>
          <w:b/>
          <w:bCs/>
        </w:rPr>
      </w:pPr>
      <w:r w:rsidRPr="00685823">
        <w:rPr>
          <w:b/>
          <w:bCs/>
        </w:rPr>
        <w:t>Executive Summary</w:t>
      </w:r>
    </w:p>
    <w:p w14:paraId="313436D2" w14:textId="77777777" w:rsidR="00685823" w:rsidRPr="00685823" w:rsidRDefault="00685823" w:rsidP="00685823">
      <w:r w:rsidRPr="00685823">
        <w:t xml:space="preserve">Organizations cannot successfully scale AI or rapidly digitize operations when their data is trapped in fragmented legacy databases, disconnected SaaS apps, and unsecured spreadsheets. Traditional approaches require IT to spend massive amounts of time and budget building custom APIs, managing database infrastructure, and duct-taping systems together. Microsoft Dataverse provides a secure, cloud-scale data foundation with built-in business logic, role-based security, and seamless integration with Azure and Copilot. By providing a unified "single source of truth," Dataverse drastically accelerates application development, ensures strict enterprise governance, and reduces technical debt, ultimately delivering a foundational infrastructure that yields a </w:t>
      </w:r>
      <w:r w:rsidRPr="00685823">
        <w:rPr>
          <w:b/>
          <w:bCs/>
        </w:rPr>
        <w:t>150%+ Return on Investment (ROI) across enterprise digital transformation initiatives.</w:t>
      </w:r>
    </w:p>
    <w:p w14:paraId="3B27D2D5" w14:textId="77777777" w:rsidR="00685823" w:rsidRPr="00685823" w:rsidRDefault="00685823" w:rsidP="00685823">
      <w:pPr>
        <w:rPr>
          <w:b/>
          <w:bCs/>
        </w:rPr>
      </w:pPr>
      <w:r w:rsidRPr="00685823">
        <w:rPr>
          <w:b/>
          <w:bCs/>
        </w:rPr>
        <w:t>1. The Hook: The Insight-Based Leading Question (IBLQ)</w:t>
      </w:r>
    </w:p>
    <w:p w14:paraId="01D0063B" w14:textId="77777777" w:rsidR="00685823" w:rsidRPr="00685823" w:rsidRDefault="00685823" w:rsidP="00685823">
      <w:r w:rsidRPr="00685823">
        <w:rPr>
          <w:b/>
          <w:bCs/>
        </w:rPr>
        <w:t>The Anatomy Breakdown:</w:t>
      </w:r>
    </w:p>
    <w:p w14:paraId="248BB889" w14:textId="77777777" w:rsidR="00685823" w:rsidRPr="00685823" w:rsidRDefault="00685823" w:rsidP="00685823">
      <w:pPr>
        <w:numPr>
          <w:ilvl w:val="0"/>
          <w:numId w:val="1"/>
        </w:numPr>
      </w:pPr>
      <w:r w:rsidRPr="00685823">
        <w:rPr>
          <w:b/>
          <w:bCs/>
        </w:rPr>
        <w:t>Name their goal:</w:t>
      </w:r>
      <w:r w:rsidRPr="00685823">
        <w:t xml:space="preserve"> Unifying enterprise data to accelerate digital transformation and safely deploy AI across the business.</w:t>
      </w:r>
    </w:p>
    <w:p w14:paraId="1F3334F8" w14:textId="77777777" w:rsidR="00685823" w:rsidRPr="00685823" w:rsidRDefault="00685823" w:rsidP="00685823">
      <w:pPr>
        <w:numPr>
          <w:ilvl w:val="0"/>
          <w:numId w:val="1"/>
        </w:numPr>
      </w:pPr>
      <w:r w:rsidRPr="00685823">
        <w:rPr>
          <w:b/>
          <w:bCs/>
        </w:rPr>
        <w:t>Introduce the tension:</w:t>
      </w:r>
      <w:r w:rsidRPr="00685823">
        <w:t xml:space="preserve"> However, industry data shows IT departments spend up to 50% of their time and budget merely provisioning infrastructure, building custom point-to-point API integrations, and trying to secure fragmented data silos.</w:t>
      </w:r>
    </w:p>
    <w:p w14:paraId="0A83C65E" w14:textId="77777777" w:rsidR="00685823" w:rsidRPr="00685823" w:rsidRDefault="00685823" w:rsidP="00685823">
      <w:pPr>
        <w:numPr>
          <w:ilvl w:val="0"/>
          <w:numId w:val="1"/>
        </w:numPr>
      </w:pPr>
      <w:r w:rsidRPr="00685823">
        <w:rPr>
          <w:b/>
          <w:bCs/>
        </w:rPr>
        <w:t>Ask the strategic question:</w:t>
      </w:r>
      <w:r w:rsidRPr="00685823">
        <w:t xml:space="preserve"> If your highly paid engineers continue spending their time duct-taping legacy databases together, how will you build the secure, unified data foundation required to safely scale enterprise AI without creating a massive governance nightmare?</w:t>
      </w:r>
    </w:p>
    <w:p w14:paraId="7C5DC76E" w14:textId="77777777" w:rsidR="00685823" w:rsidRPr="00685823" w:rsidRDefault="00685823" w:rsidP="00685823">
      <w:r w:rsidRPr="00685823">
        <w:rPr>
          <w:b/>
          <w:bCs/>
        </w:rPr>
        <w:t>The Final IBLQ Statement:</w:t>
      </w:r>
    </w:p>
    <w:p w14:paraId="34B8CB83" w14:textId="77777777" w:rsidR="00685823" w:rsidRPr="00685823" w:rsidRDefault="00685823" w:rsidP="00685823">
      <w:r w:rsidRPr="00685823">
        <w:rPr>
          <w:i/>
          <w:iCs/>
        </w:rPr>
        <w:t xml:space="preserve">"Unifying your data to accelerate AI and digital transformation is your core mandate, </w:t>
      </w:r>
      <w:r w:rsidRPr="00685823">
        <w:rPr>
          <w:b/>
          <w:bCs/>
          <w:i/>
          <w:iCs/>
        </w:rPr>
        <w:t>but currently, IT spends up to 50% of its time building custom APIs and trying to secure fragmented legacy databases.</w:t>
      </w:r>
      <w:r w:rsidRPr="00685823">
        <w:rPr>
          <w:i/>
          <w:iCs/>
        </w:rPr>
        <w:t xml:space="preserve"> If your engineers are stuck duct-taping silos together, how will you build the unified foundation required to scale enterprise AI safely without creating a massive governance nightmare?"</w:t>
      </w:r>
    </w:p>
    <w:p w14:paraId="30642081" w14:textId="77777777" w:rsidR="00685823" w:rsidRPr="00685823" w:rsidRDefault="00685823" w:rsidP="00685823">
      <w:pPr>
        <w:rPr>
          <w:b/>
          <w:bCs/>
        </w:rPr>
      </w:pPr>
      <w:r w:rsidRPr="00685823">
        <w:rPr>
          <w:b/>
          <w:bCs/>
        </w:rPr>
        <w:t>2. The Value Ladder Matrix</w:t>
      </w:r>
    </w:p>
    <w:p w14:paraId="0C3FCC62" w14:textId="77777777" w:rsidR="00685823" w:rsidRPr="00685823" w:rsidRDefault="00685823" w:rsidP="00685823">
      <w:r w:rsidRPr="00685823">
        <w:rPr>
          <w:i/>
          <w:iCs/>
        </w:rPr>
        <w:lastRenderedPageBreak/>
        <w:t>This matrix translates the platform's architectural features into a quantifiable business case focused on IT agility, governance, and infrastructure cost reduction.</w:t>
      </w:r>
    </w:p>
    <w:tbl>
      <w:tblPr>
        <w:tblW w:w="0" w:type="auto"/>
        <w:tblCellSpacing w:w="15" w:type="dxa"/>
        <w:tblCellMar>
          <w:left w:w="0" w:type="dxa"/>
          <w:right w:w="0" w:type="dxa"/>
        </w:tblCellMar>
        <w:tblLook w:val="04A0" w:firstRow="1" w:lastRow="0" w:firstColumn="1" w:lastColumn="0" w:noHBand="0" w:noVBand="1"/>
      </w:tblPr>
      <w:tblGrid>
        <w:gridCol w:w="1892"/>
        <w:gridCol w:w="2614"/>
        <w:gridCol w:w="2334"/>
        <w:gridCol w:w="2170"/>
      </w:tblGrid>
      <w:tr w:rsidR="00685823" w:rsidRPr="00685823" w14:paraId="7E3347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08513" w14:textId="77777777" w:rsidR="00685823" w:rsidRPr="00685823" w:rsidRDefault="00685823" w:rsidP="00685823">
            <w:r w:rsidRPr="00685823">
              <w:rPr>
                <w:b/>
                <w:bCs/>
              </w:rPr>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DE997" w14:textId="77777777" w:rsidR="00685823" w:rsidRPr="00685823" w:rsidRDefault="00685823" w:rsidP="00685823">
            <w:r w:rsidRPr="00685823">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72ED4" w14:textId="77777777" w:rsidR="00685823" w:rsidRPr="00685823" w:rsidRDefault="00685823" w:rsidP="00685823">
            <w:r w:rsidRPr="00685823">
              <w:rPr>
                <w:b/>
                <w:bCs/>
              </w:rPr>
              <w:t>"</w:t>
            </w:r>
            <w:proofErr w:type="gramStart"/>
            <w:r w:rsidRPr="00685823">
              <w:rPr>
                <w:b/>
                <w:bCs/>
              </w:rPr>
              <w:t>So</w:t>
            </w:r>
            <w:proofErr w:type="gramEnd"/>
            <w:r w:rsidRPr="00685823">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C674A" w14:textId="77777777" w:rsidR="00685823" w:rsidRPr="00685823" w:rsidRDefault="00685823" w:rsidP="00685823">
            <w:r w:rsidRPr="00685823">
              <w:rPr>
                <w:b/>
                <w:bCs/>
              </w:rPr>
              <w:t>KPI / Metric (Industry Benchmarks)</w:t>
            </w:r>
          </w:p>
        </w:tc>
      </w:tr>
      <w:tr w:rsidR="00685823" w:rsidRPr="00685823" w14:paraId="5DC2F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79CEE" w14:textId="77777777" w:rsidR="00685823" w:rsidRPr="00685823" w:rsidRDefault="00685823" w:rsidP="00685823">
            <w:r w:rsidRPr="00685823">
              <w:rPr>
                <w:b/>
                <w:bCs/>
              </w:rPr>
              <w:t>1. Personal Productivity</w:t>
            </w:r>
          </w:p>
          <w:p w14:paraId="265C0DD6" w14:textId="77777777" w:rsidR="00685823" w:rsidRPr="00685823" w:rsidRDefault="00685823" w:rsidP="00685823">
            <w:r w:rsidRPr="00685823">
              <w:br/>
            </w:r>
          </w:p>
          <w:p w14:paraId="348B8723" w14:textId="77777777" w:rsidR="00685823" w:rsidRPr="00685823" w:rsidRDefault="00685823" w:rsidP="00685823">
            <w:r w:rsidRPr="00685823">
              <w:rPr>
                <w:i/>
                <w:iCs/>
              </w:rPr>
              <w:t>(Database Administrators &amp; Pro-Devs)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C0CA0" w14:textId="77777777" w:rsidR="00685823" w:rsidRPr="00685823" w:rsidRDefault="00685823" w:rsidP="00685823">
            <w:r w:rsidRPr="00685823">
              <w:t>Dataverse provides rich, pre-built standard business tables and handles all backend infrastructure, backups, and indexing automatically.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0D37D6" w14:textId="77777777" w:rsidR="00685823" w:rsidRPr="00685823" w:rsidRDefault="00685823" w:rsidP="00685823">
            <w:proofErr w:type="gramStart"/>
            <w:r w:rsidRPr="00685823">
              <w:rPr>
                <w:i/>
                <w:iCs/>
              </w:rPr>
              <w:t>So</w:t>
            </w:r>
            <w:proofErr w:type="gramEnd"/>
            <w:r w:rsidRPr="00685823">
              <w:rPr>
                <w:i/>
                <w:iCs/>
              </w:rPr>
              <w:t xml:space="preserve"> you can </w:t>
            </w:r>
            <w:proofErr w:type="gramStart"/>
            <w:r w:rsidRPr="00685823">
              <w:rPr>
                <w:i/>
                <w:iCs/>
              </w:rPr>
              <w:t>completely eliminate</w:t>
            </w:r>
            <w:proofErr w:type="gramEnd"/>
            <w:r w:rsidRPr="00685823">
              <w:rPr>
                <w:i/>
                <w:iCs/>
              </w:rPr>
              <w:t xml:space="preserve"> the grunt work of provisioning infrastructure and building relational databases from scratch...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23BAD4" w14:textId="77777777" w:rsidR="00685823" w:rsidRPr="00685823" w:rsidRDefault="00685823" w:rsidP="00685823">
            <w:r w:rsidRPr="00685823">
              <w:rPr>
                <w:b/>
                <w:bCs/>
              </w:rPr>
              <w:t>Leading:</w:t>
            </w:r>
            <w:r w:rsidRPr="00685823">
              <w:t xml:space="preserve"> </w:t>
            </w:r>
            <w:r w:rsidRPr="00685823">
              <w:rPr>
                <w:b/>
                <w:bCs/>
              </w:rPr>
              <w:t>50–60% reduction</w:t>
            </w:r>
            <w:r w:rsidRPr="00685823">
              <w:t xml:space="preserve"> in database setup and schema management time; Zero hardware provisioning delays.</w:t>
            </w:r>
          </w:p>
        </w:tc>
      </w:tr>
      <w:tr w:rsidR="00685823" w:rsidRPr="00685823" w14:paraId="780D4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CA08B8" w14:textId="77777777" w:rsidR="00685823" w:rsidRPr="00685823" w:rsidRDefault="00685823" w:rsidP="00685823">
            <w:r w:rsidRPr="00685823">
              <w:rPr>
                <w:b/>
                <w:bCs/>
              </w:rPr>
              <w:t>2. Elapsed Process Time</w:t>
            </w:r>
          </w:p>
          <w:p w14:paraId="0DBD2E19" w14:textId="77777777" w:rsidR="00685823" w:rsidRPr="00685823" w:rsidRDefault="00685823" w:rsidP="00685823">
            <w:r w:rsidRPr="00685823">
              <w:br/>
            </w:r>
          </w:p>
          <w:p w14:paraId="2D9E31DA" w14:textId="77777777" w:rsidR="00685823" w:rsidRPr="00685823" w:rsidRDefault="00685823" w:rsidP="00685823">
            <w:r w:rsidRPr="00685823">
              <w:rPr>
                <w:i/>
                <w:iCs/>
              </w:rPr>
              <w:t>(Enterprise Integration Teams)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B3796" w14:textId="77777777" w:rsidR="00685823" w:rsidRPr="00685823" w:rsidRDefault="00685823" w:rsidP="00685823">
            <w:r w:rsidRPr="00685823">
              <w:t>With hundreds of native connectors and "Virtual Tables" that surface external data (e.g., SQL, SAP) without copying it, complex integrations are established via configuration, not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C04297" w14:textId="77777777" w:rsidR="00685823" w:rsidRPr="00685823" w:rsidRDefault="00685823" w:rsidP="00685823">
            <w:proofErr w:type="gramStart"/>
            <w:r w:rsidRPr="00685823">
              <w:rPr>
                <w:i/>
                <w:iCs/>
              </w:rPr>
              <w:t>So</w:t>
            </w:r>
            <w:proofErr w:type="gramEnd"/>
            <w:r w:rsidRPr="00685823">
              <w:rPr>
                <w:i/>
                <w:iCs/>
              </w:rPr>
              <w:t xml:space="preserve"> you can drastically accelerate how fast you connect legacy systems and deliver cross-departmental applications to the 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7978A" w14:textId="77777777" w:rsidR="00685823" w:rsidRPr="00685823" w:rsidRDefault="00685823" w:rsidP="00685823">
            <w:r w:rsidRPr="00685823">
              <w:rPr>
                <w:b/>
                <w:bCs/>
              </w:rPr>
              <w:t>Leading:</w:t>
            </w:r>
            <w:r w:rsidRPr="00685823">
              <w:t xml:space="preserve"> </w:t>
            </w:r>
            <w:r w:rsidRPr="00685823">
              <w:rPr>
                <w:b/>
                <w:bCs/>
              </w:rPr>
              <w:t>Months-to-days reduction</w:t>
            </w:r>
            <w:r w:rsidRPr="00685823">
              <w:t xml:space="preserve"> in data integration cycles; </w:t>
            </w:r>
            <w:r w:rsidRPr="00685823">
              <w:rPr>
                <w:b/>
                <w:bCs/>
              </w:rPr>
              <w:t>Significant reduction</w:t>
            </w:r>
            <w:r w:rsidRPr="00685823">
              <w:t xml:space="preserve"> in custom API code maintenance.</w:t>
            </w:r>
          </w:p>
        </w:tc>
      </w:tr>
      <w:tr w:rsidR="00685823" w:rsidRPr="00685823" w14:paraId="19A3B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4AEDCB" w14:textId="77777777" w:rsidR="00685823" w:rsidRPr="00685823" w:rsidRDefault="00685823" w:rsidP="00685823">
            <w:r w:rsidRPr="00685823">
              <w:rPr>
                <w:b/>
                <w:bCs/>
              </w:rPr>
              <w:t>3. Data Quality &amp; Governance</w:t>
            </w:r>
          </w:p>
          <w:p w14:paraId="45914183" w14:textId="77777777" w:rsidR="00685823" w:rsidRPr="00685823" w:rsidRDefault="00685823" w:rsidP="00685823">
            <w:r w:rsidRPr="00685823">
              <w:br/>
            </w:r>
          </w:p>
          <w:p w14:paraId="708B2457" w14:textId="77777777" w:rsidR="00685823" w:rsidRPr="00685823" w:rsidRDefault="00685823" w:rsidP="00685823">
            <w:r w:rsidRPr="00685823">
              <w:rPr>
                <w:i/>
                <w:iCs/>
              </w:rPr>
              <w:t>(CISO / Enterprise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E1112" w14:textId="77777777" w:rsidR="00685823" w:rsidRPr="00685823" w:rsidRDefault="00685823" w:rsidP="00685823">
            <w:r w:rsidRPr="00685823">
              <w:t>The platform enforces strict, role-based security down to the row and column level, combined with automated Data Loss Prevention (DLP) and compliance auditing.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E1B5EE" w14:textId="77777777" w:rsidR="00685823" w:rsidRPr="00685823" w:rsidRDefault="00685823" w:rsidP="00685823">
            <w:proofErr w:type="gramStart"/>
            <w:r w:rsidRPr="00685823">
              <w:rPr>
                <w:i/>
                <w:iCs/>
              </w:rPr>
              <w:t>So</w:t>
            </w:r>
            <w:proofErr w:type="gramEnd"/>
            <w:r w:rsidRPr="00685823">
              <w:rPr>
                <w:i/>
                <w:iCs/>
              </w:rPr>
              <w:t xml:space="preserve"> you can confidently decentralize app development and empower business users without ever risking a data breach or </w:t>
            </w:r>
            <w:r w:rsidRPr="00685823">
              <w:rPr>
                <w:i/>
                <w:iCs/>
              </w:rPr>
              <w:lastRenderedPageBreak/>
              <w:t>compliance failure...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0D55DD" w14:textId="77777777" w:rsidR="00685823" w:rsidRPr="00685823" w:rsidRDefault="00685823" w:rsidP="00685823">
            <w:r w:rsidRPr="00685823">
              <w:rPr>
                <w:b/>
                <w:bCs/>
              </w:rPr>
              <w:lastRenderedPageBreak/>
              <w:t>Leading:</w:t>
            </w:r>
            <w:r w:rsidRPr="00685823">
              <w:t xml:space="preserve"> </w:t>
            </w:r>
            <w:r w:rsidRPr="00685823">
              <w:rPr>
                <w:b/>
                <w:bCs/>
              </w:rPr>
              <w:t>100% centralized IT visibility</w:t>
            </w:r>
            <w:r w:rsidRPr="00685823">
              <w:t xml:space="preserve">; </w:t>
            </w:r>
            <w:r w:rsidRPr="00685823">
              <w:rPr>
                <w:b/>
                <w:bCs/>
              </w:rPr>
              <w:t>Zero</w:t>
            </w:r>
            <w:r w:rsidRPr="00685823">
              <w:t xml:space="preserve"> data leakage incidents from citizen-developed applications.</w:t>
            </w:r>
          </w:p>
        </w:tc>
      </w:tr>
      <w:tr w:rsidR="00685823" w:rsidRPr="00685823" w14:paraId="06D97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6392B" w14:textId="77777777" w:rsidR="00685823" w:rsidRPr="00685823" w:rsidRDefault="00685823" w:rsidP="00685823">
            <w:r w:rsidRPr="00685823">
              <w:rPr>
                <w:b/>
                <w:bCs/>
              </w:rPr>
              <w:t>4. Operational Outcome</w:t>
            </w:r>
          </w:p>
          <w:p w14:paraId="7EEBFAE9" w14:textId="77777777" w:rsidR="00685823" w:rsidRPr="00685823" w:rsidRDefault="00685823" w:rsidP="00685823">
            <w:r w:rsidRPr="00685823">
              <w:br/>
            </w:r>
          </w:p>
          <w:p w14:paraId="3E05CA1C" w14:textId="77777777" w:rsidR="00685823" w:rsidRPr="00685823" w:rsidRDefault="00685823" w:rsidP="00685823">
            <w:r w:rsidRPr="00685823">
              <w:rPr>
                <w:i/>
                <w:iCs/>
              </w:rPr>
              <w:t>(VP of IT / CDO)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76B9C" w14:textId="77777777" w:rsidR="00685823" w:rsidRPr="00685823" w:rsidRDefault="00685823" w:rsidP="00685823">
            <w:r w:rsidRPr="00685823">
              <w:t>Every new application, workflow, or Copilot extension built on Dataverse uses the exact same reusable data models and logic, eliminating conflicting data sets.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83EE7" w14:textId="77777777" w:rsidR="00685823" w:rsidRPr="00685823" w:rsidRDefault="00685823" w:rsidP="00685823">
            <w:proofErr w:type="gramStart"/>
            <w:r w:rsidRPr="00685823">
              <w:rPr>
                <w:i/>
                <w:iCs/>
              </w:rPr>
              <w:t>So</w:t>
            </w:r>
            <w:proofErr w:type="gramEnd"/>
            <w:r w:rsidRPr="00685823">
              <w:rPr>
                <w:i/>
                <w:iCs/>
              </w:rPr>
              <w:t xml:space="preserve"> you can establish a true 'single source of truth' across the enterprise, breaking down silos and slashing your technical debt...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71E7E1" w14:textId="77777777" w:rsidR="00685823" w:rsidRPr="00685823" w:rsidRDefault="00685823" w:rsidP="00685823">
            <w:r w:rsidRPr="00685823">
              <w:rPr>
                <w:b/>
                <w:bCs/>
              </w:rPr>
              <w:t>Lagging:</w:t>
            </w:r>
            <w:r w:rsidRPr="00685823">
              <w:t xml:space="preserve"> </w:t>
            </w:r>
            <w:r w:rsidRPr="00685823">
              <w:rPr>
                <w:b/>
                <w:bCs/>
              </w:rPr>
              <w:t>Measurable reduction</w:t>
            </w:r>
            <w:r w:rsidRPr="00685823">
              <w:t xml:space="preserve"> in Total Cost of Ownership (TCO) for data storage and integration; Elimination of redundant databases.</w:t>
            </w:r>
          </w:p>
        </w:tc>
      </w:tr>
      <w:tr w:rsidR="00685823" w:rsidRPr="00685823" w14:paraId="3252E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A3C1E" w14:textId="77777777" w:rsidR="00685823" w:rsidRPr="00685823" w:rsidRDefault="00685823" w:rsidP="00685823">
            <w:r w:rsidRPr="00685823">
              <w:rPr>
                <w:b/>
                <w:bCs/>
              </w:rPr>
              <w:t>5. Strategic Alignment</w:t>
            </w:r>
          </w:p>
          <w:p w14:paraId="0C81452F" w14:textId="77777777" w:rsidR="00685823" w:rsidRPr="00685823" w:rsidRDefault="00685823" w:rsidP="00685823">
            <w:r w:rsidRPr="00685823">
              <w:br/>
            </w:r>
          </w:p>
          <w:p w14:paraId="5647E055" w14:textId="77777777" w:rsidR="00685823" w:rsidRPr="00685823" w:rsidRDefault="00685823" w:rsidP="00685823">
            <w:r w:rsidRPr="00685823">
              <w:rPr>
                <w:i/>
                <w:iCs/>
              </w:rPr>
              <w:t>(CIO / CTO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608EE" w14:textId="77777777" w:rsidR="00685823" w:rsidRPr="00685823" w:rsidRDefault="00685823" w:rsidP="00685823">
            <w:r w:rsidRPr="00685823">
              <w:t>The IT organization stops being an integration bottleneck and transforms into a scalable, secure enabler of enterprise-wide AI and hyper-automation.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14317" w14:textId="77777777" w:rsidR="00685823" w:rsidRPr="00685823" w:rsidRDefault="00685823" w:rsidP="00685823">
            <w:r w:rsidRPr="00685823">
              <w:t xml:space="preserve">— </w:t>
            </w:r>
            <w:r w:rsidRPr="00685823">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B79EC6" w14:textId="77777777" w:rsidR="00685823" w:rsidRPr="00685823" w:rsidRDefault="00685823" w:rsidP="00685823">
            <w:r w:rsidRPr="00685823">
              <w:rPr>
                <w:b/>
                <w:bCs/>
              </w:rPr>
              <w:t>Lagging:</w:t>
            </w:r>
            <w:r w:rsidRPr="00685823">
              <w:t xml:space="preserve"> </w:t>
            </w:r>
            <w:r w:rsidRPr="00685823">
              <w:rPr>
                <w:b/>
                <w:bCs/>
              </w:rPr>
              <w:t>150%+ ROI</w:t>
            </w:r>
            <w:r w:rsidRPr="00685823">
              <w:t xml:space="preserve"> over 3 years (as part of broader Power Platform value); Accelerated </w:t>
            </w:r>
            <w:r w:rsidRPr="00685823">
              <w:rPr>
                <w:b/>
                <w:bCs/>
              </w:rPr>
              <w:t>Enterprise AI Readiness</w:t>
            </w:r>
            <w:r w:rsidRPr="00685823">
              <w:t>.</w:t>
            </w:r>
          </w:p>
        </w:tc>
      </w:tr>
    </w:tbl>
    <w:p w14:paraId="32933195" w14:textId="77777777" w:rsidR="00685823" w:rsidRPr="00685823" w:rsidRDefault="00685823" w:rsidP="00685823">
      <w:pPr>
        <w:rPr>
          <w:b/>
          <w:bCs/>
        </w:rPr>
      </w:pPr>
      <w:r w:rsidRPr="00685823">
        <w:rPr>
          <w:b/>
          <w:bCs/>
        </w:rPr>
        <w:t>3. The Executive Pitch (Walking the Ladder)</w:t>
      </w:r>
    </w:p>
    <w:p w14:paraId="53E1FF9D" w14:textId="77777777" w:rsidR="00685823" w:rsidRPr="00685823" w:rsidRDefault="00685823" w:rsidP="00685823">
      <w:r w:rsidRPr="00685823">
        <w:t xml:space="preserve">"Your mandate to become an AI-driven, digital-first enterprise is fundamentally blocked by the architecture of your data. When IT </w:t>
      </w:r>
      <w:proofErr w:type="gramStart"/>
      <w:r w:rsidRPr="00685823">
        <w:t>has to</w:t>
      </w:r>
      <w:proofErr w:type="gramEnd"/>
      <w:r w:rsidRPr="00685823">
        <w:t xml:space="preserve"> manually build a new database and custom APIs for every single business request, innovation moves at a crawl.</w:t>
      </w:r>
    </w:p>
    <w:p w14:paraId="201805C0" w14:textId="77777777" w:rsidR="00685823" w:rsidRPr="00685823" w:rsidRDefault="00685823" w:rsidP="00685823">
      <w:r w:rsidRPr="00685823">
        <w:t xml:space="preserve">By standardizing on Microsoft Dataverse, we give your developers a secure, fully managed data platform out of the box </w:t>
      </w:r>
      <w:r w:rsidRPr="00685823">
        <w:rPr>
          <w:b/>
          <w:bCs/>
        </w:rPr>
        <w:t>[Rung 1]</w:t>
      </w:r>
      <w:r w:rsidRPr="00685823">
        <w:t xml:space="preserve">. </w:t>
      </w:r>
      <w:proofErr w:type="gramStart"/>
      <w:r w:rsidRPr="00685823">
        <w:rPr>
          <w:b/>
          <w:bCs/>
        </w:rPr>
        <w:t>So</w:t>
      </w:r>
      <w:proofErr w:type="gramEnd"/>
      <w:r w:rsidRPr="00685823">
        <w:rPr>
          <w:b/>
          <w:bCs/>
        </w:rPr>
        <w:t xml:space="preserve"> you can</w:t>
      </w:r>
      <w:r w:rsidRPr="00685823">
        <w:t xml:space="preserve"> eliminate the weeks spent </w:t>
      </w:r>
      <w:r w:rsidRPr="00685823">
        <w:lastRenderedPageBreak/>
        <w:t>provisioning servers and configuring schemas, allowing your team to focus on building solutions rather than managing plumbing.</w:t>
      </w:r>
    </w:p>
    <w:p w14:paraId="54A156D0" w14:textId="77777777" w:rsidR="00685823" w:rsidRPr="00685823" w:rsidRDefault="00685823" w:rsidP="00685823">
      <w:r w:rsidRPr="00685823">
        <w:t xml:space="preserve">Because Dataverse natively connects to your existing systems—even surfacing legacy SQL or SAP data virtually without moving it—your integration bottlenecks disappear </w:t>
      </w:r>
      <w:r w:rsidRPr="00685823">
        <w:rPr>
          <w:b/>
          <w:bCs/>
        </w:rPr>
        <w:t>[Rung 2]</w:t>
      </w:r>
      <w:r w:rsidRPr="00685823">
        <w:t xml:space="preserve">. </w:t>
      </w:r>
      <w:proofErr w:type="gramStart"/>
      <w:r w:rsidRPr="00685823">
        <w:rPr>
          <w:b/>
          <w:bCs/>
        </w:rPr>
        <w:t>So</w:t>
      </w:r>
      <w:proofErr w:type="gramEnd"/>
      <w:r w:rsidRPr="00685823">
        <w:rPr>
          <w:b/>
          <w:bCs/>
        </w:rPr>
        <w:t xml:space="preserve"> you can</w:t>
      </w:r>
      <w:r w:rsidRPr="00685823">
        <w:t xml:space="preserve"> cut your integration cycles down from months to days, rapidly delivering connected applications to the business.</w:t>
      </w:r>
    </w:p>
    <w:p w14:paraId="4C8C4F04" w14:textId="77777777" w:rsidR="00685823" w:rsidRPr="00685823" w:rsidRDefault="00685823" w:rsidP="00685823">
      <w:r w:rsidRPr="00685823">
        <w:t xml:space="preserve">Crucially, because this data is wrapped in Microsoft's enterprise-grade security—with permissions controlled down to the individual column level—IT maintains absolute control </w:t>
      </w:r>
      <w:r w:rsidRPr="00685823">
        <w:rPr>
          <w:b/>
          <w:bCs/>
        </w:rPr>
        <w:t>[Rung 3]</w:t>
      </w:r>
      <w:r w:rsidRPr="00685823">
        <w:t xml:space="preserve">. </w:t>
      </w:r>
      <w:proofErr w:type="gramStart"/>
      <w:r w:rsidRPr="00685823">
        <w:rPr>
          <w:b/>
          <w:bCs/>
        </w:rPr>
        <w:t>So</w:t>
      </w:r>
      <w:proofErr w:type="gramEnd"/>
      <w:r w:rsidRPr="00685823">
        <w:rPr>
          <w:b/>
          <w:bCs/>
        </w:rPr>
        <w:t xml:space="preserve"> you can</w:t>
      </w:r>
      <w:r w:rsidRPr="00685823">
        <w:t xml:space="preserve"> safely allow the business to build low-code apps and AI agents, knowing your data is 100% governed and compliant.</w:t>
      </w:r>
    </w:p>
    <w:p w14:paraId="3DC0240B" w14:textId="77777777" w:rsidR="00685823" w:rsidRPr="00685823" w:rsidRDefault="00685823" w:rsidP="00685823">
      <w:r w:rsidRPr="00685823">
        <w:t xml:space="preserve">When every app and automation relies on the same shared data model, you stop generating conflicting spreadsheets and rogue databases </w:t>
      </w:r>
      <w:r w:rsidRPr="00685823">
        <w:rPr>
          <w:b/>
          <w:bCs/>
        </w:rPr>
        <w:t>[Rung 4]</w:t>
      </w:r>
      <w:r w:rsidRPr="00685823">
        <w:t xml:space="preserve">. </w:t>
      </w:r>
      <w:proofErr w:type="gramStart"/>
      <w:r w:rsidRPr="00685823">
        <w:rPr>
          <w:b/>
          <w:bCs/>
        </w:rPr>
        <w:t>So</w:t>
      </w:r>
      <w:proofErr w:type="gramEnd"/>
      <w:r w:rsidRPr="00685823">
        <w:rPr>
          <w:b/>
          <w:bCs/>
        </w:rPr>
        <w:t xml:space="preserve"> you can</w:t>
      </w:r>
      <w:r w:rsidRPr="00685823">
        <w:t xml:space="preserve"> establish a single source of truth, drastically reducing your technical debt and the Total Cost of Ownership of your data estate.</w:t>
      </w:r>
    </w:p>
    <w:p w14:paraId="0F33A0CD" w14:textId="77777777" w:rsidR="00685823" w:rsidRPr="00685823" w:rsidRDefault="00685823" w:rsidP="00685823">
      <w:r w:rsidRPr="00685823">
        <w:t xml:space="preserve">Ultimately, this provides the missing foundation for your digital strategy </w:t>
      </w:r>
      <w:r w:rsidRPr="00685823">
        <w:rPr>
          <w:b/>
          <w:bCs/>
        </w:rPr>
        <w:t>[Rung 5]</w:t>
      </w:r>
      <w:r w:rsidRPr="00685823">
        <w:t xml:space="preserve">. </w:t>
      </w:r>
      <w:proofErr w:type="gramStart"/>
      <w:r w:rsidRPr="00685823">
        <w:rPr>
          <w:b/>
          <w:bCs/>
        </w:rPr>
        <w:t>So</w:t>
      </w:r>
      <w:proofErr w:type="gramEnd"/>
      <w:r w:rsidRPr="00685823">
        <w:rPr>
          <w:b/>
          <w:bCs/>
        </w:rPr>
        <w:t xml:space="preserve"> you can</w:t>
      </w:r>
      <w:r w:rsidRPr="00685823">
        <w:t xml:space="preserve"> deliver a 150%+ ROI, retire legacy infrastructure, and finally provide the unified, secure data layer required to safely scale Copilot and AI across the entire enterprise."</w:t>
      </w:r>
    </w:p>
    <w:p w14:paraId="4AAC940A" w14:textId="77777777" w:rsidR="00685823" w:rsidRPr="00685823" w:rsidRDefault="00685823" w:rsidP="00685823">
      <w:r w:rsidRPr="00685823">
        <w:pict w14:anchorId="663AC8A6">
          <v:rect id="_x0000_i1038" style="width:0;height:1.5pt" o:hralign="center" o:hrstd="t" o:hrnoshade="t" o:hr="t" fillcolor="gray" stroked="f"/>
        </w:pict>
      </w:r>
    </w:p>
    <w:p w14:paraId="59B82CFB" w14:textId="77777777" w:rsidR="00685823" w:rsidRPr="00685823" w:rsidRDefault="00685823" w:rsidP="00685823">
      <w:pPr>
        <w:rPr>
          <w:b/>
          <w:bCs/>
        </w:rPr>
      </w:pPr>
      <w:r w:rsidRPr="00685823">
        <w:rPr>
          <w:b/>
          <w:bCs/>
        </w:rPr>
        <w:t>References &amp; Data Sources</w:t>
      </w:r>
    </w:p>
    <w:p w14:paraId="09A281DD" w14:textId="77777777" w:rsidR="00685823" w:rsidRPr="00685823" w:rsidRDefault="00685823" w:rsidP="00685823">
      <w:r w:rsidRPr="00685823">
        <w:rPr>
          <w:i/>
          <w:iCs/>
        </w:rPr>
        <w:t>If the executive asks where these numbers come from, you can confidently cite:</w:t>
      </w:r>
    </w:p>
    <w:p w14:paraId="3A5CA53F" w14:textId="77777777" w:rsidR="00685823" w:rsidRPr="00685823" w:rsidRDefault="00685823" w:rsidP="00685823">
      <w:pPr>
        <w:numPr>
          <w:ilvl w:val="0"/>
          <w:numId w:val="2"/>
        </w:numPr>
      </w:pPr>
      <w:r w:rsidRPr="00685823">
        <w:rPr>
          <w:b/>
          <w:bCs/>
        </w:rPr>
        <w:t>Forrester Consulting TEI Studies:</w:t>
      </w:r>
      <w:r w:rsidRPr="00685823">
        <w:t xml:space="preserve"> </w:t>
      </w:r>
      <w:r w:rsidRPr="00685823">
        <w:rPr>
          <w:i/>
          <w:iCs/>
        </w:rPr>
        <w:t>The Total Economic Impact™ of Microsoft Power Platform Premium Capabilities</w:t>
      </w:r>
      <w:r w:rsidRPr="00685823">
        <w:t xml:space="preserve"> (Validates the massive ROI generated when organizations move from basic M365 usage to building premium, Dataverse-backed applications, citing the reduction in API development, infrastructure management, and technical debt).</w:t>
      </w:r>
    </w:p>
    <w:p w14:paraId="0F3C30F0" w14:textId="77777777" w:rsidR="00685823" w:rsidRPr="00685823" w:rsidRDefault="00685823" w:rsidP="00685823">
      <w:pPr>
        <w:numPr>
          <w:ilvl w:val="0"/>
          <w:numId w:val="2"/>
        </w:numPr>
      </w:pPr>
      <w:r w:rsidRPr="00685823">
        <w:rPr>
          <w:b/>
          <w:bCs/>
        </w:rPr>
        <w:t>Microsoft Enterprise Data Benchmarks:</w:t>
      </w:r>
      <w:r w:rsidRPr="00685823">
        <w:t xml:space="preserve"> (Validates the productivity gains for pro-developers and DBAs who no longer need to manage physical infrastructure, backups, or custom authentication layers when using Dataverse as a managed service).</w:t>
      </w:r>
    </w:p>
    <w:p w14:paraId="2DF7076C"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6414"/>
    <w:multiLevelType w:val="multilevel"/>
    <w:tmpl w:val="63A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D018E"/>
    <w:multiLevelType w:val="multilevel"/>
    <w:tmpl w:val="CA1A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969632">
    <w:abstractNumId w:val="0"/>
  </w:num>
  <w:num w:numId="2" w16cid:durableId="180253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23"/>
    <w:rsid w:val="00685823"/>
    <w:rsid w:val="008456D8"/>
    <w:rsid w:val="0085699E"/>
    <w:rsid w:val="00BE4F7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BF3D"/>
  <w15:chartTrackingRefBased/>
  <w15:docId w15:val="{34F45269-196F-48DA-BC0B-A77A70D0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23"/>
    <w:rPr>
      <w:rFonts w:eastAsiaTheme="majorEastAsia" w:cstheme="majorBidi"/>
      <w:color w:val="272727" w:themeColor="text1" w:themeTint="D8"/>
    </w:rPr>
  </w:style>
  <w:style w:type="paragraph" w:styleId="Title">
    <w:name w:val="Title"/>
    <w:basedOn w:val="Normal"/>
    <w:next w:val="Normal"/>
    <w:link w:val="TitleChar"/>
    <w:uiPriority w:val="10"/>
    <w:qFormat/>
    <w:rsid w:val="0068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23"/>
    <w:pPr>
      <w:spacing w:before="160"/>
      <w:jc w:val="center"/>
    </w:pPr>
    <w:rPr>
      <w:i/>
      <w:iCs/>
      <w:color w:val="404040" w:themeColor="text1" w:themeTint="BF"/>
    </w:rPr>
  </w:style>
  <w:style w:type="character" w:customStyle="1" w:styleId="QuoteChar">
    <w:name w:val="Quote Char"/>
    <w:basedOn w:val="DefaultParagraphFont"/>
    <w:link w:val="Quote"/>
    <w:uiPriority w:val="29"/>
    <w:rsid w:val="00685823"/>
    <w:rPr>
      <w:i/>
      <w:iCs/>
      <w:color w:val="404040" w:themeColor="text1" w:themeTint="BF"/>
    </w:rPr>
  </w:style>
  <w:style w:type="paragraph" w:styleId="ListParagraph">
    <w:name w:val="List Paragraph"/>
    <w:basedOn w:val="Normal"/>
    <w:uiPriority w:val="34"/>
    <w:qFormat/>
    <w:rsid w:val="00685823"/>
    <w:pPr>
      <w:ind w:left="720"/>
      <w:contextualSpacing/>
    </w:pPr>
  </w:style>
  <w:style w:type="character" w:styleId="IntenseEmphasis">
    <w:name w:val="Intense Emphasis"/>
    <w:basedOn w:val="DefaultParagraphFont"/>
    <w:uiPriority w:val="21"/>
    <w:qFormat/>
    <w:rsid w:val="00685823"/>
    <w:rPr>
      <w:i/>
      <w:iCs/>
      <w:color w:val="0F4761" w:themeColor="accent1" w:themeShade="BF"/>
    </w:rPr>
  </w:style>
  <w:style w:type="paragraph" w:styleId="IntenseQuote">
    <w:name w:val="Intense Quote"/>
    <w:basedOn w:val="Normal"/>
    <w:next w:val="Normal"/>
    <w:link w:val="IntenseQuoteChar"/>
    <w:uiPriority w:val="30"/>
    <w:qFormat/>
    <w:rsid w:val="0068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823"/>
    <w:rPr>
      <w:i/>
      <w:iCs/>
      <w:color w:val="0F4761" w:themeColor="accent1" w:themeShade="BF"/>
    </w:rPr>
  </w:style>
  <w:style w:type="character" w:styleId="IntenseReference">
    <w:name w:val="Intense Reference"/>
    <w:basedOn w:val="DefaultParagraphFont"/>
    <w:uiPriority w:val="32"/>
    <w:qFormat/>
    <w:rsid w:val="00685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1008</Words>
  <Characters>6120</Characters>
  <Application>Microsoft Office Word</Application>
  <DocSecurity>0</DocSecurity>
  <Lines>226</Lines>
  <Paragraphs>58</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2026-04-26T16:30:00Z</dcterms:created>
  <dcterms:modified xsi:type="dcterms:W3CDTF">2026-04-26T16:30:00Z</dcterms:modified>
</cp:coreProperties>
</file>