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jc w:val="center"/>
      </w:pPr>
      <w:r>
        <w:drawing>
          <wp:inline xmlns:a="http://schemas.openxmlformats.org/drawingml/2006/main" xmlns:pic="http://schemas.openxmlformats.org/drawingml/2006/picture">
            <wp:extent cx="5903999" cy="2504727"/>
            <wp:docPr id="1" name="Picture 1"/>
            <wp:cNvGraphicFramePr>
              <a:graphicFrameLocks noChangeAspect="1"/>
            </wp:cNvGraphicFramePr>
            <a:graphic>
              <a:graphicData uri="http://schemas.openxmlformats.org/drawingml/2006/picture">
                <pic:pic>
                  <pic:nvPicPr>
                    <pic:cNvPr id="0" name="cover_ornament.png"/>
                    <pic:cNvPicPr/>
                  </pic:nvPicPr>
                  <pic:blipFill>
                    <a:blip r:embed="rId11"/>
                    <a:stretch>
                      <a:fillRect/>
                    </a:stretch>
                  </pic:blipFill>
                  <pic:spPr>
                    <a:xfrm>
                      <a:off x="0" y="0"/>
                      <a:ext cx="5903999" cy="2504727"/>
                    </a:xfrm>
                    <a:prstGeom prst="rect"/>
                  </pic:spPr>
                </pic:pic>
              </a:graphicData>
            </a:graphic>
          </wp:inline>
        </w:drawing>
      </w:r>
    </w:p>
    <w:p>
      <w:pPr>
        <w:bidi w:val="1"/>
        <w:spacing w:before="200" w:after="40"/>
        <w:jc w:val="center"/>
      </w:pPr>
      <w:r>
        <w:rPr>
          <w:rFonts w:ascii="Traditional Arabic" w:hAnsi="Traditional Arabic" w:cs="Traditional Arabic"/>
          <w:b/>
          <w:color w:val="9A741E"/>
          <w:sz w:val="36"/>
          <w:rtl w:val="1"/>
        </w:rPr>
        <w:t>بسم الله الرحمن الرحيم</w:t>
      </w:r>
    </w:p>
    <w:p>
      <w:pPr>
        <w:bidi w:val="1"/>
        <w:spacing w:before="360" w:after="80"/>
        <w:jc w:val="center"/>
      </w:pPr>
      <w:r>
        <w:rPr>
          <w:rFonts w:ascii="Sakkal Majalla" w:hAnsi="Sakkal Majalla" w:cs="Sakkal Majalla"/>
          <w:color w:val="5A5A5A"/>
          <w:sz w:val="28"/>
          <w:rtl w:val="1"/>
        </w:rPr>
        <w:t>بحثٌ علميٌّ موثَّق</w:t>
      </w:r>
    </w:p>
    <w:p>
      <w:pPr>
        <w:bidi w:val="1"/>
        <w:spacing w:before="200" w:after="200" w:line="360" w:lineRule="auto"/>
        <w:jc w:val="center"/>
        <w:shd w:val="clear" w:color="auto" w:fill="F2F6F3"/>
        <w:pBdr>
          <w:top w:val="single" w:sz="12" w:space="8" w:color="9A741E"/>
          <w:bottom w:val="single" w:sz="12" w:space="8" w:color="9A741E"/>
        </w:pBdr>
      </w:pPr>
      <w:r>
        <w:rPr>
          <w:rFonts w:ascii="Sakkal Majalla" w:hAnsi="Sakkal Majalla" w:cs="Sakkal Majalla"/>
          <w:b/>
          <w:color w:val="1E5B4F"/>
          <w:sz w:val="50"/>
          <w:rtl w:val="1"/>
        </w:rPr>
        <w:t>العادات الاجتماعية والدينية والأخلاقية عند العرب قبل الإسلام</w:t>
      </w:r>
    </w:p>
    <w:p>
      <w:pPr>
        <w:bidi w:val="1"/>
        <w:spacing w:before="80" w:after="240" w:line="336" w:lineRule="auto"/>
        <w:jc w:val="center"/>
      </w:pPr>
      <w:r>
        <w:rPr>
          <w:rFonts w:ascii="Sakkal Majalla" w:hAnsi="Sakkal Majalla" w:cs="Sakkal Majalla"/>
          <w:color w:val="222222"/>
          <w:sz w:val="27"/>
          <w:rtl w:val="1"/>
        </w:rPr>
        <w:t>دراسةٌ توثيقيةٌ بالشواهد التاريخية والأدبية، مع ضبط المصادر والمؤلِّفين والأجزاء والصفحات، وعبارات البحث الموصِّلة إلى كل شاهد داخل المكتبة الشاملة</w:t>
      </w:r>
    </w:p>
    <w:p>
      <w:pPr>
        <w:bidi w:val="1"/>
        <w:spacing w:before="120" w:after="120" w:line="384" w:lineRule="auto"/>
        <w:jc w:val="center"/>
        <w:shd w:val="clear" w:color="auto" w:fill="FAF6EA"/>
        <w:pBdr>
          <w:right w:val="single" w:sz="8" w:space="8" w:color="9A741E"/>
          <w:left w:val="single" w:sz="8" w:space="8" w:color="9A741E"/>
        </w:pBdr>
      </w:pPr>
      <w:r>
        <w:rPr>
          <w:rFonts w:ascii="Sakkal Majalla" w:hAnsi="Sakkal Majalla" w:cs="Sakkal Majalla"/>
          <w:b/>
          <w:color w:val="1E5B4F"/>
          <w:sz w:val="26"/>
          <w:rtl w:val="1"/>
        </w:rPr>
        <w:t>إحدى وعشرون عادةً في ثلاثة أقسام: اجتماعية، ودينية، وأخلاقية</w:t>
        <w:br/>
      </w:r>
      <w:r>
        <w:rPr>
          <w:rFonts w:ascii="Sakkal Majalla" w:hAnsi="Sakkal Majalla" w:cs="Sakkal Majalla"/>
          <w:sz w:val="25"/>
          <w:rtl w:val="1"/>
        </w:rPr>
        <w:t>أكثر من ستين شاهدًا من الروايات التاريخية والنصوص الأدبية والشعرية والأمثال</w:t>
        <w:br/>
      </w:r>
      <w:r>
        <w:rPr>
          <w:rFonts w:ascii="Sakkal Majalla" w:hAnsi="Sakkal Majalla" w:cs="Sakkal Majalla"/>
          <w:sz w:val="25"/>
          <w:rtl w:val="1"/>
        </w:rPr>
        <w:t>من كتب: السِّير، والتاريخ، والأنساب، والأدب، والأخبار، والأمثال، والمعاجم، والتفاسير، والدواوين</w:t>
      </w:r>
    </w:p>
    <w:p>
      <w:pPr>
        <w:bidi w:val="1"/>
        <w:spacing w:before="400" w:after="0"/>
        <w:jc w:val="center"/>
      </w:pPr>
      <w:r>
        <w:rPr>
          <w:rFonts w:ascii="Sakkal Majalla" w:hAnsi="Sakkal Majalla" w:cs="Sakkal Majalla"/>
          <w:color w:val="5A5A5A"/>
          <w:sz w:val="25"/>
          <w:rtl w:val="1"/>
        </w:rPr>
        <w:t>جمادى الأولى ١٤٤٨هـ  —  أكتوبر ٢٠٢٦م</w:t>
      </w:r>
    </w:p>
    <w:p>
      <w:pPr>
        <w:bidi w:val="1"/>
        <w:spacing w:before="160" w:after="0"/>
        <w:jc w:val="center"/>
      </w:pPr>
      <w:r>
        <w:drawing>
          <wp:inline xmlns:a="http://schemas.openxmlformats.org/drawingml/2006/main" xmlns:pic="http://schemas.openxmlformats.org/drawingml/2006/picture">
            <wp:extent cx="5903999" cy="2504727"/>
            <wp:docPr id="2" name="Picture 2"/>
            <wp:cNvGraphicFramePr>
              <a:graphicFrameLocks noChangeAspect="1"/>
            </wp:cNvGraphicFramePr>
            <a:graphic>
              <a:graphicData uri="http://schemas.openxmlformats.org/drawingml/2006/picture">
                <pic:pic>
                  <pic:nvPicPr>
                    <pic:cNvPr id="0" name="cover_ornament.png"/>
                    <pic:cNvPicPr/>
                  </pic:nvPicPr>
                  <pic:blipFill>
                    <a:blip r:embed="rId11"/>
                    <a:stretch>
                      <a:fillRect/>
                    </a:stretch>
                  </pic:blipFill>
                  <pic:spPr>
                    <a:xfrm>
                      <a:off x="0" y="0"/>
                      <a:ext cx="5903999" cy="2504727"/>
                    </a:xfrm>
                    <a:prstGeom prst="rect"/>
                  </pic:spPr>
                </pic:pic>
              </a:graphicData>
            </a:graphic>
          </wp:inline>
        </w:drawing>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دليل استعمال هذا البحث</w:t>
      </w:r>
    </w:p>
    <w:p>
      <w:pPr>
        <w:bidi w:val="1"/>
        <w:spacing w:before="0" w:after="100" w:line="336" w:lineRule="auto"/>
        <w:jc w:val="both"/>
      </w:pPr>
      <w:r>
        <w:rPr>
          <w:rFonts w:ascii="Sakkal Majalla" w:hAnsi="Sakkal Majalla" w:cs="Sakkal Majalla"/>
          <w:sz w:val="26"/>
          <w:rtl w:val="1"/>
        </w:rPr>
        <w:t>صُمِّم هذا البحث ليكون أداةَ عملٍ جاهزةً للباحث؛ فهو لا يكتفي بسرد العادات الجاهلية، بل يُوثِّق لكل عادةٍ شواهدَها من المصادر التراثية الأصلية، ويُعرِّف بكل شاهد تعريفًا bibliographic دقيقًا، ويُنوِّه عند كل نص بعبارة البحث التي تُوصِل إليه مباشرة داخل «المكتبة الشاملة». ويسير كل مبحث على النَّسق الآتي:</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b/>
          <w:sz w:val="26"/>
          <w:rtl w:val="1"/>
        </w:rPr>
        <w:t xml:space="preserve">١) تعريف العادة: </w:t>
      </w:r>
      <w:r>
        <w:rPr>
          <w:rFonts w:ascii="Sakkal Majalla" w:hAnsi="Sakkal Majalla" w:cs="Sakkal Majalla"/>
          <w:sz w:val="26"/>
          <w:rtl w:val="1"/>
        </w:rPr>
        <w:t>توطئة قصيرة تُعرِّف بالعادة لغةً واصطلاحًا، وتُبيِّن مكانتها في المجتمع الجاهلي.</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b/>
          <w:sz w:val="26"/>
          <w:rtl w:val="1"/>
        </w:rPr>
        <w:t xml:space="preserve">٢) الشواهد: </w:t>
      </w:r>
      <w:r>
        <w:rPr>
          <w:rFonts w:ascii="Sakkal Majalla" w:hAnsi="Sakkal Majalla" w:cs="Sakkal Majalla"/>
          <w:sz w:val="26"/>
          <w:rtl w:val="1"/>
        </w:rPr>
        <w:t>شاهدان أو أكثر لكل عادة، مُصنَّفةً بين رواية تاريخية، وخبر أدبي، وشعر، ومَثَل، ونص شرعي وتفسيري.</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b/>
          <w:sz w:val="26"/>
          <w:rtl w:val="1"/>
        </w:rPr>
        <w:t xml:space="preserve">٣) النص والعزو: </w:t>
      </w:r>
      <w:r>
        <w:rPr>
          <w:rFonts w:ascii="Sakkal Majalla" w:hAnsi="Sakkal Majalla" w:cs="Sakkal Majalla"/>
          <w:sz w:val="26"/>
          <w:rtl w:val="1"/>
        </w:rPr>
        <w:t>نقل النص الأصلي كما ورد في مصدره، داخل إطار مميز، مع عزوٍ دقيق (المؤلف، الكتاب، الطبعة/التحقيق، الجزء، الصفحة).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b/>
          <w:sz w:val="26"/>
          <w:rtl w:val="1"/>
        </w:rPr>
        <w:t xml:space="preserve">٤) القصة: </w:t>
      </w:r>
      <w:r>
        <w:rPr>
          <w:rFonts w:ascii="Sakkal Majalla" w:hAnsi="Sakkal Majalla" w:cs="Sakkal Majalla"/>
          <w:sz w:val="26"/>
          <w:rtl w:val="1"/>
        </w:rPr>
        <w:t>سرد القصة التاريخية بالقدر الكافي لفهم الشاهد إذا كان الشاهد قائمًا على قصة.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b/>
          <w:sz w:val="26"/>
          <w:rtl w:val="1"/>
        </w:rPr>
        <w:t xml:space="preserve">٥) وجه الاستشهاد: </w:t>
      </w:r>
      <w:r>
        <w:rPr>
          <w:rFonts w:ascii="Sakkal Majalla" w:hAnsi="Sakkal Majalla" w:cs="Sakkal Majalla"/>
          <w:sz w:val="26"/>
          <w:rtl w:val="1"/>
        </w:rPr>
        <w:t>بيان وجه دلالة النص على العادة، والتمييز بين قوة الدلالة في الرواية التاريخية وفي النص الأدبي أو الشعري.</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b/>
          <w:sz w:val="26"/>
          <w:rtl w:val="1"/>
        </w:rPr>
        <w:t xml:space="preserve">٦) عبارة البحث في الشاملة: </w:t>
      </w:r>
      <w:r>
        <w:rPr>
          <w:rFonts w:ascii="Sakkal Majalla" w:hAnsi="Sakkal Majalla" w:cs="Sakkal Majalla"/>
          <w:sz w:val="26"/>
          <w:rtl w:val="1"/>
        </w:rPr>
        <w:t>عبارة بحث حرفية تُنسخ في خانة البحث بالمكتبة الشاملة للوصول إلى الموضع نفسه.</w:t>
      </w:r>
    </w:p>
    <w:p>
      <w:pPr>
        <w:bidi w:val="1"/>
        <w:spacing w:before="0" w:after="100" w:line="336" w:lineRule="auto"/>
        <w:jc w:val="both"/>
      </w:pPr>
      <w:r>
        <w:rPr>
          <w:rFonts w:ascii="Sakkal Majalla" w:hAnsi="Sakkal Majalla" w:cs="Sakkal Majalla"/>
          <w:sz w:val="26"/>
          <w:rtl w:val="1"/>
        </w:rPr>
        <w:t>ورُموز أنواع الشواهد في هذا البحث على النحو الآتي:</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907"/>
            <w:shd w:val="clear" w:color="auto" w:fill="1E5B4F"/>
            <w:vAlign w:val="center"/>
          </w:tcPr>
          <w:p>
            <w:pPr>
              <w:bidi w:val="1"/>
              <w:spacing w:before="20" w:after="20" w:line="288" w:lineRule="auto"/>
              <w:jc w:val="center"/>
            </w:pPr>
            <w:r/>
            <w:r>
              <w:rPr>
                <w:rFonts w:ascii="Sakkal Majalla" w:hAnsi="Sakkal Majalla" w:cs="Sakkal Majalla"/>
                <w:b/>
                <w:color w:val="FFFFFF"/>
                <w:sz w:val="23"/>
                <w:rtl w:val="1"/>
              </w:rPr>
              <w:t>الرمز</w:t>
            </w:r>
          </w:p>
        </w:tc>
        <w:tc>
          <w:tcPr>
            <w:tcW w:type="dxa" w:w="3175"/>
            <w:shd w:val="clear" w:color="auto" w:fill="1E5B4F"/>
            <w:vAlign w:val="center"/>
          </w:tcPr>
          <w:p>
            <w:pPr>
              <w:bidi w:val="1"/>
              <w:spacing w:before="20" w:after="20" w:line="288" w:lineRule="auto"/>
              <w:jc w:val="center"/>
            </w:pPr>
            <w:r/>
            <w:r>
              <w:rPr>
                <w:rFonts w:ascii="Sakkal Majalla" w:hAnsi="Sakkal Majalla" w:cs="Sakkal Majalla"/>
                <w:b/>
                <w:color w:val="FFFFFF"/>
                <w:sz w:val="23"/>
                <w:rtl w:val="1"/>
              </w:rPr>
              <w:t>نوع الشاهد</w:t>
            </w:r>
          </w:p>
        </w:tc>
        <w:tc>
          <w:tcPr>
            <w:tcW w:type="dxa" w:w="4989"/>
            <w:shd w:val="clear" w:color="auto" w:fill="1E5B4F"/>
            <w:vAlign w:val="center"/>
          </w:tcPr>
          <w:p>
            <w:pPr>
              <w:bidi w:val="1"/>
              <w:spacing w:before="20" w:after="20" w:line="288" w:lineRule="auto"/>
              <w:jc w:val="center"/>
            </w:pPr>
            <w:r/>
            <w:r>
              <w:rPr>
                <w:rFonts w:ascii="Sakkal Majalla" w:hAnsi="Sakkal Majalla" w:cs="Sakkal Majalla"/>
                <w:b/>
                <w:color w:val="FFFFFF"/>
                <w:sz w:val="23"/>
                <w:rtl w:val="1"/>
              </w:rPr>
              <w:t>طبيعة دلالته</w:t>
            </w:r>
          </w:p>
        </w:tc>
      </w:tr>
      <w:tr>
        <w:tc>
          <w:tcPr>
            <w:tcW w:type="dxa" w:w="907"/>
            <w:vAlign w:val="center"/>
          </w:tcPr>
          <w:p>
            <w:pPr>
              <w:bidi w:val="1"/>
              <w:spacing w:before="20" w:after="20" w:line="288" w:lineRule="auto"/>
              <w:jc w:val="center"/>
            </w:pPr>
            <w:r/>
            <w:r>
              <w:rPr>
                <w:rFonts w:ascii="Sakkal Majalla" w:hAnsi="Sakkal Majalla" w:cs="Sakkal Majalla"/>
                <w:b w:val="0"/>
                <w:sz w:val="22"/>
                <w:rtl w:val="1"/>
              </w:rPr>
              <w:t>[ت]</w:t>
            </w:r>
          </w:p>
        </w:tc>
        <w:tc>
          <w:tcPr>
            <w:tcW w:type="dxa" w:w="3175"/>
            <w:vAlign w:val="center"/>
          </w:tcPr>
          <w:p>
            <w:pPr>
              <w:bidi w:val="1"/>
              <w:spacing w:before="20" w:after="20" w:line="288" w:lineRule="auto"/>
              <w:jc w:val="right"/>
            </w:pPr>
            <w:r/>
            <w:r>
              <w:rPr>
                <w:rFonts w:ascii="Sakkal Majalla" w:hAnsi="Sakkal Majalla" w:cs="Sakkal Majalla"/>
                <w:b w:val="0"/>
                <w:sz w:val="22"/>
                <w:rtl w:val="1"/>
              </w:rPr>
              <w:t>رواية تاريخية مسندة أو خبر تاريخي</w:t>
            </w:r>
          </w:p>
        </w:tc>
        <w:tc>
          <w:tcPr>
            <w:tcW w:type="dxa" w:w="4989"/>
            <w:vAlign w:val="center"/>
          </w:tcPr>
          <w:p>
            <w:pPr>
              <w:bidi w:val="1"/>
              <w:spacing w:before="20" w:after="20" w:line="288" w:lineRule="auto"/>
              <w:jc w:val="right"/>
            </w:pPr>
            <w:r/>
            <w:r>
              <w:rPr>
                <w:rFonts w:ascii="Sakkal Majalla" w:hAnsi="Sakkal Majalla" w:cs="Sakkal Majalla"/>
                <w:b w:val="0"/>
                <w:sz w:val="22"/>
                <w:rtl w:val="1"/>
              </w:rPr>
              <w:t>دلالة مباشرة على وقوع العادة؛ تُقاس بسند الرواة ونقد المؤرخين</w:t>
            </w:r>
          </w:p>
        </w:tc>
      </w:tr>
      <w:tr>
        <w:tc>
          <w:tcPr>
            <w:tcW w:type="dxa" w:w="907"/>
            <w:shd w:val="clear" w:color="auto" w:fill="F4F7F5"/>
            <w:vAlign w:val="center"/>
          </w:tcPr>
          <w:p>
            <w:pPr>
              <w:bidi w:val="1"/>
              <w:spacing w:before="20" w:after="20" w:line="288" w:lineRule="auto"/>
              <w:jc w:val="center"/>
            </w:pPr>
            <w:r/>
            <w:r>
              <w:rPr>
                <w:rFonts w:ascii="Sakkal Majalla" w:hAnsi="Sakkal Majalla" w:cs="Sakkal Majalla"/>
                <w:b w:val="0"/>
                <w:sz w:val="22"/>
                <w:rtl w:val="1"/>
              </w:rPr>
              <w:t>[أ]</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2"/>
                <w:rtl w:val="1"/>
              </w:rPr>
              <w:t>خبر أدبي من كتب الأدب والأخبار</w:t>
            </w:r>
          </w:p>
        </w:tc>
        <w:tc>
          <w:tcPr>
            <w:tcW w:type="dxa" w:w="4989"/>
            <w:shd w:val="clear" w:color="auto" w:fill="F4F7F5"/>
            <w:vAlign w:val="center"/>
          </w:tcPr>
          <w:p>
            <w:pPr>
              <w:bidi w:val="1"/>
              <w:spacing w:before="20" w:after="20" w:line="288" w:lineRule="auto"/>
              <w:jc w:val="right"/>
            </w:pPr>
            <w:r/>
            <w:r>
              <w:rPr>
                <w:rFonts w:ascii="Sakkal Majalla" w:hAnsi="Sakkal Majalla" w:cs="Sakkal Majalla"/>
                <w:b w:val="0"/>
                <w:sz w:val="22"/>
                <w:rtl w:val="1"/>
              </w:rPr>
              <w:t>دلالة قوية على شيوع العادة في الوعي الجمعي؛ مع الانتباه لتوسع الأدباء</w:t>
            </w:r>
          </w:p>
        </w:tc>
      </w:tr>
      <w:tr>
        <w:tc>
          <w:tcPr>
            <w:tcW w:type="dxa" w:w="907"/>
            <w:vAlign w:val="center"/>
          </w:tcPr>
          <w:p>
            <w:pPr>
              <w:bidi w:val="1"/>
              <w:spacing w:before="20" w:after="20" w:line="288" w:lineRule="auto"/>
              <w:jc w:val="center"/>
            </w:pPr>
            <w:r/>
            <w:r>
              <w:rPr>
                <w:rFonts w:ascii="Sakkal Majalla" w:hAnsi="Sakkal Majalla" w:cs="Sakkal Majalla"/>
                <w:b w:val="0"/>
                <w:sz w:val="22"/>
                <w:rtl w:val="1"/>
              </w:rPr>
              <w:t>[ش]</w:t>
            </w:r>
          </w:p>
        </w:tc>
        <w:tc>
          <w:tcPr>
            <w:tcW w:type="dxa" w:w="3175"/>
            <w:vAlign w:val="center"/>
          </w:tcPr>
          <w:p>
            <w:pPr>
              <w:bidi w:val="1"/>
              <w:spacing w:before="20" w:after="20" w:line="288" w:lineRule="auto"/>
              <w:jc w:val="right"/>
            </w:pPr>
            <w:r/>
            <w:r>
              <w:rPr>
                <w:rFonts w:ascii="Sakkal Majalla" w:hAnsi="Sakkal Majalla" w:cs="Sakkal Majalla"/>
                <w:b w:val="0"/>
                <w:sz w:val="22"/>
                <w:rtl w:val="1"/>
              </w:rPr>
              <w:t>شعر جاهلي أو مخضرم</w:t>
            </w:r>
          </w:p>
        </w:tc>
        <w:tc>
          <w:tcPr>
            <w:tcW w:type="dxa" w:w="4989"/>
            <w:vAlign w:val="center"/>
          </w:tcPr>
          <w:p>
            <w:pPr>
              <w:bidi w:val="1"/>
              <w:spacing w:before="20" w:after="20" w:line="288" w:lineRule="auto"/>
              <w:jc w:val="right"/>
            </w:pPr>
            <w:r/>
            <w:r>
              <w:rPr>
                <w:rFonts w:ascii="Sakkal Majalla" w:hAnsi="Sakkal Majalla" w:cs="Sakkal Majalla"/>
                <w:b w:val="0"/>
                <w:sz w:val="22"/>
                <w:rtl w:val="1"/>
              </w:rPr>
              <w:t>سجلُّ العرب؛ دلالته على القيم والأخلاق قوية، وفي التفاصيل الخبرية يُضمّ للرواية</w:t>
            </w:r>
          </w:p>
        </w:tc>
      </w:tr>
      <w:tr>
        <w:tc>
          <w:tcPr>
            <w:tcW w:type="dxa" w:w="907"/>
            <w:shd w:val="clear" w:color="auto" w:fill="F4F7F5"/>
            <w:vAlign w:val="center"/>
          </w:tcPr>
          <w:p>
            <w:pPr>
              <w:bidi w:val="1"/>
              <w:spacing w:before="20" w:after="20" w:line="288" w:lineRule="auto"/>
              <w:jc w:val="center"/>
            </w:pPr>
            <w:r/>
            <w:r>
              <w:rPr>
                <w:rFonts w:ascii="Sakkal Majalla" w:hAnsi="Sakkal Majalla" w:cs="Sakkal Majalla"/>
                <w:b w:val="0"/>
                <w:sz w:val="22"/>
                <w:rtl w:val="1"/>
              </w:rPr>
              <w:t>[م]</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2"/>
                <w:rtl w:val="1"/>
              </w:rPr>
              <w:t>مثلٌ سائر وشاهده</w:t>
            </w:r>
          </w:p>
        </w:tc>
        <w:tc>
          <w:tcPr>
            <w:tcW w:type="dxa" w:w="4989"/>
            <w:shd w:val="clear" w:color="auto" w:fill="F4F7F5"/>
            <w:vAlign w:val="center"/>
          </w:tcPr>
          <w:p>
            <w:pPr>
              <w:bidi w:val="1"/>
              <w:spacing w:before="20" w:after="20" w:line="288" w:lineRule="auto"/>
              <w:jc w:val="right"/>
            </w:pPr>
            <w:r/>
            <w:r>
              <w:rPr>
                <w:rFonts w:ascii="Sakkal Majalla" w:hAnsi="Sakkal Majalla" w:cs="Sakkal Majalla"/>
                <w:b w:val="0"/>
                <w:sz w:val="22"/>
                <w:rtl w:val="1"/>
              </w:rPr>
              <w:t>يكشف عن استقرار العادة حتى صارت مضرب المثل</w:t>
            </w:r>
          </w:p>
        </w:tc>
      </w:tr>
      <w:tr>
        <w:tc>
          <w:tcPr>
            <w:tcW w:type="dxa" w:w="907"/>
            <w:vAlign w:val="center"/>
          </w:tcPr>
          <w:p>
            <w:pPr>
              <w:bidi w:val="1"/>
              <w:spacing w:before="20" w:after="20" w:line="288" w:lineRule="auto"/>
              <w:jc w:val="center"/>
            </w:pPr>
            <w:r/>
            <w:r>
              <w:rPr>
                <w:rFonts w:ascii="Sakkal Majalla" w:hAnsi="Sakkal Majalla" w:cs="Sakkal Majalla"/>
                <w:b w:val="0"/>
                <w:sz w:val="22"/>
                <w:rtl w:val="1"/>
              </w:rPr>
              <w:t>[ق]</w:t>
            </w:r>
          </w:p>
        </w:tc>
        <w:tc>
          <w:tcPr>
            <w:tcW w:type="dxa" w:w="3175"/>
            <w:vAlign w:val="center"/>
          </w:tcPr>
          <w:p>
            <w:pPr>
              <w:bidi w:val="1"/>
              <w:spacing w:before="20" w:after="20" w:line="288" w:lineRule="auto"/>
              <w:jc w:val="right"/>
            </w:pPr>
            <w:r/>
            <w:r>
              <w:rPr>
                <w:rFonts w:ascii="Sakkal Majalla" w:hAnsi="Sakkal Majalla" w:cs="Sakkal Majalla"/>
                <w:b w:val="0"/>
                <w:sz w:val="22"/>
                <w:rtl w:val="1"/>
              </w:rPr>
              <w:t>نص قرآني وتفسيره</w:t>
            </w:r>
          </w:p>
        </w:tc>
        <w:tc>
          <w:tcPr>
            <w:tcW w:type="dxa" w:w="4989"/>
            <w:vAlign w:val="center"/>
          </w:tcPr>
          <w:p>
            <w:pPr>
              <w:bidi w:val="1"/>
              <w:spacing w:before="20" w:after="20" w:line="288" w:lineRule="auto"/>
              <w:jc w:val="right"/>
            </w:pPr>
            <w:r/>
            <w:r>
              <w:rPr>
                <w:rFonts w:ascii="Sakkal Majalla" w:hAnsi="Sakkal Majalla" w:cs="Sakkal Majalla"/>
                <w:b w:val="0"/>
                <w:sz w:val="22"/>
                <w:rtl w:val="1"/>
              </w:rPr>
              <w:t>يشهد على ممارسات جاهلية بعينها بحكم التنزيل لها</w:t>
            </w:r>
          </w:p>
        </w:tc>
      </w:tr>
      <w:tr>
        <w:tc>
          <w:tcPr>
            <w:tcW w:type="dxa" w:w="907"/>
            <w:shd w:val="clear" w:color="auto" w:fill="F4F7F5"/>
            <w:vAlign w:val="center"/>
          </w:tcPr>
          <w:p>
            <w:pPr>
              <w:bidi w:val="1"/>
              <w:spacing w:before="20" w:after="20" w:line="288" w:lineRule="auto"/>
              <w:jc w:val="center"/>
            </w:pPr>
            <w:r/>
            <w:r>
              <w:rPr>
                <w:rFonts w:ascii="Sakkal Majalla" w:hAnsi="Sakkal Majalla" w:cs="Sakkal Majalla"/>
                <w:b w:val="0"/>
                <w:sz w:val="22"/>
                <w:rtl w:val="1"/>
              </w:rPr>
              <w:t>[د]</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2"/>
                <w:rtl w:val="1"/>
              </w:rPr>
              <w:t>دراسة حديثة محققة</w:t>
            </w:r>
          </w:p>
        </w:tc>
        <w:tc>
          <w:tcPr>
            <w:tcW w:type="dxa" w:w="4989"/>
            <w:shd w:val="clear" w:color="auto" w:fill="F4F7F5"/>
            <w:vAlign w:val="center"/>
          </w:tcPr>
          <w:p>
            <w:pPr>
              <w:bidi w:val="1"/>
              <w:spacing w:before="20" w:after="20" w:line="288" w:lineRule="auto"/>
              <w:jc w:val="right"/>
            </w:pPr>
            <w:r/>
            <w:r>
              <w:rPr>
                <w:rFonts w:ascii="Sakkal Majalla" w:hAnsi="Sakkal Majalla" w:cs="Sakkal Majalla"/>
                <w:b w:val="0"/>
                <w:sz w:val="22"/>
                <w:rtl w:val="1"/>
              </w:rPr>
              <w:t>تجمع شتات الروايات وتحللها؛ تُستأنس ولا تُقدَّم على الأصل</w:t>
            </w:r>
          </w:p>
        </w:tc>
      </w:tr>
    </w:tbl>
    <w:p>
      <w:pPr>
        <w:spacing w:before="0" w:after="80"/>
      </w:pP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أرقام الصفحات في هذا البحث مضبوطة على طبعات المكتبة الشاملة (الموافقة للمطبوع) ما لم يُنص على خلافه؛ وهي تختلف من طبعة إلى أخرى، وقد نُبه عند كل شاهد إلى «عبارة البحث» التي تُغني عن تغيُّر الصفحات.</w:t>
      </w:r>
    </w:p>
    <w:p>
      <w:pPr>
        <w:bidi w:val="1"/>
      </w:pPr>
      <w:r>
        <w:br w:type="page"/>
      </w:r>
    </w:p>
    <w:p>
      <w:pPr>
        <w:bidi w:val="1"/>
        <w:spacing w:before="80" w:after="200"/>
        <w:jc w:val="center"/>
        <w:pBdr>
          <w:bottom w:val="single" w:sz="10" w:space="4" w:color="9A741E"/>
        </w:pBdr>
      </w:pPr>
      <w:r>
        <w:rPr>
          <w:rFonts w:ascii="Sakkal Majalla" w:hAnsi="Sakkal Majalla" w:cs="Sakkal Majalla"/>
          <w:b/>
          <w:color w:val="1E5B4F"/>
          <w:sz w:val="38"/>
          <w:rtl w:val="1"/>
        </w:rPr>
        <w:t>فهرس الموضوعات</w:t>
      </w:r>
    </w:p>
    <w:p>
      <w:pPr>
        <w:bidi w:val="1"/>
      </w:pPr>
      <w:r>
        <w:rPr>
          <w:rFonts w:ascii="Sakkal Majalla" w:hAnsi="Sakkal Majalla" w:cs="Sakkal Majalla"/>
          <w:color w:val="5A5A5A"/>
          <w:sz w:val="22"/>
          <w:rtl w:val="1"/>
        </w:rPr>
        <w:fldChar w:fldCharType="begin"/>
      </w:r>
      <w:r>
        <w:rPr>
          <w:rFonts w:ascii="Sakkal Majalla" w:hAnsi="Sakkal Majalla" w:cs="Sakkal Majalla"/>
          <w:color w:val="5A5A5A"/>
          <w:sz w:val="22"/>
          <w:rtl w:val="1"/>
        </w:rPr>
        <w:instrText xml:space="preserve">TOC \o "1-2" \h \z \u</w:instrText>
      </w:r>
      <w:r>
        <w:rPr>
          <w:rFonts w:ascii="Sakkal Majalla" w:hAnsi="Sakkal Majalla" w:cs="Sakkal Majalla"/>
          <w:color w:val="5A5A5A"/>
          <w:sz w:val="22"/>
          <w:rtl w:val="1"/>
        </w:rPr>
        <w:fldChar w:fldCharType="separate"/>
      </w:r>
      <w:r>
        <w:rPr>
          <w:rFonts w:ascii="Sakkal Majalla" w:hAnsi="Sakkal Majalla" w:cs="Sakkal Majalla"/>
          <w:color w:val="5A5A5A"/>
          <w:sz w:val="22"/>
          <w:rtl w:val="1"/>
        </w:rPr>
        <w:t>…</w:t>
      </w:r>
      <w:r>
        <w:rPr>
          <w:rFonts w:ascii="Sakkal Majalla" w:hAnsi="Sakkal Majalla" w:cs="Sakkal Majalla"/>
          <w:color w:val="5A5A5A"/>
          <w:sz w:val="22"/>
          <w:rtl w:val="1"/>
        </w:rPr>
        <w:fldChar w:fldCharType="end"/>
      </w:r>
    </w:p>
    <w:p>
      <w:pPr>
        <w:bidi w:val="1"/>
        <w:spacing w:before="80" w:after="40"/>
      </w:pPr>
      <w:r>
        <w:rPr>
          <w:rFonts w:ascii="Sakkal Majalla" w:hAnsi="Sakkal Majalla" w:cs="Sakkal Majalla"/>
          <w:i/>
          <w:color w:val="5A5A5A"/>
          <w:sz w:val="21"/>
          <w:rtl w:val="1"/>
        </w:rPr>
        <w:t>(بعد فتح الملف في Word: اضغط داخل المستند Ctrl+A ثم F9 لتحديث الفهرس وأرقام الصفحات)</w:t>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مقدمة البحث</w:t>
      </w:r>
    </w:p>
    <w:p>
      <w:pPr>
        <w:pStyle w:val="H4AR"/>
        <w:keepNext/>
        <w:bidi w:val="1"/>
        <w:spacing w:before="160" w:after="60" w:line="288" w:lineRule="auto"/>
      </w:pPr>
      <w:r>
        <w:rPr>
          <w:rFonts w:ascii="Sakkal Majalla" w:hAnsi="Sakkal Majalla" w:cs="Sakkal Majalla"/>
          <w:b/>
          <w:color w:val="7B2D26"/>
          <w:sz w:val="26"/>
          <w:rtl w:val="1"/>
        </w:rPr>
        <w:t>أولًا: أهمية الموضوع</w:t>
      </w:r>
    </w:p>
    <w:p>
      <w:pPr>
        <w:bidi w:val="1"/>
        <w:spacing w:before="0" w:after="100" w:line="336" w:lineRule="auto"/>
        <w:jc w:val="both"/>
      </w:pPr>
      <w:r>
        <w:rPr>
          <w:rFonts w:ascii="Sakkal Majalla" w:hAnsi="Sakkal Majalla" w:cs="Sakkal Majalla"/>
          <w:sz w:val="26"/>
          <w:rtl w:val="1"/>
        </w:rPr>
        <w:t>لا تستقيم دراسةُ التاريخ العربي الإسلامي دون إحكام النظر في العصر الجاهلي؛ إذ كان هذا العصرُ البوتقةَ التي تشكَّلت فيها القيمُ الاجتماعية والأخلاقية التي تعامل معها الوحيُ بعد ذلك تعاملَ المُقِرِّ أو المُهذِّب أو المُبطِل. وقد قسَّم العلماء موقف الإسلام مما ورثه عن الجاهلية إلى ثلاثة مسالك: إقرارٌ لما وافق الشرع كالكريم والضيافة والوفاء بالعهد، وتهذيبٌ لما شابَه نقصٌ كالعصبية القبلية والثأر، وإبطالٌ لما خالف التوحيد والفطرة كعبادة الأصنام والاستقسام بالأزلام ووأد البنات. ومن هنا كان ضبطُ «العادات الجاهلية» ضبطًا موثقًا ضرورةً علميةً لدارس التاريخ والأدب والشريعة واللغة جميعًا.</w:t>
      </w:r>
    </w:p>
    <w:p>
      <w:pPr>
        <w:bidi w:val="1"/>
        <w:spacing w:before="0" w:after="100" w:line="336" w:lineRule="auto"/>
        <w:jc w:val="both"/>
      </w:pPr>
      <w:r>
        <w:rPr>
          <w:rFonts w:ascii="Sakkal Majalla" w:hAnsi="Sakkal Majalla" w:cs="Sakkal Majalla"/>
          <w:sz w:val="26"/>
          <w:rtl w:val="1"/>
        </w:rPr>
        <w:t>وتزداد أهمية الموضوع بما يكتنفه من مخاطرَ منهجية؛ فأخبارُ الجاهلية وصلت إلينا بأسانيدَ متأخرة، واختلط فيها الصحيحُ بالمُرسل والموضوع، وامتزج الشعرُ الجاهلي بالمنحول والمولَّد، ودخلت في بعض المصنفات عاداتٌ إسلامية ظنَّها بعضُ الكُتّاب جاهلية. فكان من الواجب على من يتصدى لهذا الباب أن يُحكِم التوثيق، ويُفرِّق بين مراتب النصوص، ولا ينسب إلى الجاهلية إلا ما شهد له مصدرٌ يُعتدُّ به.</w:t>
      </w:r>
    </w:p>
    <w:p>
      <w:pPr>
        <w:pStyle w:val="H4AR"/>
        <w:keepNext/>
        <w:bidi w:val="1"/>
        <w:spacing w:before="160" w:after="60" w:line="288" w:lineRule="auto"/>
      </w:pPr>
      <w:r>
        <w:rPr>
          <w:rFonts w:ascii="Sakkal Majalla" w:hAnsi="Sakkal Majalla" w:cs="Sakkal Majalla"/>
          <w:b/>
          <w:color w:val="7B2D26"/>
          <w:sz w:val="26"/>
          <w:rtl w:val="1"/>
        </w:rPr>
        <w:t>ثانيًا: إشكالية البحث وأسئلته</w:t>
      </w:r>
    </w:p>
    <w:p>
      <w:pPr>
        <w:bidi w:val="1"/>
        <w:spacing w:before="0" w:after="100" w:line="336" w:lineRule="auto"/>
        <w:jc w:val="both"/>
      </w:pPr>
      <w:r>
        <w:rPr>
          <w:rFonts w:ascii="Sakkal Majalla" w:hAnsi="Sakkal Majalla" w:cs="Sakkal Majalla"/>
          <w:sz w:val="26"/>
          <w:rtl w:val="1"/>
        </w:rPr>
        <w:t>يدور هذا البحث حول إشكالية مركزية: كيف نُعيد بناءَ صورة العادات الاجتماعية والدينية والأخلاقية عند العرب قبل الإسلام بناءً موثقًا من مصادره الأصلية، مع التمييز بين الرواية التاريخية والنص الأدبي، وضبط كل شاهدٍ ضبطًا يُتيح للباحث الرجوعَ إليه مباشرة؟ وتتفرع عن هذه الإشكالية أسئلةٌ فرعية: ما الشواهد التاريخية والأدبية الدالة على كل عادة من العادات الإحدى والعشرين المحددة؟ وما درجة دلالة كل نص على ما نُسب إليه؟ وكيف نميز العادة الجاهلية الأصيلة مما دخل عليها من عادات إسلامية لاحقة؟</w:t>
      </w:r>
    </w:p>
    <w:p>
      <w:pPr>
        <w:pStyle w:val="H4AR"/>
        <w:keepNext/>
        <w:bidi w:val="1"/>
        <w:spacing w:before="160" w:after="60" w:line="288" w:lineRule="auto"/>
      </w:pPr>
      <w:r>
        <w:rPr>
          <w:rFonts w:ascii="Sakkal Majalla" w:hAnsi="Sakkal Majalla" w:cs="Sakkal Majalla"/>
          <w:b/>
          <w:color w:val="7B2D26"/>
          <w:sz w:val="26"/>
          <w:rtl w:val="1"/>
        </w:rPr>
        <w:t>ثالثًا: منهج البحث</w:t>
      </w:r>
    </w:p>
    <w:p>
      <w:pPr>
        <w:bidi w:val="1"/>
        <w:spacing w:before="0" w:after="100" w:line="336" w:lineRule="auto"/>
        <w:jc w:val="both"/>
      </w:pPr>
      <w:r>
        <w:rPr>
          <w:rFonts w:ascii="Sakkal Majalla" w:hAnsi="Sakkal Majalla" w:cs="Sakkal Majalla"/>
          <w:sz w:val="26"/>
          <w:rtl w:val="1"/>
        </w:rPr>
        <w:t>سلكت هذه الدراسة المنهجَ الاستقرائيَّ التوثيقيَّ التحليلي، على القواعد الآتية: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الاعتماد على المصادر التراثية الأصلية أولًا: كتب السِّيَر (ابن إسحاق، ابن هشام)، والتاريخ (الطبري، ابن كثير)، والأنساب والأخبار (ابن حبيب، الأصفهاني)، والأدب (الجاحظ، ابن قتيبة، ابن عبد ربه، الميداني)، والشعر (شروح المعلقات، الدواوين، المفضليات، الحماسة)، والمعاجم، والتفاسير.</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جمعُ شاهدين أو أكثر لكل عادة، مع تنويع أنواعها (تاريخ، أدب، شعر، مثل، تفسير) ليَشُدَّ بعضُها بعضًا.</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نقلُ النص حرفيًّا من مصدره، وعزوُه إلى (المؤلف، الكتاب، الطبعة أو التحقيق، الجزء، الصفحة) بحسب الطبعات المعتمدة في المكتبة الشاملة، مع التنبيه إلى اختلاف الصفحات باختلاف الطبعات.</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إفرادُ فقرة «وجه الاستشهاد» لبيان دلالة النص على العادة، ودرجة تلك الدلالة، وما قد يَرِد على النص من ملاحظة نقدية (إرسال، انقطاع، نَحْل، اختلاف رواية).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التأكد من كون الشاهد متصلًا بالعرب قبل الإسلام: بأن يكون قائلُه أو بطلُه جاهليًّا، أو يصف ممارسةً جاهلية صريحة، وتجنُّب الاستشهاد بعادات إسلامية لاحقة.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الاستعانة بالدراسات الحديثة الموثقة (وفي مقدمتها «المفصل في تاريخ العرب قبل الإسلام» للدكتور جواد علي) عند الحاجة إلى الجمع والتحليل فقط، من غير إغناءٍ بها عن الأصول.</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تزويدُ كل شاهد بـ«عبارة بحث» حرفية تعمل داخل المكتبة الشاملة، فيكون الوصول إلى النص مضمونًا ولو تغيَّرت الطبعات والصفحات.</w:t>
      </w:r>
    </w:p>
    <w:p>
      <w:pPr>
        <w:pStyle w:val="H4AR"/>
        <w:keepNext/>
        <w:bidi w:val="1"/>
        <w:spacing w:before="160" w:after="60" w:line="288" w:lineRule="auto"/>
      </w:pPr>
      <w:r>
        <w:rPr>
          <w:rFonts w:ascii="Sakkal Majalla" w:hAnsi="Sakkal Majalla" w:cs="Sakkal Majalla"/>
          <w:b/>
          <w:color w:val="7B2D26"/>
          <w:sz w:val="26"/>
          <w:rtl w:val="1"/>
        </w:rPr>
        <w:t>رابعًا: نظام التوثيق في البحث</w:t>
      </w:r>
    </w:p>
    <w:p>
      <w:pPr>
        <w:bidi w:val="1"/>
        <w:spacing w:before="0" w:after="100" w:line="336" w:lineRule="auto"/>
        <w:jc w:val="both"/>
      </w:pPr>
      <w:r>
        <w:rPr>
          <w:rFonts w:ascii="Sakkal Majalla" w:hAnsi="Sakkal Majalla" w:cs="Sakkal Majalla"/>
          <w:sz w:val="26"/>
          <w:rtl w:val="1"/>
        </w:rPr>
        <w:t>أرقام الصفحات الواردة في هذا البحث مأخوذة من نسخ المكتبة الشاملة المُرقَّمة «موافق للمطبوع» للطبعات المثبتة عند كل شاهد؛ فإذا ذُكر مثلًا: «ابن كثير، البداية والنهاية، ط دار ابن كثير، ج٢ ص٤٩٩» فالمراد الصفحة ٤٩٩ من الجزء الثاني في تلك الطبعة، وهي تقابل في طبعة دار هجر (تحقيق التركي) موضعًا آخر من الجزء الثالث. ولهذا ثُبِّت مع كل شاهد «عبارة البحث» وهي العمدة عند الاختلاف. وما لم يُضبط رقمُ صفحته من الشواهد صُرِّح بذلك وعُوِّض برقم الباب أو الفصل أو القصيدة أو الحديث، التزامًا بالأمانة العلمية ورفضًا لتوليد الأرقام.</w:t>
      </w:r>
    </w:p>
    <w:p>
      <w:pPr>
        <w:pStyle w:val="H4AR"/>
        <w:keepNext/>
        <w:bidi w:val="1"/>
        <w:spacing w:before="160" w:after="60" w:line="288" w:lineRule="auto"/>
      </w:pPr>
      <w:r>
        <w:rPr>
          <w:rFonts w:ascii="Sakkal Majalla" w:hAnsi="Sakkal Majalla" w:cs="Sakkal Majalla"/>
          <w:b/>
          <w:color w:val="7B2D26"/>
          <w:sz w:val="26"/>
          <w:rtl w:val="1"/>
        </w:rPr>
        <w:t>خامسًا: هيكل البحث</w:t>
      </w:r>
    </w:p>
    <w:p>
      <w:pPr>
        <w:bidi w:val="1"/>
        <w:spacing w:before="0" w:after="100" w:line="336" w:lineRule="auto"/>
        <w:jc w:val="both"/>
      </w:pPr>
      <w:r>
        <w:rPr>
          <w:rFonts w:ascii="Sakkal Majalla" w:hAnsi="Sakkal Majalla" w:cs="Sakkal Majalla"/>
          <w:sz w:val="26"/>
          <w:rtl w:val="1"/>
        </w:rPr>
        <w:t>انتظم البحث في مقدمة، وثلاثة أقسام، وخاتمة، وثلاثة ملاحق:</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القسم الأول: العادات الاجتماعية (الكرم والضيافة، الفداء وحماية الجار، الوفادة والوساطة، العصبية القبلية، الأخذ بالثأر، اللباس والزينة، الاحتفال بالمناسبات).</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القسم الثاني: العادات الدينية (تعظيم البيت الحرام، عبادة الأصنام، التحنث، الوفاء بالنذر، الطهارة والاغتسال، الاستقسام بالأزلام، الكهانة والعرافة).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القسم الثالث: العادات الأخلاقية (الوفاء بالعهد، الشجاعة والفروسية، الصبر والجلد، الحلم، شرب الخمر، لعب الميسر، وأد البنات).</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ثم خاتمة بأهم النتائج، فملحق (أ): جدول عبارات البحث في المكتبة الشاملة لجميع الشواهد، وملحق (ب): فهرس الشواهد الشعرية، وملحق (ج): معجم مصطلحات العادات الجاهلية، فقائمة المصادر والمراجع.</w:t>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خطة البحث في جدول</w:t>
      </w:r>
    </w:p>
    <w:tbl>
      <w:tblPr>
        <w:tblStyle w:val="TableGrid"/>
        <w:tblW w:type="auto" w:w="0"/>
        <w:jc w:val="center"/>
        <w:tblLook w:firstColumn="1" w:firstRow="1" w:lastColumn="0" w:lastRow="0" w:noHBand="0" w:noVBand="1" w:val="04A0"/>
        <w:bidiVisual/>
      </w:tblPr>
      <w:tblGrid>
        <w:gridCol w:w="4649"/>
        <w:gridCol w:w="4649"/>
      </w:tblGrid>
      <w:tr>
        <w:tc>
          <w:tcPr>
            <w:tcW w:type="dxa" w:w="2381"/>
            <w:shd w:val="clear" w:color="auto" w:fill="1E5B4F"/>
            <w:vAlign w:val="center"/>
          </w:tcPr>
          <w:p>
            <w:pPr>
              <w:bidi w:val="1"/>
              <w:spacing w:before="20" w:after="20" w:line="288" w:lineRule="auto"/>
              <w:jc w:val="center"/>
            </w:pPr>
            <w:r/>
            <w:r>
              <w:rPr>
                <w:rFonts w:ascii="Sakkal Majalla" w:hAnsi="Sakkal Majalla" w:cs="Sakkal Majalla"/>
                <w:b/>
                <w:color w:val="FFFFFF"/>
                <w:sz w:val="24"/>
                <w:rtl w:val="1"/>
              </w:rPr>
              <w:t>القسم</w:t>
            </w:r>
          </w:p>
        </w:tc>
        <w:tc>
          <w:tcPr>
            <w:tcW w:type="dxa" w:w="6690"/>
            <w:shd w:val="clear" w:color="auto" w:fill="1E5B4F"/>
            <w:vAlign w:val="center"/>
          </w:tcPr>
          <w:p>
            <w:pPr>
              <w:bidi w:val="1"/>
              <w:spacing w:before="20" w:after="20" w:line="288" w:lineRule="auto"/>
              <w:jc w:val="center"/>
            </w:pPr>
            <w:r/>
            <w:r>
              <w:rPr>
                <w:rFonts w:ascii="Sakkal Majalla" w:hAnsi="Sakkal Majalla" w:cs="Sakkal Majalla"/>
                <w:b/>
                <w:color w:val="FFFFFF"/>
                <w:sz w:val="24"/>
                <w:rtl w:val="1"/>
              </w:rPr>
              <w:t>مباحثه (كل عادة مبحث مستقل بشواهدها)</w:t>
            </w:r>
          </w:p>
        </w:tc>
      </w:tr>
      <w:tr>
        <w:tc>
          <w:tcPr>
            <w:tcW w:type="dxa" w:w="2381"/>
            <w:vAlign w:val="center"/>
          </w:tcPr>
          <w:p>
            <w:pPr>
              <w:bidi w:val="1"/>
              <w:spacing w:before="20" w:after="20" w:line="288" w:lineRule="auto"/>
              <w:jc w:val="center"/>
            </w:pPr>
            <w:r/>
            <w:r>
              <w:rPr>
                <w:rFonts w:ascii="Sakkal Majalla" w:hAnsi="Sakkal Majalla" w:cs="Sakkal Majalla"/>
                <w:b w:val="0"/>
                <w:sz w:val="23"/>
                <w:rtl w:val="1"/>
              </w:rPr>
              <w:t>القسم الأول</w:t>
              <w:br/>
              <w:t>العادات الاجتماعية</w:t>
            </w:r>
          </w:p>
        </w:tc>
        <w:tc>
          <w:tcPr>
            <w:tcW w:type="dxa" w:w="6690"/>
            <w:vAlign w:val="center"/>
          </w:tcPr>
          <w:p>
            <w:pPr>
              <w:bidi w:val="1"/>
              <w:spacing w:before="20" w:after="20" w:line="288" w:lineRule="auto"/>
              <w:jc w:val="right"/>
            </w:pPr>
            <w:r/>
            <w:r>
              <w:rPr>
                <w:rFonts w:ascii="Sakkal Majalla" w:hAnsi="Sakkal Majalla" w:cs="Sakkal Majalla"/>
                <w:b w:val="0"/>
                <w:sz w:val="23"/>
                <w:rtl w:val="1"/>
              </w:rPr>
              <w:t>١- الكرم والضيافة. ٢- الفداء وحماية الجار. ٣- الوفادة والوساطة. ٤- العصبية القبلية. ٥- الأخذ بالثأر. ٦- اللباس والزينة. ٧- الاحتفال بالمناسبات.</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3"/>
                <w:rtl w:val="1"/>
              </w:rPr>
              <w:t>القسم الثاني</w:t>
              <w:br/>
              <w:t>العادات الدينية</w:t>
            </w:r>
          </w:p>
        </w:tc>
        <w:tc>
          <w:tcPr>
            <w:tcW w:type="dxa" w:w="6690"/>
            <w:shd w:val="clear" w:color="auto" w:fill="F4F7F5"/>
            <w:vAlign w:val="center"/>
          </w:tcPr>
          <w:p>
            <w:pPr>
              <w:bidi w:val="1"/>
              <w:spacing w:before="20" w:after="20" w:line="288" w:lineRule="auto"/>
              <w:jc w:val="right"/>
            </w:pPr>
            <w:r/>
            <w:r>
              <w:rPr>
                <w:rFonts w:ascii="Sakkal Majalla" w:hAnsi="Sakkal Majalla" w:cs="Sakkal Majalla"/>
                <w:b w:val="0"/>
                <w:sz w:val="23"/>
                <w:rtl w:val="1"/>
              </w:rPr>
              <w:t>١- تعظيم البيت الحرام. ٢- عبادة الأصنام. ٣- التحنث. ٤- الوفاء بالنذر. ٥- الطهارة والاغتسال. ٦- الاستقسام بالأزلام. ٧- الكهانة والعرافة.</w:t>
            </w:r>
          </w:p>
        </w:tc>
      </w:tr>
      <w:tr>
        <w:tc>
          <w:tcPr>
            <w:tcW w:type="dxa" w:w="2381"/>
            <w:vAlign w:val="center"/>
          </w:tcPr>
          <w:p>
            <w:pPr>
              <w:bidi w:val="1"/>
              <w:spacing w:before="20" w:after="20" w:line="288" w:lineRule="auto"/>
              <w:jc w:val="center"/>
            </w:pPr>
            <w:r/>
            <w:r>
              <w:rPr>
                <w:rFonts w:ascii="Sakkal Majalla" w:hAnsi="Sakkal Majalla" w:cs="Sakkal Majalla"/>
                <w:b w:val="0"/>
                <w:sz w:val="23"/>
                <w:rtl w:val="1"/>
              </w:rPr>
              <w:t>القسم الثالث</w:t>
              <w:br/>
              <w:t>العادات الأخلاقية</w:t>
            </w:r>
          </w:p>
        </w:tc>
        <w:tc>
          <w:tcPr>
            <w:tcW w:type="dxa" w:w="6690"/>
            <w:vAlign w:val="center"/>
          </w:tcPr>
          <w:p>
            <w:pPr>
              <w:bidi w:val="1"/>
              <w:spacing w:before="20" w:after="20" w:line="288" w:lineRule="auto"/>
              <w:jc w:val="right"/>
            </w:pPr>
            <w:r/>
            <w:r>
              <w:rPr>
                <w:rFonts w:ascii="Sakkal Majalla" w:hAnsi="Sakkal Majalla" w:cs="Sakkal Majalla"/>
                <w:b w:val="0"/>
                <w:sz w:val="23"/>
                <w:rtl w:val="1"/>
              </w:rPr>
              <w:t>١- الوفاء بالعهد. ٢- الشجاعة والفروسية. ٣- الصبر والجلد. ٤- الحلم. ٥- شرب الخمر. ٦- لعب الميسر. ٧- وأد البنات.</w:t>
            </w:r>
          </w:p>
        </w:tc>
      </w:tr>
    </w:tbl>
    <w:p>
      <w:pPr>
        <w:spacing w:before="0" w:after="80"/>
      </w:pPr>
    </w:p>
    <w:p>
      <w:pPr>
        <w:bidi w:val="1"/>
        <w:spacing w:before="0" w:after="100" w:line="336" w:lineRule="auto"/>
        <w:jc w:val="both"/>
      </w:pPr>
      <w:r>
        <w:rPr>
          <w:rFonts w:ascii="Sakkal Majalla" w:hAnsi="Sakkal Majalla" w:cs="Sakkal Majalla"/>
          <w:sz w:val="26"/>
          <w:rtl w:val="1"/>
        </w:rPr>
        <w:t>ويُختم البحث بخاتمةٍ تجمع النتائج، وملاحقَ خدميةٍ ثلاثة، وقائمة المصادر والمراجع مرتبةً على وفيات المؤلفين.</w:t>
      </w:r>
    </w:p>
    <w:p>
      <w:pPr>
        <w:bidi w:val="1"/>
      </w:pPr>
      <w:r>
        <w:br w:type="page"/>
      </w:r>
    </w:p>
    <w:p>
      <w:pPr>
        <w:pStyle w:val="H1AR"/>
        <w:bidi w:val="1"/>
        <w:spacing w:before="120" w:after="120" w:line="288" w:lineRule="auto"/>
        <w:jc w:val="center"/>
        <w:keepNext/>
        <w:shd w:val="clear" w:color="auto" w:fill="1E5B4F"/>
      </w:pPr>
      <w:r>
        <w:rPr>
          <w:rFonts w:ascii="Sakkal Majalla" w:hAnsi="Sakkal Majalla" w:cs="Sakkal Majalla"/>
          <w:b w:val="0"/>
          <w:color w:val="E8D9A8"/>
          <w:sz w:val="26"/>
          <w:rtl w:val="1"/>
        </w:rPr>
        <w:t>القسم الأول</w:t>
        <w:br/>
      </w:r>
      <w:r>
        <w:rPr>
          <w:rFonts w:ascii="Sakkal Majalla" w:hAnsi="Sakkal Majalla" w:cs="Sakkal Majalla"/>
          <w:b/>
          <w:color w:val="FFFFFF"/>
          <w:sz w:val="42"/>
          <w:rtl w:val="1"/>
        </w:rPr>
        <w:t>العادات الاجتماعية</w:t>
      </w:r>
    </w:p>
    <w:p>
      <w:pPr>
        <w:bidi w:val="1"/>
        <w:spacing w:before="0" w:after="100" w:line="336" w:lineRule="auto"/>
        <w:jc w:val="both"/>
      </w:pPr>
      <w:r>
        <w:rPr>
          <w:rFonts w:ascii="Sakkal Majalla" w:hAnsi="Sakkal Majalla" w:cs="Sakkal Majalla"/>
          <w:sz w:val="26"/>
          <w:rtl w:val="1"/>
        </w:rPr>
        <w:t>انتظم المجتمعُ الجاهلي في قبائلَ يقوم كيانُها على منظومةٍ من العادات والأعراف المحكمة، حتى قيل: إن العُرف عند العرب كان بمنزلة القانون. وفي هذا القسم سبعُ عاداتٍ اجتماعية كبرى، لكل عادة شواهدُها الموثقة من الرواية التاريخية والنص الأدبي والشعر والمثل.</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الأول: الكرم والضيافة</w:t>
      </w:r>
    </w:p>
    <w:p>
      <w:pPr>
        <w:bidi w:val="1"/>
        <w:spacing w:before="0" w:after="100" w:line="336" w:lineRule="auto"/>
        <w:jc w:val="both"/>
      </w:pPr>
      <w:r>
        <w:rPr>
          <w:rFonts w:ascii="Sakkal Majalla" w:hAnsi="Sakkal Majalla" w:cs="Sakkal Majalla"/>
          <w:sz w:val="26"/>
          <w:rtl w:val="1"/>
        </w:rPr>
        <w:t>الكرم عند العرب الجاهليين سيّدُ الأخلاق الاجتماعية، والضيافةُ فريضةٌ عرفية لا منّة؛ فالباديةُ قاسيةٌ والمواردُ شحيحة، ومن لم يُقْرِ الضيف خيفت عاقبته وذُمَّ بين العشيرة. وقد بلغ الأمر أن صار الكرم معيارَ السيادة، وضُربت أمثالُ العرب بأجوادها، وخلّد الشعرُ مآثرهم.</w:t>
      </w:r>
    </w:p>
    <w:p>
      <w:pPr>
        <w:pStyle w:val="H3AR"/>
        <w:keepNext/>
        <w:bidi w:val="1"/>
        <w:spacing w:before="200" w:after="60" w:line="288" w:lineRule="auto"/>
      </w:pPr>
      <w:r>
        <w:rPr>
          <w:rFonts w:ascii="Sakkal Majalla" w:hAnsi="Sakkal Majalla" w:cs="Sakkal Majalla"/>
          <w:b/>
          <w:color w:val="9A741E"/>
          <w:sz w:val="28"/>
          <w:rtl w:val="1"/>
        </w:rPr>
        <w:t>الشاهد الأول [م/أ] — مَثَل «أجود من حاتم» وترجمة حاتم الطائي في مجمع الأمثال</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أَجْوَدُ مِنْ حَاتِم: … إذا قاتل غَلَبَ … وإذا أَسَرَ أَطْلَقَ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ج1 ص182 (ترقيم الشاملة).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ج1 ص182 (ترقيم الشاملة).</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يذكر الميداني في هذا المثل أخبارَ حاتم بن عبد الله الطائي (من طيئ، وهو من مشاهير أجواد الجاهلية)، ويتعرض لنسبه وذكر أمه، ويورد اختلاف الروايات في اسمها (غُنَيَّة أو عتبة بنت عفيف)، ويروي أخبار جوده في سنة الجدب وأخبار زوجته ماوية معه، وهي أخبار مشروحة في الموضع نفسه.</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جعلُ العربِ حاتمًا مضربَ المثل في الجود دليلٌ على رسوخ عادة الكرم حتى صارت مقياسًا لغويًّا واجتماعيًّا؛ ووصفه بالإطلاق عند الأسر يجمع الكرم إلى المروءة.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«أجود من حاتم»</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ما أورده الميداني أخبارٌ أدبية مسندة إلى رواة الأخبار؛ فقيمتها في إثبات شيوع العادة ورسوخ صورة حاتم في الوجدان العربي، لا في تحقيق كل تفصيل من تفاصيل قصصه.</w:t>
      </w:r>
    </w:p>
    <w:p>
      <w:pPr>
        <w:pStyle w:val="H3AR"/>
        <w:keepNext/>
        <w:bidi w:val="1"/>
        <w:spacing w:before="200" w:after="60" w:line="288" w:lineRule="auto"/>
      </w:pPr>
      <w:r>
        <w:rPr>
          <w:rFonts w:ascii="Sakkal Majalla" w:hAnsi="Sakkal Majalla" w:cs="Sakkal Majalla"/>
          <w:b/>
          <w:color w:val="9A741E"/>
          <w:sz w:val="28"/>
          <w:rtl w:val="1"/>
        </w:rPr>
        <w:t>الشاهد الثاني [ش] — شعر حاتم الطائي في إقراء الضيف عند شحّ القرى</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ألم تعلمي أني إذا الضيفُ نابني … وعزَّ القِرى أَقْري السَّديفَ المُسَرْهَدا</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ديوان حاتم الطائي (ضمن نصوص شعره المحفوظة في كتب الأدب والأخبار).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ديوان حاتم الطائي (ضمن نصوص شعره المحفوظة في كتب الأدب والأخبار).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السديف: شحم السنام، والمسرهد: السمين الرقيق؛ يقول: إذا نزل بي الضيف وعزّ الطعام ولم يوجد، تكلفتُ له أطيب ما يُقْرى؛ وهذا شعرُ رجلٍ يصف عادته وعادة قومه، والشعر سجلُّ العرب وأصدقُ شاهد على قيمهم.</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«ألم تعلمي أني إذا الضيف نابني»</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هذا البيت محفوظ في ديوان حاتم وفي مظانِّ الأخبار (كالأغاني)، ولم يُضبط هنا برقم صفحةٍ لطبعة معينة؛ فالعمدة عبارةُ البحث. وانظر كذلك: عمر فروخ، تاريخ الأدب العربي، ج1 ص186–189 في أخبار حاتم وما دار بينه وبين ماوية.</w:t>
      </w:r>
    </w:p>
    <w:p>
      <w:pPr>
        <w:pStyle w:val="H3AR"/>
        <w:keepNext/>
        <w:bidi w:val="1"/>
        <w:spacing w:before="200" w:after="60" w:line="288" w:lineRule="auto"/>
      </w:pPr>
      <w:r>
        <w:rPr>
          <w:rFonts w:ascii="Sakkal Majalla" w:hAnsi="Sakkal Majalla" w:cs="Sakkal Majalla"/>
          <w:b/>
          <w:color w:val="9A741E"/>
          <w:sz w:val="28"/>
          <w:rtl w:val="1"/>
        </w:rPr>
        <w:t>الشاهد الثالث [أ] — قصة كعب بن مامة الإيادي ومَثَل «أجود من كعب بن مامة»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أَجْوَدُ مِنْ كَعْبِ بْنِ مَامَةَ: … ومن كلامهم في القصة: «اسْقِ أَخَاكَ النُّمَيْرِيَّ» … «فتَصَافَنُوا الماءَ» … ومما قيل فيه بعد موته: «رُدَّ كَعْبٌ، إنكَ وُرُودٌ، فما وَرَدا».</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ج1 ص183–184.</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ج1 ص183–184.</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وخلاصة القصة كما يوردها الميداني: أن كعب بن مامة من بني إياد خرج في ركبٍ في مفازة في سنة جدبٍ ومحل، فنَفِد ماؤهم، فتقاسموا بقية الماء بالقرعة (وهو «التصافن»: أن يجعلوا حصصهم في إناء ثم يُلقي لكل منهم نصيبُه)، فلما وقعت القرعة لكعب رأى رجلًا من بني نُمير قد أشرف على الهلاك من العطش، فقال: «اسق أخاك النمري» وآثره بنصيبه، حتى مات كعبٌ من العطش إيثارًا؛ ورثته الشعراء، وضربت العرب به المثل في الجود والإيثار.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القصة شاهدٌ أدبي-تاريخي على أن الضيافة وبذل القوت للطارق بلغت عند العرب حدَّ بذل النفس، وأن الإيثار على النفس في سقيا الغريب كان عُرفًا يُمدح به الرجل بعد موته.</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«أجود من كعب بن مامة»</w:t>
      </w:r>
    </w:p>
    <w:p>
      <w:pPr>
        <w:pStyle w:val="H3AR"/>
        <w:keepNext/>
        <w:bidi w:val="1"/>
        <w:spacing w:before="200" w:after="60" w:line="288" w:lineRule="auto"/>
      </w:pPr>
      <w:r>
        <w:rPr>
          <w:rFonts w:ascii="Sakkal Majalla" w:hAnsi="Sakkal Majalla" w:cs="Sakkal Majalla"/>
          <w:b/>
          <w:color w:val="9A741E"/>
          <w:sz w:val="28"/>
          <w:rtl w:val="1"/>
        </w:rPr>
        <w:t>الشاهد الرابع [ت] — خبر سفانة بنت حاتم عند ابن كثير ووصفها أباها</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وكان يحمي الذِّمارَ، ويفكُّ العاني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كثير، البداية والنهاية، ط دار ابن كثير، ج2 ص499 (في ترجمة أخبار الجاهلية وذكر حاتم).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كثير، البداية والنهاية، ط دار ابن كثير، ج2 ص499 (في ترجمة أخبار الجاهلية وذكر حاتم).</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يروي ابن كثير في هذا الموضع خبرَ سفانة بنت حاتم الطائي حين سُبيت في بعض السرايا، فاستُعطف عليها وأُطلق سراحها إكرامًا لأبيها؛ وتصف في الخبر أباها بمكارم الأخلاق الجاهلية: حماية الذمار (أي ما يلزم الرجلَ الدفاعُ عنه من حرم وجار)، وفكّ العاني (الأسير)، وإقراء الضيف. وفي الموضع نفسه أخبارٌ أخرى عن حاتم (منها خبره مع نَوّار).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رواية تاريخية تُثبت أن صفات حاتم الجاهلية (فكّ الأسير وحماية الذمار والضيافة) كانت معروفةً متواترةً حتى العصر الإسلامي، وأن العرب كانت تُكرم أبناء الأجواد بآبائهم.</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«وكان يحمي الذمار ويفك العاني»</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الشاهدان الأول والثالث من كتب الأمثال، وهي كتبُ أخبارٍ وأدب: دلالتهما قويةٌ على رسوخ العادة في الوعي الجمعي لأن المثل لا يُضرب إلا بما استقر وشاع؛ وأما شعر حاتم (الشاهد الثاني) فدلالتُه على القيمة أمتنُ من دلالته على التفصيل الخبري، لأن الشاعر يصف حاله؛ وأما الشاهد الرابع فروايةٌ تاريخية عند ابن كثير تصلح لتأكيد استمرار ذكر هذه المكارم بعد الإسلام. وباجتماع الأنواع الأربعة يثبت أن الكرم والضيافة عادةٌ اجتماعية جاهلية أصيلة لا مجرد دعوى أدبية.</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الثاني: الفداء وحماية الجار</w:t>
      </w:r>
    </w:p>
    <w:p>
      <w:pPr>
        <w:bidi w:val="1"/>
        <w:spacing w:before="0" w:after="100" w:line="336" w:lineRule="auto"/>
        <w:jc w:val="both"/>
      </w:pPr>
      <w:r>
        <w:rPr>
          <w:rFonts w:ascii="Sakkal Majalla" w:hAnsi="Sakkal Majalla" w:cs="Sakkal Majalla"/>
          <w:sz w:val="26"/>
          <w:rtl w:val="1"/>
        </w:rPr>
        <w:t>الجار في العرف الجاهلي في ذمة جاره، وخفارةُ الجوار من أقدس المواثيق؛ حتى قالوا: «الجار ثم الدار». ومن صور الفداء: فكُّ الأسير (العاني) بمال أو نفس، وافتداء الموؤدات عند نفرٍ من أشراف العرب، وبذل النصيب في الشدائد.</w:t>
      </w:r>
    </w:p>
    <w:p>
      <w:pPr>
        <w:pStyle w:val="H3AR"/>
        <w:keepNext/>
        <w:bidi w:val="1"/>
        <w:spacing w:before="200" w:after="60" w:line="288" w:lineRule="auto"/>
      </w:pPr>
      <w:r>
        <w:rPr>
          <w:rFonts w:ascii="Sakkal Majalla" w:hAnsi="Sakkal Majalla" w:cs="Sakkal Majalla"/>
          <w:b/>
          <w:color w:val="9A741E"/>
          <w:sz w:val="28"/>
          <w:rtl w:val="1"/>
        </w:rPr>
        <w:t>الشاهد الأول [م] — مَثَل «الجار ثم الدار»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اَلْجَارُ ثُمَّ الدَّارُ.</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ج1 ص172.</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ج1 ص172.</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يشرح الميداني المثلَ بمعنى: انظر أولًا من جارُ الدار قبل أن تشتريها أو تنزلها؛ لأن حق الجوار ومنفعته ومضرته أعظمُ من الدار نفسها.</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المثل شاهدٌ لغوي-اجتماعي على تقديم حق الجار على قيمة العقار نفسه في سُلَّم الأعراف.</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«الجار ثم الدار»</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يُنسب ورودُ هذا اللفظ في بعض الروايات إلى كلام النبي صلى الله عليه وسلم (كما في سياق ذكر الميداني له)؛ فالموضع محلُّه: عُرفٌ جارٍ أقرّه الشرع، لا اختراعٌ جاهلي محض؛ وقد نبّهنا على ذلك أمانةً في النقل.</w:t>
      </w:r>
    </w:p>
    <w:p>
      <w:pPr>
        <w:pStyle w:val="H3AR"/>
        <w:keepNext/>
        <w:bidi w:val="1"/>
        <w:spacing w:before="200" w:after="60" w:line="288" w:lineRule="auto"/>
      </w:pPr>
      <w:r>
        <w:rPr>
          <w:rFonts w:ascii="Sakkal Majalla" w:hAnsi="Sakkal Majalla" w:cs="Sakkal Majalla"/>
          <w:b/>
          <w:color w:val="9A741E"/>
          <w:sz w:val="28"/>
          <w:rtl w:val="1"/>
        </w:rPr>
        <w:t>الشاهد الثاني [ت] — صعصعة بن ناجية وجدُّ الفرزدق: فداء الموؤدات</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كان يفتدي الموؤدات … وهو أولُ من فعل ذلك، وكان زيدُ بن نُفيل يفعل ذلك … (بالمعنى في ترجمة صعصعة)، وشعر الفرزدق يفخر به: «ومِنّا الذي مَنَعَ الوائداتِ … فأحيا الوئيدَ فلم يُوأَد».</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الترجمة: ابن الأثير، أسد الغابة، ج3 ص21؛ وابن حجر، الإصابة، ج5 ص142–143 (رقم 4063)؛ وابن سعد، الطبقات الكبرى، ج7 ص38؛ ورواية البيت: ابن فارس، معجم مقاييس اللغة، ج6 ص78؛ وجواد علي، المفصل، ج9 ص97.</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الترجمة: ابن الأثير، أسد الغابة، ج3 ص21؛ وابن حجر، الإصابة، ج5 ص142–143 (رقم 4063)؛ وابن سعد، الطبقات الكبرى، ج7 ص38؛ ورواية البيت: ابن فارس، معجم مقاييس اللغة، ج6 ص78؛ وجواد علي، المفصل، ج9 ص97.</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صعصعة بن ناجية التميمي جدُّ الشاعر الفرزدق: رجلٌ من أشراف الجاهلية كان إذا علم أن رجلًا يريد وأد ابنته ابتاعها منه وأحياها وافتداها بماله، حتى عُرف بذلك؛ ثم أدرك الإسلام فأسلم، فذكر للنبي صلى الله عليه وسلم ما كان يصنع في الجاهلية. وقد رُوي البيتُ في الديوان وفي الكامل بلفظ «ومنا الذي منع الوائدات»، وفي الأغاني بلفظ «وجدي الذي منع الوائدات» كما نبّه ابن فارس.</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روايةٌ تاريخية ترجمية تثبت ممارسةً جاهلية محددة (افتداء الموؤودة بالمال) قام بها أفرادٌ من أشراف العرب قبل الإسلام؛ وفخرُ الفرزدق بها شعرًا يثبت رسوخها في الذاكرة القبلية.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«صعصعة بن ناجية»</w:t>
      </w:r>
    </w:p>
    <w:p>
      <w:pPr>
        <w:pStyle w:val="H3AR"/>
        <w:keepNext/>
        <w:bidi w:val="1"/>
        <w:spacing w:before="200" w:after="60" w:line="288" w:lineRule="auto"/>
      </w:pPr>
      <w:r>
        <w:rPr>
          <w:rFonts w:ascii="Sakkal Majalla" w:hAnsi="Sakkal Majalla" w:cs="Sakkal Majalla"/>
          <w:b/>
          <w:color w:val="9A741E"/>
          <w:sz w:val="28"/>
          <w:rtl w:val="1"/>
        </w:rPr>
        <w:t>الشاهد الثالث [م/أ] — أمثال الجوار والحماية: «أكرم من أسيرى عنزة» و«جارٌ كجار أبي دُؤاد»</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أَكْرَمُ مِنْ أُسَيْرَى عَنْزَةَ.</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ج2 ص171. وانظر مَثَل: «جارٌ كجار أبي دُؤاد» الوارد في مصادر الأمثال والأخبار (منه المدخل الموسوعي لترجمة كعب بن مامة).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ج2 ص171. وانظر مَثَل: «جارٌ كجار أبي دُؤاد» الوارد في مصادر الأمثال والأخبار (منه المدخل الموسوعي لترجمة كعب بن مامة).</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أُسَيْرَى عنزة: خبرٌ في كرم نفرٍ من عنزة وحماية الضعيف، أورده الميداني في أمثال الكرم مع شرحه. وأبو دُؤاد الإيادي: من أشراف إياد، وكان يُضرب بجواره المثلُ في تمام الحماية؛ ولما أُصيب جارُه قالوا: «جارٌ كجار أبي دُؤاد» (أي ليس كلُّ جارٍ مثلَه في الحفظ).</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تعدُّدُ الأمثال المضروبة في الجوار والحماية يدل على أن حماية الجار لم تكن فعل أفراد، بل عُرفًا قبليًّا عامًّا له نماذجه المثالية التي تحتذيها العرب.</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«أكرم من أسيرى عنزة»</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قصص الأمثال أخبارٌ أدبية؛ وتفاصيل خبر أسيرى عنزة مضبوطةٌ في موضعها من مجمع الأمثال ج2 ص171 (عبارة البحث موصلة إليه).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 الثاني هو الأقوى دلالةً لأنه ترجمةٌ تاريخية مسندة في كتب الرجال والطبقات، ويُعضده الشعر (بيت الفرزدق) الموثق عند ابن فارس؛ وأما الأمثال فشواهدُ عُرفية تكشف عن استقرار القيمة اجتماعيًّا. ولا يُستدل بهذه النصوص على انتشار فداء الموؤدات؛ بل على وجوده عند أشرافٍ معدودين (صعصعة، وزيد بن نفيل) في مقابل شيوع الوأد عند غيرهم، وهذا التفريق من أهم نتائج الموازنة.</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الثالث: الوفادة والوساطة</w:t>
      </w:r>
    </w:p>
    <w:p>
      <w:pPr>
        <w:bidi w:val="1"/>
        <w:spacing w:before="0" w:after="100" w:line="336" w:lineRule="auto"/>
        <w:jc w:val="both"/>
      </w:pPr>
      <w:r>
        <w:rPr>
          <w:rFonts w:ascii="Sakkal Majalla" w:hAnsi="Sakkal Majalla" w:cs="Sakkal Majalla"/>
          <w:sz w:val="26"/>
          <w:rtl w:val="1"/>
        </w:rPr>
        <w:t>الوفادة: قيامُ الرجل وافدًا عن قومه إلى الملوك والأسواق، سفيرًا ومفاوضًا ومفاخرًا؛ والوساطةُ والإصلاحُ بين القبائل من أشرف المناقب. وكانت الملوك (كسرى، والنعامل ملوك الحيرة، وملوك اليمن) تقبل وفود العرب، وتُسجَّل خطبُ الوفود وتُتداول.</w:t>
      </w:r>
    </w:p>
    <w:p>
      <w:pPr>
        <w:pStyle w:val="H3AR"/>
        <w:keepNext/>
        <w:bidi w:val="1"/>
        <w:spacing w:before="200" w:after="60" w:line="288" w:lineRule="auto"/>
      </w:pPr>
      <w:r>
        <w:rPr>
          <w:rFonts w:ascii="Sakkal Majalla" w:hAnsi="Sakkal Majalla" w:cs="Sakkal Majalla"/>
          <w:b/>
          <w:color w:val="9A741E"/>
          <w:sz w:val="28"/>
          <w:rtl w:val="1"/>
        </w:rPr>
        <w:t>الشاهد الأول [أ] — كتاب الجُمانة في الوفود من العقد الفريد: كلام النعمان بين يدي كسرى</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حُصُونُهُمْ ظُهُورُ خَيْلِهِمْ، ومِهَادُهُمُ الأَرْضُ، وسُقُوفُهُمُ السَّمَاءُ، وجِنَانُهُمُ السُّيُوفُ، وعُدَّتُهُمُ الصَّبْرُ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عبد ربه الأندلسي، العقد الفريد، ط دار الكتب العلمية، ج1 ص276 وما بعدها (كتاب الجُمانة في الوفود).</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عبد ربه الأندلسي، العقد الفريد، ط دار الكتب العلمية، ج1 ص276 وما بعدها (كتاب الجُمانة في الوفود).</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أفرد ابن عبد ربه كتابًا كاملًا للوفود ضمنه: وفودَ العرب على كسرى، ووفدَ حاجب بن زرارة، ووفدَ عبد المسيح بن بُقيلة على سطيح الكاهن، ووفدَ قريش على سيف بن ذي يَزَن. ومن أبلغ ما فيه جوابُ النعمان بن المنذر (ملك الحيرة) لكسرى حين سأله عن العرب، فوصفهم بهذا الوصف الذي يجعل من ظهور الخيل حصونهم ومن الصبر عُدّتهم.</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أدبي رفيع على منزلة الوفادة: أن يُفرد لها كتابٌ من كتب الأدب الكبرى، وأن تُحفظ خطبُ الوفود كما تُحفظ المعلقات؛ والخطبة نفسها تُظهر وظيفة الوسيط: أن يُحسن عرض قومه أمام القوى العظمى.</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«حصونهم ظهور خيلهم ومهادهم الأرض»</w:t>
      </w:r>
    </w:p>
    <w:p>
      <w:pPr>
        <w:pStyle w:val="H3AR"/>
        <w:keepNext/>
        <w:bidi w:val="1"/>
        <w:spacing w:before="200" w:after="60" w:line="288" w:lineRule="auto"/>
      </w:pPr>
      <w:r>
        <w:rPr>
          <w:rFonts w:ascii="Sakkal Majalla" w:hAnsi="Sakkal Majalla" w:cs="Sakkal Majalla"/>
          <w:b/>
          <w:color w:val="9A741E"/>
          <w:sz w:val="28"/>
          <w:rtl w:val="1"/>
        </w:rPr>
        <w:t>الشاهد الثاني [ت] — وفد عبد المسيح على سطيح في تفسير رؤيا ربيعة بن نصر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(خبر الوفد مسوقٌ في فصل «إخبار الكهان من العرب»، وفيه إتيانُ عبد المسيح بن بُقيلة الغساني سطيحًا الكاهن في خبر رؤيا ربيعة بن نصر اللخمي ملك اليمن)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تحقيق السقا، ج1 ص204 وما بعدها (فصل إخبار الكهان من العرب)؛ وابن كثير، البداية والنهاية، ط دار السعادة، ج2 ص163؛ وابن عبد ربه، العقد الفريد ج1 ص276 وما بعدها (عنوان: وفود عبد المسيح على سطيح).</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تحقيق السقا، ج1 ص204 وما بعدها (فصل إخبار الكهان من العرب)؛ وابن كثير، البداية والنهاية، ط دار السعادة، ج2 ص163؛ وابن عبد ربه، العقد الفريد ج1 ص276 وما بعدها (عنوان: وفود عبد المسيح على سطيح).</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خلاصة الخبر: أن ربيعة بن نصرًا ملكَ اليمن رأى رؤيا هالته (بقراتٌ حمرٌ تُقاد على خيلٍ دُهْمٍ أو نحو ذلك بحسب الروايات)، فعَجَز الكهنةُ عن تعبيرها بحضرتهم، فدُلّ على سطيحٍ الكاهن وشقٍّ، فأرسل إليه عبدَ المسيح بن بُقيلة وافدًا يسأله؛ فأجابه سطيحٌ بسجعه المعروف الذي أنبأ بزوال ملك حمير ودخول الحبشة اليمن. وسيأتي تمامُ خبر الكهانة في القسم الديني.</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الشاهد يثبت «الوفادة» مؤسَّسةً اجتماعية: رجلٌ يوفده ملكٌ إلى كاهنٍ بعيد الديار في مسألة عامة؛ كما يثبت تواصل ملوك العرب مع الكهان في شؤون المُلك.</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«وفود عبد المسيح على سطيح»</w:t>
      </w:r>
    </w:p>
    <w:p>
      <w:pPr>
        <w:pStyle w:val="H3AR"/>
        <w:keepNext/>
        <w:bidi w:val="1"/>
        <w:spacing w:before="200" w:after="60" w:line="288" w:lineRule="auto"/>
      </w:pPr>
      <w:r>
        <w:rPr>
          <w:rFonts w:ascii="Sakkal Majalla" w:hAnsi="Sakkal Majalla" w:cs="Sakkal Majalla"/>
          <w:b/>
          <w:color w:val="9A741E"/>
          <w:sz w:val="28"/>
          <w:rtl w:val="1"/>
        </w:rPr>
        <w:t>الشاهد الثالث [ش/ت] — كفالة حنظلة الطائي يوم بؤس النعمان وبيت المعجم</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فإنْ يَكُ صَدْرُ هذا اليومِ ولَّى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المرزباني، معجم الشعراء، ص1878 (في ترجمة قراد بن أجدع وما يتصل به من خبر كفالة حنظلة الطائي).</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المرزباني، معجم الشعراء، ص1878 (في ترجمة قراد بن أجدع وما يتصل به من خبر كفالة حنظلة الطائي).</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يُذكر في هذا الموضع خبرٌ يتعلق بيوم بُؤس النعمان بن المنذر: وكان للنعمان يومان (بؤسٌ ونعيم) على ما سيأتي في مبحث الاحتفال بالمناسبات؛ ودار في يوم البؤس خبرُ كفالةٍ وضمانٍ شارك فيه حنظلة الطائي، والكفالةُ أعلى درجات الوساطة: أن يجعل الوسيطُ نفسَه رهينةَ صدقه.</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البيت والخبر شاهدان على شيوع «الضمان والكفالة» وسيلةً اجتماعيةً لرفع الظلم أو دفع الخطر، وعلى اتصال ذلك بمؤسسة الملوك في الحيرة.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«فإن يك صدر هذا اليوم ولى»</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تفاصيل الخبر مضبوطةٌ في موضعها من معجم الشعراء (ص1878)، واقتصرنا هنا على البيت المثبت والحدِّ العام للخبر تحرزًا من الزيادة على المنقول.</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 الأول أدبيٌّ لكنه من أوثق ما كُتب في الوفادة لأنه جمع نصوصًا محفوظةً للخطب؛ والشاهد الثاني روايةٌ تاريخية تعددت مظانُّها (السيرة، البداية، العقد الفريد) فتقوّى بتعدد المصادر؛ والثالث خبرٌ وشعر في كتب التراجم الأدبية. ودرجة الدلالة فيها جميعًا: إثباتُ الوفادة والوساطة عُرفًا مؤسَّسيًّا قائمًا، لا حادثةً عابرة.</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الرابع: العصبية القبلية</w:t>
      </w:r>
    </w:p>
    <w:p>
      <w:pPr>
        <w:bidi w:val="1"/>
        <w:spacing w:before="0" w:after="100" w:line="336" w:lineRule="auto"/>
        <w:jc w:val="both"/>
      </w:pPr>
      <w:r>
        <w:rPr>
          <w:rFonts w:ascii="Sakkal Majalla" w:hAnsi="Sakkal Majalla" w:cs="Sakkal Majalla"/>
          <w:sz w:val="26"/>
          <w:rtl w:val="1"/>
        </w:rPr>
        <w:t>العصبيةُ رابطةُ الدم التي يقوم عليها كيانُ القبيلة: أنصرْ أخاك ظالمًا أو مظلومًا بعُرف الجاهلية. وهي مصدرُ الفخر والقوة، ومصدرُ الحروب الطاحنة في آن؛ وقد بلغت في شعر الفخر حدَّ التقديس، وفي الواقع حدَّ إفناء القبائل بعضها بعضًا كحرب البسوس.</w:t>
      </w:r>
    </w:p>
    <w:p>
      <w:pPr>
        <w:pStyle w:val="H3AR"/>
        <w:keepNext/>
        <w:bidi w:val="1"/>
        <w:spacing w:before="200" w:after="60" w:line="288" w:lineRule="auto"/>
      </w:pPr>
      <w:r>
        <w:rPr>
          <w:rFonts w:ascii="Sakkal Majalla" w:hAnsi="Sakkal Majalla" w:cs="Sakkal Majalla"/>
          <w:b/>
          <w:color w:val="9A741E"/>
          <w:sz w:val="28"/>
          <w:rtl w:val="1"/>
        </w:rPr>
        <w:t>الشاهد الأول [ش] — معلقة عمرو بن كلثوم: بيانُ العصبية في أوضح صورها</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أَلَا لَا يَجْهَلَنْ أَحَدٌ عَلَيْنَا … فَنَجْهَلَ فَوْقَ جَهْلِ الْجَاهِلِينَا</w:t>
        <w:br/>
        <w:t>أَلَا لَا يَعْلَمِ الأَقْوَامُ أَنَّا … تَضَعْضَعْنَا وَأَنَّا قَدْ وَنِينَا</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الزوزني، شرح المعلقات السبع، ط دار إحياء التراث العربي 1423هـ، ص226 (شرح البيت 53 والبيت 52 من معلقة عمرو بن كلثوم).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الزوزني، شرح المعلقات السبع، ط دار إحياء التراث العربي 1423هـ، ص226 (شرح البيت 53 والبيت 52 من معلقة عمرو بن كلثوم).</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قال الزوزني في شرح البيت الأول: «أي لا يسفهنّ أحدٌ علينا فنسفه عليهم فوق سفههم، أي نجازيهم بسفههم جزاءً يُرْبي عليه، فسُمّي جزاءُ الجهل جهلًا لازدواج الكلام وحسن تجانس اللفظ». وقال في شرح الثاني: «يقول: لا يعلم الأقوام أننا تذلّلنا وانكسرنا وفترنا في الحرب، أي لسنا بهذه الصفة».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هذان البيتان هما البيانُ الشعري الأشهر لعقيدة العصبية: ردُّ العدوان بمثلَيه، وإنكارُ الضعف على القبيلة. والمعلقةُ كلها مفخرةُ تغلب، وقد بلغت من شهرتها أن عُلّقت وعُدّت من أُمّهات فخر العرب.</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«ألا لا يجهلن أحد علينا فنجهل فوق جهل الجاهلينا»</w:t>
      </w:r>
    </w:p>
    <w:p>
      <w:pPr>
        <w:pStyle w:val="H3AR"/>
        <w:keepNext/>
        <w:bidi w:val="1"/>
        <w:spacing w:before="200" w:after="60" w:line="288" w:lineRule="auto"/>
      </w:pPr>
      <w:r>
        <w:rPr>
          <w:rFonts w:ascii="Sakkal Majalla" w:hAnsi="Sakkal Majalla" w:cs="Sakkal Majalla"/>
          <w:b/>
          <w:color w:val="9A741E"/>
          <w:sz w:val="28"/>
          <w:rtl w:val="1"/>
        </w:rPr>
        <w:t>الشاهد الثاني [ش] — عنترة بن شداد ونداءُ الفوارس له في المعركة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وَلَقَدْ شَفَى نَفْسِي وَأَذْهَبَ سُقْمَهَا … قِيلُ الفَوَارِسِ: وَيْكَ عَنْتَرُ أَقْدِمِ</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الزوزني، شرح المعلقات السبع، ط دار إحياء التراث العربي 1423هـ، ص264 (من شرح معلقة عنترة).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الزوزني، شرح المعلقات السبع، ط دار إحياء التراث العربي 1423هـ، ص264 (من شرح معلقة عنترة).</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البيت من معلقة عنترة، وهو عبدٌ من بني عبس جَرَّد سيفَه في يومٍ اشتد فيه القتال على قومه، فجعلت الفوارسُ تناديه «ويك عنتر أقدم» وقد علمت أنه لا يُنجيهم إلا إقدامه؛ فشُفي نفسُه بندائهم لأنهم اعترفوا بسيفه وهو العبدُ المُسترقّ.</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شعري على لحمة العصبية: القبيلةُ تستنجد بسيف ابنها وإن كان عبدًا، والفارسُ يجد هويته وشفاء نفسه في نصرة قومه؛ وفيه بيان اندماج الفرد في الجماعة اندماجًا تامًّا.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«ولقد شفى نفسي وأذهب سقمها»</w:t>
      </w:r>
    </w:p>
    <w:p>
      <w:pPr>
        <w:pStyle w:val="H3AR"/>
        <w:keepNext/>
        <w:bidi w:val="1"/>
        <w:spacing w:before="200" w:after="60" w:line="288" w:lineRule="auto"/>
      </w:pPr>
      <w:r>
        <w:rPr>
          <w:rFonts w:ascii="Sakkal Majalla" w:hAnsi="Sakkal Majalla" w:cs="Sakkal Majalla"/>
          <w:b/>
          <w:color w:val="9A741E"/>
          <w:sz w:val="28"/>
          <w:rtl w:val="1"/>
        </w:rPr>
        <w:t>الشاهد الثالث [ت] — حرب البسوس: العصبية حين تبلغ حدَّ الفناء</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مِنْ كلام كُلَيْبٍ وائل في الخبر: «هَلْ تَعْلَمِينَ عَلَى الأَرْضِ عَرَبِيًّا أَمْنَعَ مِنِّي ذِمَّةً؟» … ولما أثبته جسّاسٌ بالرمح واستسقى قال: «يَا جَسَّاسُ اسْقِنِي» … فكان من الجواب الغليظ المسجَّل في الخبر: «اسْتُ أَخِيكَ أَضْيَقُ مِنْ ذَلِكَ»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الأصفهاني، الأغاني، ط دار إحياء التراث العربي (25 مجلدًا)، المجلد التاسع (أخبار المهلهل وحرب البسوس وأخبار كليب وجساس)؛ والخبر عند ابن الأثير، الكامل في التاريخ 1/312 (بحسب إحالة الدراسات الناقلة عنه).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الأصفهاني، الأغاني، ط دار إحياء التراث العربي (25 مجلدًا)، المجلد التاسع (أخبار المهلهل وحرب البسوس وأخبار كليب وجساس)؛ والخبر عند ابن الأثير، الكامل في التاريخ 1/312 (بحسب إحالة الدراسات الناقلة عنه).</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خلاصة القصة: أن البسوس بنت منقذ نزلت بجوار كليب بن ربيعة سيدِ تغلب، وكانت لها فصيلٌ (صغير الناقة)؛ فقتل كليبٌ الفصيلَ إظهارًا لسلطانه ومنعته — وهو القائل في الخبر «هل تعلمين على الأرض عربيًّا أمنع مني ذمة» — فثار جساسُ بن مرة البكري (ابن أخت البسوس) لحمية القربى، فطعن كليبًا فأثبته؛ واستسقى كليبٌ وهو يحتضر فلم يُسْقَ. واشتعلت حربُ البسوس بين تغلب وبكر أربعين سنة، حتى صار المثل «أشأم من البسوس». وانظر المثل: ج1 ص374 من مجمع الأمثال، وأخبار الحارث بن عباد في الشاهد الأول من مبحث الثأر.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روايةٌ تاريخية خبرية تُظهر العصبيةَ في حديها: عصبيةُ المنعة عند كليب (الذمار والذمة)، وعصبيةُ النصرة عند جسّاس (أنصر أخاك ولو في باطل)؛ وهي أصدقُ ما يفسر معنى العصبية عمليًّا في المجتمع الجاهلي.</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«هل تعلمين على الأرض عربيا أمنع مني ذمة»</w:t>
      </w:r>
    </w:p>
    <w:p>
      <w:pPr>
        <w:pStyle w:val="H3AR"/>
        <w:keepNext/>
        <w:bidi w:val="1"/>
        <w:spacing w:before="200" w:after="60" w:line="288" w:lineRule="auto"/>
      </w:pPr>
      <w:r>
        <w:rPr>
          <w:rFonts w:ascii="Sakkal Majalla" w:hAnsi="Sakkal Majalla" w:cs="Sakkal Majalla"/>
          <w:b/>
          <w:color w:val="9A741E"/>
          <w:sz w:val="28"/>
          <w:rtl w:val="1"/>
        </w:rPr>
        <w:t>الشاهد الرابع [م] — مَثَلا العزّة: «أعزُّ من كُليب وائل»</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أَعَزُّ مِنْ كُلَيْبِ وَائِلٍ.</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ج2 ص42 (وقارن: «أشأم من البسوس» ج1 ص374).</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ج2 ص42 (وقارن: «أشأم من البسوس» ج1 ص374).</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صيرورةُ كليبٍ مثلًا أعلى للعزة (والبسوسِ مثلًا أعلى للشؤم) دليلٌ على أن العصبية كانت قيمةً حاكمة تُقاس بها الأشخاص والوقائع في لغة العرب نفسها.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«أعز من كليب وائل»</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الشعر (الشاهدان 1 و2) هو العمدة في إثبات قيمة العصبية في الوجدان، ودلالته قطعيةٌ على القيمة ظنيةٌ على التفاصيل؛ والخبر التاريخي (الشاهد 3) هو العمدة في إثبات آثارها الواقعية (الحروب)، وقد رُوي من طرقٍ متعددة في الأغاني والكامل وغيرهما؛ والأمثال (الشاهد 4) شواهدُ استقرائية على الرسوخ. وتنبيهٌ منهجي: بعض أخبار حرب البسوس مما توسع فيه الإخباريون، فالمتيقَّنُ أصلُ الحرب ووقائعُها الكبرى، لا كلُّ تفصيلٍ من تفاصيلها.</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الخامس: الأخذ بالثأر</w:t>
      </w:r>
    </w:p>
    <w:p>
      <w:pPr>
        <w:bidi w:val="1"/>
        <w:spacing w:before="0" w:after="100" w:line="336" w:lineRule="auto"/>
        <w:jc w:val="both"/>
      </w:pPr>
      <w:r>
        <w:rPr>
          <w:rFonts w:ascii="Sakkal Majalla" w:hAnsi="Sakkal Majalla" w:cs="Sakkal Majalla"/>
          <w:sz w:val="26"/>
          <w:rtl w:val="1"/>
        </w:rPr>
        <w:t>الثأرُ عند العرب فريضةُ الدم: لا يَنام أهلُ المقتول حتى يُدركوا ثأرهم، وقد يتوارثونه أجيالًا، ويقعون بالقاتل أو بأيِّ رجلٍ من قبيله لأن القبيلةَ جسدٌ واحد. والثأرُ محرّكُ أكثر حروب الجاهلية، وفي مقابله نشأ عُرفُ الحماسة والفدية والصلح بالديات.</w:t>
      </w:r>
    </w:p>
    <w:p>
      <w:pPr>
        <w:pStyle w:val="H3AR"/>
        <w:keepNext/>
        <w:bidi w:val="1"/>
        <w:spacing w:before="200" w:after="60" w:line="288" w:lineRule="auto"/>
      </w:pPr>
      <w:r>
        <w:rPr>
          <w:rFonts w:ascii="Sakkal Majalla" w:hAnsi="Sakkal Majalla" w:cs="Sakkal Majalla"/>
          <w:b/>
          <w:color w:val="9A741E"/>
          <w:sz w:val="28"/>
          <w:rtl w:val="1"/>
        </w:rPr>
        <w:t>الشاهد الأول [ت/ش] — الحارث بن عباد و«بؤ بشِسْع نعل كُليب»</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ومن كلامه المسجَّل في الخبر: «بُؤْ بِشِسْعِ نَعْلِ كُلَيْبٍ» … ومن شعره يستدعي فرسه: «قَرِّبَا مَرْبِطَ النَّعَامَةِ مِنِّي» … (في يومٍ سُمّي يومَ تَحْلَاقِ اللُّمَم)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الأصفهاني، الأغاني، ط دار إحياء التراث (أخبار الحارث بن عباد)؛ ومجلة البيان (شاملة)، ج2 ص71 (نصُّ الخبر والأبيات).</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الأصفهاني، الأغاني، ط دار إحياء التراث (أخبار الحارث بن عباد)؛ ومجلة البيان (شاملة)، ج2 ص71 (نصُّ الخبر والأبيات).</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خلاصة القصة: أن الحارث بن عباد البكري اعتزل حربَ البسوس أولَ الأمر وقال كلمته المشهورة في الاعتزال «ما أنا من أمور تغلب وبكر في شيء» أو نحوها (كما في روايات الخبر)، فلما قُتل ابنُه بِجْرٌ في الحرب وقال قاتله أو القوم «بؤ بشسع نعل كليب» — أي لستَ كفؤًا إلا لشسع نعله — ركب الحارثُ فرسَه النعامةَ ودخل الحرب طالبًا بثأر ابنه، وجرت في ذلك أيامٌ منها يومُ تحلاق اللمم، وحُفظت أبياتُه الداعية فرسَه إلى السبق.</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الخبر شاهدٌ تاريخي على أن الثأر كان يلحق حتى المعتزلين: الدمُ بالدم، وأن المثل السائر في الاستخفاف بالقتيل «بؤ بشسع نعل كليب» يكشف عن منطق العصبية في موازنة الأرواح.</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«بؤ بشسع نعل كليب»</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أخبار حرب البسوس متعددةُ الروايات متفاوتةُ التفصيل؛ وألفاظُ الحارث المثبتة هنا هي الألفاظُ المسجّلة في المصادر المذكورة، وتفاصيلُها هناك.</w:t>
      </w:r>
    </w:p>
    <w:p>
      <w:pPr>
        <w:pStyle w:val="H3AR"/>
        <w:keepNext/>
        <w:bidi w:val="1"/>
        <w:spacing w:before="200" w:after="60" w:line="288" w:lineRule="auto"/>
      </w:pPr>
      <w:r>
        <w:rPr>
          <w:rFonts w:ascii="Sakkal Majalla" w:hAnsi="Sakkal Majalla" w:cs="Sakkal Majalla"/>
          <w:b/>
          <w:color w:val="9A741E"/>
          <w:sz w:val="28"/>
          <w:rtl w:val="1"/>
        </w:rPr>
        <w:t>الشاهد الثاني [م] — مَثَل «أشأمُ من البسوس» ومَثَل «أشأمُ مِنْ مَنْشِم»</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أَشْأَمُ مِنَ البَسُوسِ. … أَشْأَمُ مِنْ مَنْشِمَ.</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ج1 ص374 (البسوس)، وج1 ص381 (منشم).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ج1 ص374 (البسوس)، وج1 ص381 (منشم).</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البسوس: خالةُ جسّاس التي كان مقتلُ فصيلها في جوارها سببَ حربٍ دامت أربعين سنة، فصارت مثلَ الشؤم. ومنشم: خبرٌ جاهلي في امرأةٍ كان عِطْرُها أو جوارُها سببَ شرٍّ مستطير بين القبائل حتى قيل «أشأم من منشم»، وقد شرح الميداني خبرها في الموضع المثبت.</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المثلان شاهدان عرفيّان على أن الوعي الجماعيَّ العربي كان يُدرك الثأرَ وحروبَه شؤمًا وبلاءً مع التزامه به عرفًا؛ وهذا التناقض النفسي نفسه جزءٌ من صورة العادة.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«أشأم من البسوس»</w:t>
      </w:r>
    </w:p>
    <w:p>
      <w:pPr>
        <w:pStyle w:val="H3AR"/>
        <w:keepNext/>
        <w:bidi w:val="1"/>
        <w:spacing w:before="200" w:after="60" w:line="288" w:lineRule="auto"/>
      </w:pPr>
      <w:r>
        <w:rPr>
          <w:rFonts w:ascii="Sakkal Majalla" w:hAnsi="Sakkal Majalla" w:cs="Sakkal Majalla"/>
          <w:b/>
          <w:color w:val="9A741E"/>
          <w:sz w:val="28"/>
          <w:rtl w:val="1"/>
        </w:rPr>
        <w:t>الشاهد الثالث [ت] — المهلهلُ وثأرُ كليب في الأغاني</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(أخبار المهلهل بن ربيعة أخي كليب، وتحولُه من حياة اللهو والشرب إلى طلب الثأر، وما نُسب إليه من شعر التحريض والرثاء، مسوغةٌ في موضعها)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الأصفهاني، الأغاني، المجلد التاسع (أخبار عديّ بن ربيعة المهلهل، ضمن أخبار حرب البسوس).</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الأصفهاني، الأغاني، المجلد التاسع (أخبار عديّ بن ربيعة المهلهل، ضمن أخبار حرب البسوس).</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المهلهل (عديّ بن ربيعة) أخو كليب: كان صاحبَ لهوٍ وطرب، فلما قُتل أخوه نذر الثأرَ وحمل لواء الحرب، ونُسبت إليه أشعارٌ في رثاء كليب والتحريض على بكرٍ صارت من عيون شعر الحماسة والرثاء الجاهلي.</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الشاهد يثبت أن الثأر كان يتحول إلى «نذر» شخصي وقبلي يستغرق حياةَ الرجل كلها؛ وأن شعر الرثاء والتحريض كان وقودَ هذه العادة الإعلاميَّ.</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«أخبار المهلهل»</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نِسبةُ أشعار المهلهل إليه محلُّ خلافٍ بين النقاد (فبعضها منحولٌ عند المحققين)؛ وأما أصلُ قيامه بالثأر فخبرٌ تاريخي ثابت في مظانه.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الشواهد الخبرية (1 و3) من كتب الأخبار وهي عمدةُ هذا المبحث، وتعضدها الأمثالُ (2) التي لا تُضرب إلا بعد استقرار الواقعة في الوجدان؛ وأما الأشعار المنسوبة للمهلهل فقيمتها الأدبيةُ عاليةٌ لكن نسبتها تحتاج إلى تحفُّظ نقدي، وقد أُشير إلى ذلك في التنبيه. والمتحصّل: أن الأخذ بالثأر عادةٌ جاهليةٌ ثابتةٌ بالتواتر الخبري والشواهد اللغوية معًا.</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السادس: اللباس والزينة</w:t>
      </w:r>
    </w:p>
    <w:p>
      <w:pPr>
        <w:bidi w:val="1"/>
        <w:spacing w:before="0" w:after="100" w:line="336" w:lineRule="auto"/>
        <w:jc w:val="both"/>
      </w:pPr>
      <w:r>
        <w:rPr>
          <w:rFonts w:ascii="Sakkal Majalla" w:hAnsi="Sakkal Majalla" w:cs="Sakkal Majalla"/>
          <w:sz w:val="26"/>
          <w:rtl w:val="1"/>
        </w:rPr>
        <w:t>عرف العرب الجاهليون الحياكةَ والنسيج، وتداولوا الثيابَ الفاخرة من اليمن والشام والعراق ومصر، وكان للباس مراتبُ تدل على المنزلة الاجتماعية، وللطواف بالبيت ثيابٌ مخصوصة، وللحمس أحكامٌ في اللباس بلغت حدَّ الطواف عراةً عند فقد ثياب الحمس.</w:t>
      </w:r>
    </w:p>
    <w:p>
      <w:pPr>
        <w:pStyle w:val="H3AR"/>
        <w:keepNext/>
        <w:bidi w:val="1"/>
        <w:spacing w:before="200" w:after="60" w:line="288" w:lineRule="auto"/>
      </w:pPr>
      <w:r>
        <w:rPr>
          <w:rFonts w:ascii="Sakkal Majalla" w:hAnsi="Sakkal Majalla" w:cs="Sakkal Majalla"/>
          <w:b/>
          <w:color w:val="9A741E"/>
          <w:sz w:val="28"/>
          <w:rtl w:val="1"/>
        </w:rPr>
        <w:t>الشاهد الأول [د] — فصل الحياكة والنسيج والثياب في المفصل لجواد علي</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«وأداةُ الحائك المنصوبةُ تُسمّى المِنْوَال، وهو النُّول أيضًا. وأما المادةُ التي يُغزل منها ويُحاك ويُنسج، فهي الصوفُ بأنواعه، وشَعَرُ الماعز والوَبَرُ والقُطنُ والشَّاشُ والبَزُّ والكِتّانُ والحَريرُ» … ومن أنواع الثياب: «وأما القميصُ فقد يُقال له: الدِّرْعُ والسِّرْبالُ. وأما القَزُّ والقَهَزُ فهما ثيابُ صوفٍ كالمُرَعَّزي وربما خالطها الحريرُ. وأما الزَّازَفِيَّةُ فثيابٌ بيضٌ من كتان. وأما الخَنْفُ فما غلظ من الثياب»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ط دار الساقي، الطبعة الرابعة 1422هـ/2001م (20 جزءًا)، ج14 ص283 (أوائل الفصل الرابع عشر بعد المئة: الحرف — الحياكة والنسيج والثياب) وص296 (أنواع الثياب).</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ط دار الساقي، الطبعة الرابعة 1422هـ/2001م (20 جزءًا)، ج14 ص283 (أوائل الفصل الرابع عشر بعد المئة: الحرف — الحياكة والنسيج والثياب) وص296 (أنواع الثياب).</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يقرر المؤلف في هذا الفصل أن الحياكة والنسيج من الحرف التي «لا يُنظر إلى صاحبها نظرةَ احترامٍ وتقدير في المجتمع العربي القديم»، وأن الغزل يقوم به النساء في الغالب، وأن لباس الأعراب من ثلاثة أثواب: القميص والإزار والرداء؛ ويفصّل آلات النسيج ومصطلحاته، ثم أنواع الثياب وأسماءها.</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دراسةٌ حديثة جامعةٌ تستند إلى المعاجم والنقوش وكتب الأدب؛ وهي أجمعُ ما يصف البنية المادية للباس الجاهلي ومصطلحاته ومراتبه الاجتماعية.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«وأداة الحائك المنصوبة تسمى المنوال»</w:t>
      </w:r>
    </w:p>
    <w:p>
      <w:pPr>
        <w:pStyle w:val="H3AR"/>
        <w:keepNext/>
        <w:bidi w:val="1"/>
        <w:spacing w:before="200" w:after="60" w:line="288" w:lineRule="auto"/>
      </w:pPr>
      <w:r>
        <w:rPr>
          <w:rFonts w:ascii="Sakkal Majalla" w:hAnsi="Sakkal Majalla" w:cs="Sakkal Majalla"/>
          <w:b/>
          <w:color w:val="9A741E"/>
          <w:sz w:val="28"/>
          <w:rtl w:val="1"/>
        </w:rPr>
        <w:t>الشاهد الثاني [ت] — حديث الحمس وثياب الطواف في سيرة ابن هشام</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قال ابن إسحاق: «ثم ابتدعوا في ذلك أمورًا لم تكن لهم، حتى قالوا: لا ينبغي للحُمْسِ أن يَأْتَقِطُوا الأقطَ، ولا يَسْلَؤُوا السمنَ وهم حُرُمٌ، ولا يدخلوا بيتًا من شَعَرٍ، ولا يستظلوا إن استظلوا إلا في بيوت الأَدَمِ ما كانوا حُرُمًا» … «ولا يطوفوا بالبيت إذا قدموا أولَ طوافهم إلا في ثياب الحمس، فإن لم يجدوا منها شيئًا طافوا بالبيت عُرَاةً» … وقالت امرأةٌ من العرب وهي تطوف بالبيت: «اليَوْمَ يَبْدُو بَعْضُهُ أَوْ كُلُّهُ … وَمَا بَدَا مِنْهُ فَلَا أُحِلُّهُ».</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تحقيق مصطفى السقا وإبراهيم الأبياري وعبد الحفيظ شلبي، ط مكتبة مصطفى البابي الحلبي (الطبعة الثانية 1375هـ)، ج1 ص199–203 (فصل «حديث الحمس»، وفيه: الحمس عند قريش، وما زادته العرب في الحمس، واللقى عند الحمس). وقارن: جواد علي، المفصل ج11 ص358–370.</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تحقيق مصطفى السقا وإبراهيم الأبياري وعبد الحفيظ شلبي، ط مكتبة مصطفى البابي الحلبي (الطبعة الثانية 1375هـ)، ج1 ص199–203 (فصل «حديث الحمس»، وفيه: الحمس عند قريش، وما زادته العرب في الحمس، واللقى عند الحمس). وقارن: جواد علي، المفصل ج11 ص358–370.</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الحمسُ في قول المحققين: جمع أحمس، وهو المشتدُّ الصُّلب في الدين؛ وسُميت قريشٌ حمسًا لزعمهم أنهم اشتدوا في الدين، وكانوا قد ذهبوا في ذلك مذهبَ التزهّد والتأله، فكانت نساؤهم لا ينسجن الشعر ولا الوبر (كما في حاشية المحققين). وابتدعوا لأنفسهم مراتبَ نسكٍ تخصهم دون سائر العرب: فلا يسلئون السمن ولا يأقطون الأقط ولا يدخلون بيت شعرٍ وهم حُرُم، ولا يجوز لأهل الحِلِّ أن يطوفوا أول طوافهم إلا في ثياب الحمس، وإلا طافوا عراة؛ وكان مما يُطرح من الثياب «اللقى».</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نصٌّ تاريخي من أقدم ما وصلنا (سيرة ابن إسحاق المهذَّبة) يثبت أن للباس في الجاهلية وظيفةً دينيةً اجتماعية: ثيابُ الطواف، وامتيازُ ثياب الحمس، والطوافُ عراةً عند فقدها؛ وهو أصرحُ شاهدٍ على اتصال اللباس بالزينة والنُّسك والطبقية معًا.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«لا ينبغي للحمس أن يأتقطوا الأقط ولا يسلئوا السمن»</w:t>
      </w:r>
    </w:p>
    <w:p>
      <w:pPr>
        <w:pStyle w:val="H3AR"/>
        <w:keepNext/>
        <w:bidi w:val="1"/>
        <w:spacing w:before="200" w:after="60" w:line="288" w:lineRule="auto"/>
      </w:pPr>
      <w:r>
        <w:rPr>
          <w:rFonts w:ascii="Sakkal Majalla" w:hAnsi="Sakkal Majalla" w:cs="Sakkal Majalla"/>
          <w:b/>
          <w:color w:val="9A741E"/>
          <w:sz w:val="28"/>
          <w:rtl w:val="1"/>
        </w:rPr>
        <w:t>الشاهد الثالث [أ] — سوق عكاظ وعروض الزينة والطيب</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يُجلب الخمرُ من هَجَرَ والعراقِ وغزّةَ وبُصْرَى … البُرُودُ الموشاةُ والأَدَمُ … الغَالِيَةُ وأنواعُ الطيب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كتاب «أسواق العرب في الجاهلية والإسلام» (ضمن المكتبة الشاملة)، ص278 وما بعدها (في ذكر سوق عكاظ وبضائعه).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كتاب «أسواق العرب في الجاهلية والإسلام» (ضمن المكتبة الشاملة)، ص278 وما بعدها (في ذكر سوق عكاظ وبضائعه).</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سوقُ عكاظ أعظمُ أسواق العرب، ينعقد كلَّ سنة في ذي القعدة؛ وكان — كما يصفه المؤلف — «المعرضَ العربي العام»: تُجلب إليه البضائع من أطراف الدنيا، وفي مقدمتها أصنافُ الزينة: البرودُ الموشاة (المخططة المنسوجة باليمن وغيرها)، والأدم (الجلود المدبوغة الفاخرة)، والغاليةُ (أشرفُ الطيب) وسائرُ أنواع الطيب، إلى جانب الخمر والخيول والرقيق.</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على الجانب التجاري-الحضاري للزينة الجاهلية: أن للطيب والثياب الموشاة سوقًا دوليةً موسميةً تتنافس فيها القبائل، وأن الزينة كانت مظهرَ ثراءٍ ومنزلة.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«البرود الموشاة والأدم»</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الكتاب دراسةٌ في الأسواق؛ وأرقامُ صفحاته بحسب النسخة المثبتة في الشاملة.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الدراسة الحديثة (الشاهد 1) تجمع المادة المعجمية والأثرية فتُعطي الإطار العام؛ والنص التاريخي (الشاهد 2) هو الأقوى دلالةً لأنه نصٌّ جاهليُّ المنشإِ رُوي بالسند في السيرة (قول ابن إسحاق)، وفيه تفاصيلُ لا تُدرك إلا منه (ثياب الحمس، اللقى، الطواف عراة)؛ وشاهدُ السوق (3) يكمّل الصورة الاقتصادية. وقد ميّزنا هنا بين اللباس العام (القميص والإزار والرداء) ولباس النسك (ثياب الطواف) لأن لكلٍّ أحكامَه في العرف الجاهلي.</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السابع: الاحتفال بالمناسبات</w:t>
      </w:r>
    </w:p>
    <w:p>
      <w:pPr>
        <w:bidi w:val="1"/>
        <w:spacing w:before="0" w:after="100" w:line="336" w:lineRule="auto"/>
        <w:jc w:val="both"/>
      </w:pPr>
      <w:r>
        <w:rPr>
          <w:rFonts w:ascii="Sakkal Majalla" w:hAnsi="Sakkal Majalla" w:cs="Sakkal Majalla"/>
          <w:sz w:val="26"/>
          <w:rtl w:val="1"/>
        </w:rPr>
        <w:t>للجاهليين مناسباتٌ موسميةٌ ومَلَكِيَّة: أسواقُهم وأعيادُهم ومواسمُ حجهم وعُمرتهم قبل الإسلام، وأيامُ الملوك الاحتفالية كأيام النعمان بن المنذر؛ وفيها يجتمع الشعرُ والخطابةُ والتجارةُ واللهوُ والخمر.</w:t>
      </w:r>
    </w:p>
    <w:p>
      <w:pPr>
        <w:pStyle w:val="H3AR"/>
        <w:keepNext/>
        <w:bidi w:val="1"/>
        <w:spacing w:before="200" w:after="60" w:line="288" w:lineRule="auto"/>
      </w:pPr>
      <w:r>
        <w:rPr>
          <w:rFonts w:ascii="Sakkal Majalla" w:hAnsi="Sakkal Majalla" w:cs="Sakkal Majalla"/>
          <w:b/>
          <w:color w:val="9A741E"/>
          <w:sz w:val="28"/>
          <w:rtl w:val="1"/>
        </w:rPr>
        <w:t>الشاهد الأول [د] — فصل العمرة والأعياد في المفصل</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(الفصل الثاني والسبعون: في العمرة والأعياد — يقرر المؤلف ما للعرب قبل الإسلام من أعيادٍ ومواسمَ واحتفالات، وما يتصل بها من عادات)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ط دار الساقي، الطبعة الرابعة (20 جزءًا)، ج11 ص392 وما بعدها.</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ط دار الساقي، الطبعة الرابعة (20 جزءًا)، ج11 ص392 وما بعدها.</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دراسةٌ جامعة تستعرض الأعياد والمواسم الجاهلية استعراضًا تحليليًّا مع الإحالة إلى النقوش والمصادر القديمة؛ وهي المرجعُ الأجمع في بابه.</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«العمرة والأعياد»</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لم يُنقل هنا نصٌّ حرفي طويل لأن الغرض الإشارةُ إلى الموضع الجامع؛ وتفصيلاتُ الأعياد في الصفحات المذكورة.</w:t>
      </w:r>
    </w:p>
    <w:p>
      <w:pPr>
        <w:pStyle w:val="H3AR"/>
        <w:keepNext/>
        <w:bidi w:val="1"/>
        <w:spacing w:before="200" w:after="60" w:line="288" w:lineRule="auto"/>
      </w:pPr>
      <w:r>
        <w:rPr>
          <w:rFonts w:ascii="Sakkal Majalla" w:hAnsi="Sakkal Majalla" w:cs="Sakkal Majalla"/>
          <w:b/>
          <w:color w:val="9A741E"/>
          <w:sz w:val="28"/>
          <w:rtl w:val="1"/>
        </w:rPr>
        <w:t>الشاهد الثاني [أ] — عكاظ: المعرض العربي العام ومجمع الأدب والشعر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(سوق عكاظ) المعرضُ العربي العام … مجمعٌ أدبي له مُحَكِّمون تُضرب عليهم القبابُ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كتاب «أسواق العرب في الجاهلية والإسلام» (ضمن الشاملة)، ص278، 286، 290؛ ومصطفى صادق الرافعي، تاريخ آداب العرب، ج1 ص65 (في تقرير أن عكاظًا نَشَط بعد عام الفيل بنحو خمس عشرة سنة، أي نحو 540م).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كتاب «أسواق العرب في الجاهلية والإسلام» (ضمن الشاملة)، ص278، 286، 290؛ ومصطفى صادق الرافعي، تاريخ آداب العرب، ج1 ص65 (في تقرير أن عكاظًا نَشَط بعد عام الفيل بنحو خمس عشرة سنة، أي نحو 540م).</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كانت عكاظ أعظمَ مواسم العرب: سوقًا تجاريةً كبرى تنعقد من هلال ذي القعدة، ومجمعًا أدبيًّا يتنافس فيه الشعراء والخطباء، وله محكِّمون من فحول الشعراء تُضرب لهم القبابُ الحمراء ليُحكّموا في الشعر ويقدِّموا أصحابه؛ وفيها كانت تُعرض المعلقاتُ وتُذاع الأشعار وتُتداول أخبارُ القبائل، وإلى جانب ذلك مجالسُ اللهو والخمر.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أدبي-تاريخي على أن المناسبةَ الاقتصادية (السوق) كانت في الوقت نفسه عيدًا أدبيًّا واحتفالًا قوميًّا؛ وهذا الاجتماع بين التجارة والشعر والنبيذ سمةٌ فارقة في احتفالات الجاهليين.</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«المعرض العربي العام»</w:t>
      </w:r>
    </w:p>
    <w:p>
      <w:pPr>
        <w:pStyle w:val="H3AR"/>
        <w:keepNext/>
        <w:bidi w:val="1"/>
        <w:spacing w:before="200" w:after="60" w:line="288" w:lineRule="auto"/>
      </w:pPr>
      <w:r>
        <w:rPr>
          <w:rFonts w:ascii="Sakkal Majalla" w:hAnsi="Sakkal Majalla" w:cs="Sakkal Majalla"/>
          <w:b/>
          <w:color w:val="9A741E"/>
          <w:sz w:val="28"/>
          <w:rtl w:val="1"/>
        </w:rPr>
        <w:t>الشاهد الثالث [ت/م] — يَوْمَا النعمان: يومُ البُؤس ويومُ النعيم</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النعمانُ بن المنذر: «صاحبُ إيفاد العرب على كسرى ويومَي البُؤس والنعيم»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الزركلي، الأعلام، ج8 ص43 (ترجمة النعمان بن المنذر)؛ وانظر: المرزباني، معجم الشعراء ص1878؛ وابن قتيبة، الشعر والشعراء، ج1 ص259 (خبر عبيد بن الأبرص ولقائه النعمانَ في يوم بؤسه).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الزركلي، الأعلام، ج8 ص43 (ترجمة النعمان بن المنذر)؛ وانظر: المرزباني، معجم الشعراء ص1878؛ وابن قتيبة، الشعر والشعراء، ج1 ص259 (خبر عبيد بن الأبرص ولقائه النعمانَ في يوم بؤسه).</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كان للنعمان بن المنذر ملكِ الحيرة تقليدٌ احتفالي مرعب: يخرج في السنة يومين، يومًا يسميه يوم النعيم ويومًا يسميه يوم البؤس؛ فمن لقيه في يوم النعيم أنعم عليه وكساه وأجازه، ومن لقيه في يوم البؤس قتله وحبس دمه؛ حتى لقي عبيدُ بن الأبرص الشاعرُ النعمانَ في يوم بؤسه، فاستوهبه مهلةً ينشد فيها شعره ثم قتله، كما يُروى في خبره. وقد أحالت العربُ اليومين مثلين في تلوّن الدهر.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تاريخي على «الاحتفال بالمناسبات» في صورتها الملَكية: مناسباتٌ طقسية دورية لها أحكامها المعلومة، تجمع بين الجود الاحتفالي والقتل الطقسي، وتعكس سلطان الملك على الرعية في أبهى وأهول صوره.</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«صاحب إيفاد العرب على كسرى ويومي البؤس والنعيم»</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خبر يومي البؤس والنعيم مشهورٌ في كتب الأخبار والأدب (وهو في الأعلام والمعجم والشعر والشعراء)، وقد تختلف تفاصيلُ مقتل عبيد بن الأبرص بين الروايات؛ والمتيقَّنُ أصلُ التقليد وشهرتُه.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الدراسات الحديثة (الشاهدان 1 و2) تُجمِل وتُحلل، والشاهد الثالث روايةٌ تاريخيةٌ ترجمية مشهورة؛ وبضم الشواهد يثبت أن للاحتفال الجاهلي ثلاثةَ مستويات: مستوىً ديني (مواسم الحج والعمرة والأعياد)، ومستوىً اقتصادي-أدبي (الأسواق ومحكَّمو الشعر)، ومستوىً مَلَكي طقسي (أيام الملوك). ولكل مستوى أدلتُه في مظانه.</w:t>
      </w:r>
    </w:p>
    <w:p>
      <w:pPr>
        <w:bidi w:val="1"/>
      </w:pPr>
      <w:r>
        <w:br w:type="page"/>
      </w:r>
    </w:p>
    <w:p>
      <w:pPr>
        <w:pStyle w:val="H1AR"/>
        <w:bidi w:val="1"/>
        <w:spacing w:before="120" w:after="120" w:line="288" w:lineRule="auto"/>
        <w:jc w:val="center"/>
        <w:keepNext/>
        <w:shd w:val="clear" w:color="auto" w:fill="1E5B4F"/>
      </w:pPr>
      <w:r>
        <w:rPr>
          <w:rFonts w:ascii="Sakkal Majalla" w:hAnsi="Sakkal Majalla" w:cs="Sakkal Majalla"/>
          <w:b w:val="0"/>
          <w:color w:val="E8D9A8"/>
          <w:sz w:val="26"/>
          <w:rtl w:val="1"/>
        </w:rPr>
        <w:t>القسم الثاني</w:t>
        <w:br/>
      </w:r>
      <w:r>
        <w:rPr>
          <w:rFonts w:ascii="Sakkal Majalla" w:hAnsi="Sakkal Majalla" w:cs="Sakkal Majalla"/>
          <w:b/>
          <w:color w:val="FFFFFF"/>
          <w:sz w:val="42"/>
          <w:rtl w:val="1"/>
        </w:rPr>
        <w:t>العادات الدينية</w:t>
      </w:r>
    </w:p>
    <w:p>
      <w:pPr>
        <w:bidi w:val="1"/>
        <w:spacing w:before="0" w:after="100" w:line="336" w:lineRule="auto"/>
        <w:jc w:val="both"/>
      </w:pPr>
      <w:r>
        <w:rPr>
          <w:rFonts w:ascii="Sakkal Majalla" w:hAnsi="Sakkal Majalla" w:cs="Sakkal Majalla"/>
          <w:sz w:val="26"/>
          <w:rtl w:val="1"/>
        </w:rPr>
        <w:t>كانت الحياة الدينية عند العرب قبل الإسلام مزيجًا من بقايا الحنيفية دينِ إبراهيم عليه السلام، ومن الوثنية التي أدخلها عمرو بن لُحَيٍّ الخزاعي، ومن ممارساتٍ طقسية راسخة: تعظيمُ البيت الحرام، وعبادةُ الأصنام، والتحنثُ، والنذرُ، والطهارةُ، والاستقسامُ بالأزلام، والكهانة. وفي هذا القسم شواهدُ هذه العادات السبع.</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الأول: تعظيم البيت الحرام</w:t>
      </w:r>
    </w:p>
    <w:p>
      <w:pPr>
        <w:bidi w:val="1"/>
        <w:spacing w:before="0" w:after="100" w:line="336" w:lineRule="auto"/>
        <w:jc w:val="both"/>
      </w:pPr>
      <w:r>
        <w:rPr>
          <w:rFonts w:ascii="Sakkal Majalla" w:hAnsi="Sakkal Majalla" w:cs="Sakkal Majalla"/>
          <w:sz w:val="26"/>
          <w:rtl w:val="1"/>
        </w:rPr>
        <w:t>الكعبةُ عند العرب — على اختلاف أديانهم — مركزُ القداسة الجامعة: إليها الحجُّ والعمرة، وبها التمثُّل والحَلِف، ولها الحُرمةُ التي لا تُنتهك، حتى في أشد لحظات الخطر. وتعظيمُها كان فوق العصبية وفوق الوثنية نفسها.</w:t>
      </w:r>
    </w:p>
    <w:p>
      <w:pPr>
        <w:pStyle w:val="H3AR"/>
        <w:keepNext/>
        <w:bidi w:val="1"/>
        <w:spacing w:before="200" w:after="60" w:line="288" w:lineRule="auto"/>
      </w:pPr>
      <w:r>
        <w:rPr>
          <w:rFonts w:ascii="Sakkal Majalla" w:hAnsi="Sakkal Majalla" w:cs="Sakkal Majalla"/>
          <w:b/>
          <w:color w:val="9A741E"/>
          <w:sz w:val="28"/>
          <w:rtl w:val="1"/>
        </w:rPr>
        <w:t>الشاهد الأول [ت] — عبد المطلب وأبرهة: «أنا ربُّ الإبل، وللبيت ربٌّ سيمنعه»</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ثم أرسل عبد المطلب حَلْقَةَ باب الكعبة … ومِن كلامه المحفوظ لأبرهة: «إنّي أنا ربُّ الإبل، وإنّ للبيت ربًّا سيمنعُه»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تحقيق السقا والأبياري وشلبي، ط البابي الحلبي، ج1 ص52 (خبر دخول أبرهة مكة وهدمه الإبل).</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تحقيق السقا والأبياري وشلبي، ط البابي الحلبي، ج1 ص52 (خبر دخول أبرهة مكة وهدمه الإبل).</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خلاصة الخبر: أن أبرهة الحبشي صاحبَ الفيل لَمّا أغار على سَرَح مكة أصاب لعبد المطلب مئتي بعير، فجاءه عبد المطلب يطلبها؛ فعجب أبرهة أن يسأله الإبلَ ويدع البيت الذي جاء لهدمه، فقال عبد المطلب كلمته المشهورة: أنا ربُّ الإبل، وإن للبيت ربًّا سيمنعه. ثم انصرف وأخذ بحلقة باب الكعبة يدعو مع نفرٍ من قريش، فقال من قوله: «لاهُمَّ إن العبد يمنعُ رَحْلَه فامنعْ حِلالك». ثم أهلك الله أبرهة وجنده.</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روايةٌ تاريخية من أقدم طبقات السِّير تثبت أن ثقة الجاهليين — وقريشٍ خاصة — بحماية البيت كانت عقيدةً راسخة، وأن عبد المطلب — وهو سيدُ مكة الوثنية البيئة — أيقن أن للبيت ربًّا يتولى الدفاع عنه؛ وهذا أصدقُ تعبير عن «تعظيم البيت الحرام».</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«أنا رب الإبل وإن للبيت ربا سيمنعه»</w:t>
      </w:r>
    </w:p>
    <w:p>
      <w:pPr>
        <w:pStyle w:val="H3AR"/>
        <w:keepNext/>
        <w:bidi w:val="1"/>
        <w:spacing w:before="200" w:after="60" w:line="288" w:lineRule="auto"/>
      </w:pPr>
      <w:r>
        <w:rPr>
          <w:rFonts w:ascii="Sakkal Majalla" w:hAnsi="Sakkal Majalla" w:cs="Sakkal Majalla"/>
          <w:b/>
          <w:color w:val="9A741E"/>
          <w:sz w:val="28"/>
          <w:rtl w:val="1"/>
        </w:rPr>
        <w:t>الشاهد الثاني [ت] — قول قريش في ابتداع الحمس: «نحن بنو إبراهيم وأهل الحُرمة وولاة البيت»</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قال ابن إسحاق: وقد كانت قريشٌ … ابتدعتْ رأيَ الحُمْس رأيًا رأَوْه وأداروه، فقالوا: نحن بنو إبراهيمَ وأهلُ الحُرمة ووَلاَةُ البيت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ت السقا، ج1 ص199 (فصل «حديث الحمس» — الحمس عند قريش، والقبائل التي دانت مع قريش بالحمس).</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ت السقا، ج1 ص199 (فصل «حديث الحمس» — الحمس عند قريش، والقبائل التي دانت مع قريش بالحمس).</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الحمسُ: المتشددون في النسك؛ زعمت قريشٌ أنها لشدتها في الدين أهلُ مرتبةٍ فوق سائر العرب، فابتدعت أحكامًا تخصّها: لا يقفون بعرفة مع الناس بل بالمزدلفة لأنهم أهلُ الحرم، ودانت معهم كنانةُ وخزاعةُ بذلك، وحرّموا على أهل الحِلّ أشياءَ عند القدوم (وسيأتي نصُّها في مبحث اللباس).</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النص يصرّح بالسبب العقدي لهذا التشدد: انتسابُهم إلى إبراهيم عليه السلام، وولايتُهم على البيت، وحُرمتُه؛ فهو شاهدٌ مباشر على مكانة البيت الحرام في الوعي القرشي الجاهلي.</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«ابتدعت رأي الحمس رأيا رأوه وأداروه»</w:t>
      </w:r>
    </w:p>
    <w:p>
      <w:pPr>
        <w:pStyle w:val="H3AR"/>
        <w:keepNext/>
        <w:bidi w:val="1"/>
        <w:spacing w:before="200" w:after="60" w:line="288" w:lineRule="auto"/>
      </w:pPr>
      <w:r>
        <w:rPr>
          <w:rFonts w:ascii="Sakkal Majalla" w:hAnsi="Sakkal Majalla" w:cs="Sakkal Majalla"/>
          <w:b/>
          <w:color w:val="9A741E"/>
          <w:sz w:val="28"/>
          <w:rtl w:val="1"/>
        </w:rPr>
        <w:t>الشاهد الثالث [د] — فصول الحرم والتلبية والعمرة في المفصل</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(في الفصل الحادي والسبعين وما بعده من ج11: شعائرُ الدين عند العرب قبل الإسلام؛ ومنها أحكامُ الحرم، والتلبيةُ في الطواف، والصفا والمروة، وإساف ونائلة، ثم العمرةُ والأعياد)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ط دار الساقي، الطبعة الرابعة، ج11 ص358–370 (الحمس والطواف والتلبية)، وص380 (التلبية والصفا والمروة)، وص392 وما بعدها (الفصل الثاني والسبعون: العمرة والأعياد).</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ط دار الساقي، الطبعة الرابعة، ج11 ص358–370 (الحمس والطواف والتلبية)، وص380 (التلبية والصفا والمروة)، وص392 وما بعدها (الفصل الثاني والسبعون: العمرة والأعياد).</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دراسةٌ حديثة جامعة تجمع الروايات المتفرقة في السِّيَر والأخبار، وتُحلل شعائر التعظيم: الطواف، والتلبية، والإهلال، والوقوف بالمواقف؛ وهي المرجع الأجمع لرسم خريطة المناسك الجاهلية المتصلة بالبيت.</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«التلبية»</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لم يُنقل هنا نصٌّ حرفيٌّ طويل؛ وتفصيلاتُ الشعائر في الصفحات المثبتة.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الشاهدان الأول والثاني روايتان تاريخيتان من طبقة ابن إسحاق — أعلى ما يُحتجُّ به في أخبار الجاهلية المتصلة بالسيرة — وفيهما التصريحُ بعقيدة التعظيم (ربُّ البيت يمنعه، وولاةُ البيت بنو إبراهيم)؛ وأما المفصل فشاهدٌ تحليلي جامع. وبذلك يثبت أن تعظيم البيت لم يكن طقسًا وثنيًّا محضًا، بل كان بقيةً من دين إبراهيم امتزجت بالابتداعات.</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الثاني: عبادة الأصنام</w:t>
      </w:r>
    </w:p>
    <w:p>
      <w:pPr>
        <w:bidi w:val="1"/>
        <w:spacing w:before="0" w:after="100" w:line="336" w:lineRule="auto"/>
        <w:jc w:val="both"/>
      </w:pPr>
      <w:r>
        <w:rPr>
          <w:rFonts w:ascii="Sakkal Majalla" w:hAnsi="Sakkal Majalla" w:cs="Sakkal Majalla"/>
          <w:sz w:val="26"/>
          <w:rtl w:val="1"/>
        </w:rPr>
        <w:t>لم تكن الوثنيةُ الجاهلية فوضى، بل منظومةً مرتبة: أصنامٌ للبيت (هُبَل)، وأصنامٌ للقبائل (العُزَّى لقريش، وذو الخلصة لخثعم وبجيلة)، وأصنامٌ للبيوت، مع سدنةٍ وحُجّاب وإهداءٍ وزيارة وطواف. وأصلُ إدخالها — في رواية الأخباريين — عمرو بن لُحَيٍّ الخزاعي.</w:t>
      </w:r>
    </w:p>
    <w:p>
      <w:pPr>
        <w:pStyle w:val="H3AR"/>
        <w:keepNext/>
        <w:bidi w:val="1"/>
        <w:spacing w:before="200" w:after="60" w:line="288" w:lineRule="auto"/>
      </w:pPr>
      <w:r>
        <w:rPr>
          <w:rFonts w:ascii="Sakkal Majalla" w:hAnsi="Sakkal Majalla" w:cs="Sakkal Majalla"/>
          <w:b/>
          <w:color w:val="9A741E"/>
          <w:sz w:val="28"/>
          <w:rtl w:val="1"/>
        </w:rPr>
        <w:t>الشاهد الأول [ت] — كتاب الأصنام لابن الكلبي: العزّى وذو الخلصة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في العُزّى: … بنى عليها بُسًّا … وكانت أعظمَ الأصنام عند قريش، يزورونها ويُهدون لها … وفي ذي الخَلَصة: … مَرْوَةٌ بيضاءُ منقوشةٌ كهيئة التاج، بِتَبَالَة … وكانت سدنتُها بنو أُمامة من باهلة … وكانت تعظّمها خَثْعَمُ وبَجيلة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هشام بن محمد بن السائب الكلبي، كتاب الأصنام، ط أحمد زكي باشا (مطبعة دار الكتب المصرية 1343هـ)، فصول: العزى، وذو الخلصة.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هشام بن محمد بن السائب الكلبي، كتاب الأصنام، ط أحمد زكي باشا (مطبعة دار الكتب المصرية 1343هـ)، فصول: العزى، وذو الخلصة.</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ابن الكلبي (ت204هـ) أقدمُ من أفرد الأصنام بالتصنيف؛ يروي عن أبيه عن علماء النسب أخبارَ كل صنم: موضعه، وبانيَ بيته، وسدنته، والقبائلَ التي تعبده، وما يُهدى له. والعزّى: شجراتٌ ببطن نخلة اتخذوا عليها بيتًا (بُسًّا) وحُجّابًا، وهي أحدثُ أصنام قريش وأشرفُها عندهم. وذو الخلصة: بيتٌ بتبالةَ على طريق اليمن يُضاهى بالكعبة حتى سُمي «الكعبة اليمانية».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مباشر من كتابٍ موضوعه الأصنام نفسها: يوثّق البنيةَ المؤسسية للوثنية (بيت، سَدَنة، إهداء، زيارة) — وهي «عادةٌ دينية» مكتملة الأركان.</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«بنوا عليها بسا أعظم الأصنام عند قريش»</w:t>
      </w:r>
    </w:p>
    <w:p>
      <w:pPr>
        <w:pStyle w:val="H3AR"/>
        <w:keepNext/>
        <w:bidi w:val="1"/>
        <w:spacing w:before="200" w:after="60" w:line="288" w:lineRule="auto"/>
      </w:pPr>
      <w:r>
        <w:rPr>
          <w:rFonts w:ascii="Sakkal Majalla" w:hAnsi="Sakkal Majalla" w:cs="Sakkal Majalla"/>
          <w:b/>
          <w:color w:val="9A741E"/>
          <w:sz w:val="28"/>
          <w:rtl w:val="1"/>
        </w:rPr>
        <w:t>الشاهد الثاني [ت] — حديث عمرو بن لُحَيّ: «أولُ من سيَّب السوائب ونصب الأوثان»</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رأيتُ عمرو بنَ عامر بن لُحَيٍّ الخُزاعيَّ يَجُرُّ قُصْبَه في النار … وكان أولَ من سيَّب السوائب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صحيح البخاري، كتاب المناقب، حديث رقم 3521؛ وصحيح مسلم، حديث رقم 2856؛ وانظر شرح ألفاظ البحيرة والسائبة والوصيلة والحامي في تفسير ابن كثير لقوله تعالى: ﴿ما جعل الله من بحيرة ولا سائبة ولا وصيلة ولا حام﴾ [المائدة: 103].</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صحيح البخاري، كتاب المناقب، حديث رقم 3521؛ وصحيح مسلم، حديث رقم 2856؛ وانظر شرح ألفاظ البحيرة والسائبة والوصيلة والحامي في تفسير ابن كثير لقوله تعالى: ﴿ما جعل الله من بحيرة ولا سائبة ولا وصيلة ولا حام﴾ [المائدة: 103].</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الخبر المشهور: أن عمرو بن لُحَيٍّ — كبيرَ خزاعة — خرج إلى الشام فرأى أهلها يعبدون الأصنام، فاستحسن ذلك ونقله إلى مكة، فنصب الأوثان حول البيت، وغيّر دين إسماعيل عليه السلام، وابتدع أحكامَ البحيرة والسائبة والوصيلة والحامي؛ ورآه النبيُّ صلى الله عليه وسلم في النار يجرُّ أمعاءه (قُصْبَه) لأنه أولُ من أدخل هذه البدع. وقال سعيد بن المسيب في تفسير الألفاظ: البحيرة التي يُمنع درُّها للطواغيت، والسائبة التي كانوا يسيبونها لآلهتهم.</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نصٌّ حديثي صحيح الإسناد (وهو من أعلى مراتب الرواية) يحدد اللحظةَ التاريخية التي دخلت فيها الأصنامُ إلى مكة، ويثبت أن عبادة الأصنام كانت «عادةً مُحدَثة» نسبوها إلى عمرو بن لحي، لا ديانةً أصلية.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«يجر قصبه في النار»</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الحديث وإن كان إسلاميَّ السند فمضمونُه خبرٌ عن الجاهلية، وهو حجةٌ في هذا الباب؛ وأما التفاصيل التاريخية الأوسع ففي كتب الأخبار والأنساب (كابن الكلبي وابن هشام).</w:t>
      </w:r>
    </w:p>
    <w:p>
      <w:pPr>
        <w:pStyle w:val="H3AR"/>
        <w:keepNext/>
        <w:bidi w:val="1"/>
        <w:spacing w:before="200" w:after="60" w:line="288" w:lineRule="auto"/>
      </w:pPr>
      <w:r>
        <w:rPr>
          <w:rFonts w:ascii="Sakkal Majalla" w:hAnsi="Sakkal Majalla" w:cs="Sakkal Majalla"/>
          <w:b/>
          <w:color w:val="9A741E"/>
          <w:sz w:val="28"/>
          <w:rtl w:val="1"/>
        </w:rPr>
        <w:t>الشاهد الثالث [ت] — هُبَل وأقداحه السبعة عند ابن الكلبي</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وكان هُبَل من عقيقٍ أحمر … مكسورَ اليد، فأُبدلت يدُه يدًا من ذهب … وكانت عنده سبعةُ أقداح: منها القدحُ «الصريح» والقدحُ «المُلصَق»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الكلبي، كتاب الأصنام، ط أحمد زكي باشا، ص28 (فصل هبل).</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الكلبي، كتاب الأصنام، ط أحمد زكي باشا، ص28 (فصل هبل).</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هُبَل: الصنم الأكبر داخل الكعبة نفسها، نصبه — في الرواية — خُزيمةُ بن مُدْرِكة أو عمرو بن لُحَيّ بحسب الاختلاف؛ وكانت الأقداح السبعة عنده يُستقسم بها: قُدُح النسب (صريح/ملصق)، وقداح الميت، والمُلحَة، والنكاح، والماء، وقِدح «ليس منه» (غُفْل)؛ فإذا أشكل عليهم أمرٌ ضربوا القداح عند هبل.</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على التداخل بين عادة عبادة الأصنام وعادة الاستقسام بالأزلام: فالصنمُ ليس تمثالًا يُعبد فحسب، بل مركزُ مؤسسةٍ كهانية لها أدواتها (الأقداح) وسدنتها.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«وكانت عنده سبعة أقداح»</w:t>
      </w:r>
    </w:p>
    <w:p>
      <w:pPr>
        <w:pStyle w:val="H3AR"/>
        <w:keepNext/>
        <w:bidi w:val="1"/>
        <w:spacing w:before="200" w:after="60" w:line="288" w:lineRule="auto"/>
      </w:pPr>
      <w:r>
        <w:rPr>
          <w:rFonts w:ascii="Sakkal Majalla" w:hAnsi="Sakkal Majalla" w:cs="Sakkal Majalla"/>
          <w:b/>
          <w:color w:val="9A741E"/>
          <w:sz w:val="28"/>
          <w:rtl w:val="1"/>
        </w:rPr>
        <w:t>الشاهد الرابع [د] — فصل الأصنام في المفصل وتاريخ الفكر الديني الجاهلي</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(في فصل «الأصنام» من كتاب تاريخ الفكر الديني الجاهلي يجمع المؤلف نصوصَ ابن الكلبي وغيره، ومنه نصُّه في هُبَل ص419)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ج11 ص282 وما بعدها (الفصل الثاني والستون: التوحيد والشرك — عبادة الأصنام، الوَثَن، الصَّنَم، هيئة الأصنام، الحلف بالأصنام والطواغيت)؛ وجواد علي، تاريخ الفكر الديني الجاهلي، ص414–434 (الأصنام) وص419 (هبل).</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ج11 ص282 وما بعدها (الفصل الثاني والستون: التوحيد والشرك — عبادة الأصنام، الوَثَن، الصَّنَم، هيئة الأصنام، الحلف بالأصنام والطواغيت)؛ وجواد علي، تاريخ الفكر الديني الجاهلي، ص414–434 (الأصنام) وص419 (هبل).</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الدراسة الحديثة هنا تُصنّف المادة: الفرق بين الوَثَن والصَّنَم، وهيئات الأصنام (حجر، خشب، معدن)، والحلف بها، والفرق بين أصنام القبائل وأصنام البيوت؛ وهي تكمّل شواهد ابن الكلبي بالتحليل والمقارنة بالنقوش.</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«الحلف بالأصنام والطواغيت»</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عمدةُ هذا المبحث كتابُ الأصنام (الشاهدان 1 و3) لأنه المصدرُ الأقدم والأخص، وتُسنده النصوصُ الحديثية الصحيحة (الشاهد 2) التي تعطي الإطار التاريخي (عمرو بن لحي) والشرعي (تحريم هذه البدع)؛ والدراسات الحديثة (الشاهد 4) تجمع وتُصنّف. وملاحظةٌ منهجية مهمة: أخبارُ الأصنام وصلتنا برواة مسلمين عن رواةٍ من أبناء تلك البيوت (كابن الكلبي عن أبيه عن سدنة الأصنام)، فقيمتُها في وصف الطقوس عالية، وأما التسلسلُ الزمني لأحداثها الأولى ففيه سعةُ الإخباريين.</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الثالث: التحنُّث</w:t>
      </w:r>
    </w:p>
    <w:p>
      <w:pPr>
        <w:bidi w:val="1"/>
        <w:spacing w:before="0" w:after="100" w:line="336" w:lineRule="auto"/>
        <w:jc w:val="both"/>
      </w:pPr>
      <w:r>
        <w:rPr>
          <w:rFonts w:ascii="Sakkal Majalla" w:hAnsi="Sakkal Majalla" w:cs="Sakkal Majalla"/>
          <w:sz w:val="26"/>
          <w:rtl w:val="1"/>
        </w:rPr>
        <w:t>التحنثُ (ويقال: التحنّف): التعبدُ والاعتزالُ عن الأوثان طلبًا للبراءة؛ وكان بقيةً من دين إبراهيم عليه السلام اعتصم بها أفرادٌ من أشراف العرب قبل المبعث: يجاورون بغار حراء الشهرَ والشهرين، ويتصدقون، ويطوفون، ويُنكرون على قومهم عبادة الأصنام.</w:t>
      </w:r>
    </w:p>
    <w:p>
      <w:pPr>
        <w:pStyle w:val="H3AR"/>
        <w:keepNext/>
        <w:bidi w:val="1"/>
        <w:spacing w:before="200" w:after="60" w:line="288" w:lineRule="auto"/>
      </w:pPr>
      <w:r>
        <w:rPr>
          <w:rFonts w:ascii="Sakkal Majalla" w:hAnsi="Sakkal Majalla" w:cs="Sakkal Majalla"/>
          <w:b/>
          <w:color w:val="9A741E"/>
          <w:sz w:val="28"/>
          <w:rtl w:val="1"/>
        </w:rPr>
        <w:t>الشاهد الأول [ت] — حديث بدء الوحي: «فيتحنث فيه — وهو التعبد — الليالي ذوات العدد»</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ثم حُبِّب إليه الخَلاء، فكان يخلو بغار حِراء فيتحنَّث فيه — وهو التعبد — اللياليَ ذواتِ العدد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صحيح البخاري، كتاب بدء الوحي، حديث رقم 3 (من حديث عائشة رضي الله عنها).</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صحيح البخاري، كتاب بدء الوحي، حديث رقم 3 (من حديث عائشة رضي الله عنها).</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النصُّ نفسه — وهو أصحُّ الأسانيد — يشرح اللفظة (التحنث = التعبد)، ويثبت أن هذا النسك كان ممارسةً قائمة قبل المبعث في غار حراء؛ وهو أصرحُ شاهدٍ على عادة التحنث.</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«فيتحنث فيه وهو التعبد الليالي ذوات العدد»</w:t>
      </w:r>
    </w:p>
    <w:p>
      <w:pPr>
        <w:pStyle w:val="H3AR"/>
        <w:keepNext/>
        <w:bidi w:val="1"/>
        <w:spacing w:before="200" w:after="60" w:line="288" w:lineRule="auto"/>
      </w:pPr>
      <w:r>
        <w:rPr>
          <w:rFonts w:ascii="Sakkal Majalla" w:hAnsi="Sakkal Majalla" w:cs="Sakkal Majalla"/>
          <w:b/>
          <w:color w:val="9A741E"/>
          <w:sz w:val="28"/>
          <w:rtl w:val="1"/>
        </w:rPr>
        <w:t>الشاهد الثاني [ت] — زيد بن عمرو بن نفيل: المتحنف على دين إبراهيم</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ومِن قوله المحفوظ عند الكعبة: «يا معشرَ قريش، واللهِ ما منكم أحدٌ على دين إبراهيم غيري»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كثير، البداية والنهاية، ط دار هجر (تحقيق عبد الله التركي)، ج3 ص316–319 (ذكر ورقة بن نوفل وزيد بن عمرو بن نفيل)؛ وانظر: ابن هشام، السيرة، ت السقا، في الفصل المعقود لذكر ورقة وعبيد الله بن جحش وزيد بن عمرو.</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كثير، البداية والنهاية، ط دار هجر (تحقيق عبد الله التركي)، ج3 ص316–319 (ذكر ورقة بن نوفل وزيد بن عمرو بن نفيل)؛ وانظر: ابن هشام، السيرة، ت السقا، في الفصل المعقود لذكر ورقة وعبيد الله بن جحش وزيد بن عمرو.</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زيد بن عمرو بن نفيل: رجلٌ من قريش أنكر على قومه عبادةَ الأصنام وذبحَهم لها، ورفض الميتةَ والدمَ وأصنامَ العرب، وخرج إلى الشام يسأل عن الحنيفية دينِ إبراهيم، فلم يوافقْه يهوديٌّ ولا نصرانيٌّ إلا على بعض ما أراد؛ فرجع إلى مكة يعلن أنه على دين إبراهيم، وكان يُسند ظهره إلى الكعبة وينادي في قومه، ويُحيي الموؤدات (يفديهن)؛ ولم يُدرك المبعث، وقال عنه النبي صلى الله عليه وسلم ما حُفظ في مظانه.</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ترجمةٌ تاريخية لرجلٍ واحد تكفي لإثبات أن التحنث لم يكن شعورًا فرديًّا غامضًا، بل مذهبَ حياةٍ معلومًا له ممارساته: مفارقةُ الأصنام، والتحري عن دين إبراهيم، وإحياءُ الموؤدات، والمجاهرة بذلك عند الكعبة.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«ما منكم أحد على دين إبراهيم غيري»</w:t>
      </w:r>
    </w:p>
    <w:p>
      <w:pPr>
        <w:pStyle w:val="H3AR"/>
        <w:keepNext/>
        <w:bidi w:val="1"/>
        <w:spacing w:before="200" w:after="60" w:line="288" w:lineRule="auto"/>
      </w:pPr>
      <w:r>
        <w:rPr>
          <w:rFonts w:ascii="Sakkal Majalla" w:hAnsi="Sakkal Majalla" w:cs="Sakkal Majalla"/>
          <w:b/>
          <w:color w:val="9A741E"/>
          <w:sz w:val="28"/>
          <w:rtl w:val="1"/>
        </w:rPr>
        <w:t>الشاهد الثالث [د] — التحنث ضمن شعائر الدين في المفصل</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«والتحنث: التبَرُّر» … (في فصل شعائر الدين: الصوم، التحنث، الاختتان، الحلال والحرام)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ج11 ص343 (الفصل الحادي والسبعون: شعائر الدين).</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ج11 ص343 (الفصل الحادي والسبعون: شعائر الدين).</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يورد المؤلف في هذا الموضع خبرَ حكيم بن حزام ومجاورتِه في حراء، ويشرح اللفظة لغويًّا (التحنث: إلقاءُ الحنث والإثم، أي التبَرُّر والتعبد)، ويضع التحنث ضمن منظومة الشعائر الجاهلية المتبقية من الحنيفية مع الصوم والاختتان.</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الدراسة الحديثة هنا تضبط المفهوم لغويًّا ودينيًّا، وتربطه بأسماء المتحنفين (زيد بن عمرو، ورقة، حكيم بن حزام)، فتؤكد أن الظاهرة كانت جماعيةً لا فردية.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«والتحنث التبرر»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 الأول نصٌّ حديثي صحيح يشرح اللفظ ويثبت الممارسة؛ والثاني ترجمةٌ تاريخية توثّق نموذجَ المتحنف كاملًا؛ والثالث تحليلٌ لغوي-تاريخي حديث. وبمجموعها يتبين أن التحنث عادةٌ دينية جاهلية أصيلة لكنها كانت عادةَ نخبةٍ معدودة، لا عامةَ المجتمع الوثني.</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الرابع: الوفاء بالنذر</w:t>
      </w:r>
    </w:p>
    <w:p>
      <w:pPr>
        <w:bidi w:val="1"/>
        <w:spacing w:before="0" w:after="100" w:line="336" w:lineRule="auto"/>
        <w:jc w:val="both"/>
      </w:pPr>
      <w:r>
        <w:rPr>
          <w:rFonts w:ascii="Sakkal Majalla" w:hAnsi="Sakkal Majalla" w:cs="Sakkal Majalla"/>
          <w:sz w:val="26"/>
          <w:rtl w:val="1"/>
        </w:rPr>
        <w:t>النذرُ عند العرب إلزامُ النفس قُربةً أو ذبيحةً أو عملًا عند بلوغ مطلب؛ وكانوا ينذرون ثم يفون وإن عَظُم النذر حتى لو كان ذبحَ الولد. وأشهرُ نذور الجاهلية نذرُ عبد المطلب حين آلى أن يذبح أحد بنيه إن رُزق عشرة.</w:t>
      </w:r>
    </w:p>
    <w:p>
      <w:pPr>
        <w:pStyle w:val="H3AR"/>
        <w:keepNext/>
        <w:bidi w:val="1"/>
        <w:spacing w:before="200" w:after="60" w:line="288" w:lineRule="auto"/>
      </w:pPr>
      <w:r>
        <w:rPr>
          <w:rFonts w:ascii="Sakkal Majalla" w:hAnsi="Sakkal Majalla" w:cs="Sakkal Majalla"/>
          <w:b/>
          <w:color w:val="9A741E"/>
          <w:sz w:val="28"/>
          <w:rtl w:val="1"/>
        </w:rPr>
        <w:t>الشاهد الأول [ت] — نذر عبد المطلب وضرب القداح على عبد الله</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فقال: لا والله، حتى أضربَ عليها ثلاثَ مرات … فضربوا القداحَ حتى بلغت فِدْيَتُه مائةً من الإبل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ط دار الطباعة الفنية المتحدة (تقديم وتعليق طه عبد الرؤوف سعد)، ج1 ص143؛ وانظر الموضع نفسه في: السيرة، ت السقا، ج1 ص153 (فصل «عبد المطلب وأولاده بين يدي صاحب القداح»)؛ وابن إسحاق، السيرة والمغازي، ص32.</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ط دار الطباعة الفنية المتحدة (تقديم وتعليق طه عبد الرؤوف سعد)، ج1 ص143؛ وانظر الموضع نفسه في: السيرة، ت السقا، ج1 ص153 (فصل «عبد المطلب وأولاده بين يدي صاحب القداح»)؛ وابن إسحاق، السيرة والمغازي، ص32.</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خلاصة القصة كاملة: أن عبد المطلب لَمّا آذته قريشٌ عند حفر زمزم نذر — إن رُزق عشرةَ بنين يبلغون معه — أن ينحر أحدهم لله عند الكعبة؛ فلما بلغوا عشرةً أقرع بينهم فوقعت القرعةُ على عبد الله (أبي النبي صلى الله عليه وسلم)، وكان أحبَّ ولده إليه؛ فسأل الكاهنةَ أو قيل له: اضرب القداح على ابنك وعلى الإبل، فجعلت الديةُ عشرًا من الإبل بحسب عُرفهم، فكانوا يضربون القداح فتخرج على عبد الله، فيزيدون عشرًا، حتى بلغت مائةً فخرجت القداحُ على الإبل، فنُحرت المائةُ عن عبد الله؛ فمن ثمّ صارت ديةُ الحر في الإسلام مائةً من الإبل. وروى ابن هشام أنه لم يقبل القرعة أول مرة وقال: «لا والله، حتى أضرب عليها ثلاث مرات».</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روايةٌ تاريخية متضافرة المصادر تثبت ثلاث عادات في خبرٍ واحد: النذرَ بالنفس، والاستقسامَ بالقداح في تنفيذه، والوفاءَ به حتى الفدية العظمى؛ كما تفسّر أصلًا من أصول الدية العربية.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«حتى أضرب عليها ثلاث مرات»</w:t>
      </w:r>
    </w:p>
    <w:p>
      <w:pPr>
        <w:pStyle w:val="H3AR"/>
        <w:keepNext/>
        <w:bidi w:val="1"/>
        <w:spacing w:before="200" w:after="60" w:line="288" w:lineRule="auto"/>
      </w:pPr>
      <w:r>
        <w:rPr>
          <w:rFonts w:ascii="Sakkal Majalla" w:hAnsi="Sakkal Majalla" w:cs="Sakkal Majalla"/>
          <w:b/>
          <w:color w:val="9A741E"/>
          <w:sz w:val="28"/>
          <w:rtl w:val="1"/>
        </w:rPr>
        <w:t>الشاهد الثاني [ت] — قداح النذر عند هُبَل في السيرة والمغازي</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(خبرُ الاستقسام بالقداح عند الكعبة في نذر عبد المطلب مسوقٌ في موضعه)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إسحاق، السيرة والمغازي، ص32 (بحسب ترقيم النسخة المثبتة في الشاملة).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إسحاق، السيرة والمغازي، ص32 (بحسب ترقيم النسخة المثبتة في الشاملة).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تعدُّدُ طرق الخبر (ابن إسحاق في المغازي، وابن هشام في السيرة بتهذيبيها) يقوّي دلالته، ويثبت أن الوفاء بالنذر كان مؤسَّسةً لها أدواتها (القداح) ومكانها (الكعبة) وقضاتها (السدنة).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«عبد المطلب نذر عبد الله القداح»</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روايةُ ابن إسحاق هنا مرسلةٌ بحسب منهجه في أخبار الجاهلية، لكنّ اشتهارَ الخبر وعملَ الفقهاء به في تقدير الدية بمئةٍ من الإبل يرفعانه عن حد الإنكار.</w:t>
      </w:r>
    </w:p>
    <w:p>
      <w:pPr>
        <w:pStyle w:val="H3AR"/>
        <w:keepNext/>
        <w:bidi w:val="1"/>
        <w:spacing w:before="200" w:after="60" w:line="288" w:lineRule="auto"/>
      </w:pPr>
      <w:r>
        <w:rPr>
          <w:rFonts w:ascii="Sakkal Majalla" w:hAnsi="Sakkal Majalla" w:cs="Sakkal Majalla"/>
          <w:b/>
          <w:color w:val="9A741E"/>
          <w:sz w:val="28"/>
          <w:rtl w:val="1"/>
        </w:rPr>
        <w:t>الشاهد الثالث [ت] — أقداح هُبَل السبعة: أداةُ النذر والقسمة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وكانت عنده سبعةُ أقداح … (منها قِدحُ الميت، وقِدحُ النكاح، وقِدحُ الماء، والقِدحُ «ليس منه»)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الكلبي، كتاب الأصنام، ط أحمد زكي باشا، ص28 (وقد سبق إيراد الموضع في مبحث عبادة الأصنام).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الكلبي، كتاب الأصنام، ط أحمد زكي باشا، ص28 (وقد سبق إيراد الموضع في مبحث عبادة الأصنام).</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الربطُ بين قداح هُبَل وبين خبر نذر عبد المطلب يبيّن أن الوفاء بالنذر لم يكن اجتهادًا فرديًّا، بل إجراءً طقسيًّا مقنَّنًا يمرّ عبر مؤسسة الكعبة وأقداحها.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«وكانت عنده سبعة أقداح»</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الشواهد الثلاثة رواياتٌ تاريخية من ثلاث طبقات (ابن إسحاق، ابن هشام بتهذيبَيه، ابن الكلبي) تتقاطع على خبرٍ واحد، وهذا التضافر من أقوى قرائن القبول في أخبار الجاهلية؛ والنذرُ فيه نذرُ ذبيحةٍ عظيمة فُديت، وهو يجمع بين الوفاء (قيمة أخلاقية) والقداح (ممارسة دينية) — ومِن ثم أُورد شاهدُه أيضًا في مبحث الاستقسام.</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الخامس: الطهارة والاغتسال</w:t>
      </w:r>
    </w:p>
    <w:p>
      <w:pPr>
        <w:bidi w:val="1"/>
        <w:spacing w:before="0" w:after="100" w:line="336" w:lineRule="auto"/>
        <w:jc w:val="both"/>
      </w:pPr>
      <w:r>
        <w:rPr>
          <w:rFonts w:ascii="Sakkal Majalla" w:hAnsi="Sakkal Majalla" w:cs="Sakkal Majalla"/>
          <w:sz w:val="26"/>
          <w:rtl w:val="1"/>
        </w:rPr>
        <w:t>لم يعرف الجاهليون «الطهارةَ» شعيرةً مفصّلةً كما فصّلها الإسلام، لكنهم ورثوا من ملّة إبراهيم بقايا: الختانَ، والاغتسالَ من الجنابة، والتنظفَ للنُّسك، وأحكامَ الحُرمة التي تمنع أشياءَ على المُحرم. وشواهدُ هذه العادة أكثرُ ما تكون في أحكام النسك والفطرة.</w:t>
      </w:r>
    </w:p>
    <w:p>
      <w:pPr>
        <w:pStyle w:val="H3AR"/>
        <w:keepNext/>
        <w:bidi w:val="1"/>
        <w:spacing w:before="200" w:after="60" w:line="288" w:lineRule="auto"/>
      </w:pPr>
      <w:r>
        <w:rPr>
          <w:rFonts w:ascii="Sakkal Majalla" w:hAnsi="Sakkal Majalla" w:cs="Sakkal Majalla"/>
          <w:b/>
          <w:color w:val="9A741E"/>
          <w:sz w:val="28"/>
          <w:rtl w:val="1"/>
        </w:rPr>
        <w:t>الشاهد الأول [ت] — حديث الفطرة الخمس</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الفِطْرَةُ خَمْسٌ — أو خَمْسٌ مِنَ الفِطْرَةِ —: الخِتَانُ، والاسْتِحْدَادُ، ونَتْفُ الإِبْطِ، وتَقْلِيمُ الأَظْفَارِ، وقَصُّ الشَّارِبِ.</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صحيح البخاري، كتاب اللباس، حديث رقم 5889 (عن ابن عمر رضي الله عنهما)؛ وانظر: صحيح مسلم حديث 257 (عشرٌ من الفطرة).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صحيح البخاري، كتاب اللباس، حديث رقم 5889 (عن ابن عمر رضي الله عنهما)؛ وانظر: صحيح مسلم حديث 257 (عشرٌ من الفطرة).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نسبةُ هذه الخصال إلى «الفطرة» — أي ملّة إبراهيم المتوارَثة — دليلٌ على أن العرب كانت تمارس الختانَ والتنظف الجسدي تدينًا قبل الإسلام؛ وقد نصّت الدراسات على أن الختان كان معروفًا شائعًا عند العرب (انظر المفصل ج11 ص343 ضمن فصل شعائر الدين).</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«الفطرة خمس الختان والاستحداد»</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الحديث إسلاميُّ السند لكنه شاهدٌ على ممارساتٍ متوارثة من الجاهلية بحكم نسبتها إلى الفطرة/ملّة إبراهيم؛ وقد نبهنا على ذلك تحرزًا من نسبة عادةٍ إسلاميةٍ محضة إلى الجاهلية.</w:t>
      </w:r>
    </w:p>
    <w:p>
      <w:pPr>
        <w:pStyle w:val="H3AR"/>
        <w:keepNext/>
        <w:bidi w:val="1"/>
        <w:spacing w:before="200" w:after="60" w:line="288" w:lineRule="auto"/>
      </w:pPr>
      <w:r>
        <w:rPr>
          <w:rFonts w:ascii="Sakkal Majalla" w:hAnsi="Sakkal Majalla" w:cs="Sakkal Majalla"/>
          <w:b/>
          <w:color w:val="9A741E"/>
          <w:sz w:val="28"/>
          <w:rtl w:val="1"/>
        </w:rPr>
        <w:t>الشاهد الثاني [ت] — أحكامُ الحُرمة في حديث الحمس: نسكٌ يتضمن اجتناباتٍ بدنية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لا ينبغي للحُمْس أن يَأْتَقِطُوا الأقطَ، ولا يَسْلَؤُوا السمنَ وهم حُرُمٌ، ولا يدخلوا بيتًا من شَعَرٍ، ولا يستظلوا إن استظلوا إلا في بيوت الأَدَم ما كانوا حُرُمًا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ت السقا، ج1 ص202 (فصل «ما زادته العرب في الحمس»، ويليه «اللقى عند الحمس وشعر فيه»).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ت السقا، ج1 ص202 (فصل «ما زادته العرب في الحمس»، ويليه «اللقى عند الحمس وشعر فيه»).</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أحكامُ الحُرمة هذه — اجتنابُ أطعمةٍ ومساكنَ ومظلاتٍ معينة أثناء النسك، وطرحُ الثياب المستعملة (اللقى) — منظومةُ حظرٍ طقسي تُظهر أن للجاهليين مفهومًا «للحالة الطاهرة/المُحرمة» ينفصلون فيها عن معتادهم، وهي الجذورُ التي بني عليها الإسلام أحكامَ الإحرام.</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«ولا يستظلوا إن استظلوا إلا في بيوت الأدم ما كانوا حرما»</w:t>
      </w:r>
    </w:p>
    <w:p>
      <w:pPr>
        <w:pStyle w:val="H3AR"/>
        <w:keepNext/>
        <w:bidi w:val="1"/>
        <w:spacing w:before="200" w:after="60" w:line="288" w:lineRule="auto"/>
      </w:pPr>
      <w:r>
        <w:rPr>
          <w:rFonts w:ascii="Sakkal Majalla" w:hAnsi="Sakkal Majalla" w:cs="Sakkal Majalla"/>
          <w:b/>
          <w:color w:val="9A741E"/>
          <w:sz w:val="28"/>
          <w:rtl w:val="1"/>
        </w:rPr>
        <w:t>الشاهد الثالث [د] — شعائر الدين في المفصل: الصوم والتحنث والاختتان</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(الفصل الحادي والسبعون من ج11: شعائر الدين، وفيه مباحثُ الصوم عند الجاهليين، والتحنث، والاختتان، والحلال والحرام)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ج11 ص343 وما بعدها.</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ج11 ص343 وما بعدها.</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يقرر المؤلف أن العرب كانوا يعرفون الاختتان (ويُنسب إليهم أنه من بقايا ملّة إبراهيم)، وأن لهم صومًا ونُسكًا وتعبدًا (التحنث)، وأن عندهم قوائمَ حلالٍ وحرامٍ في الأطعمة والنسك، ويوثّق ذلك من المعاجم والأخبار ونصوص السيرة.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الدراسة الحديثة تجمع شتات الروايات في بابٍ واحد؛ وهي العمدة في تقرير أن «الطهارة» بمعناها الجاهلي كانت منظومةَ اجتنابٍ ونسك، لا فقهَ طهارةٍ مفصَّلًا.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«شعائر الدين»</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يُستثنى من هذا المبحث — أمانةً علمية — كلُّ ما ورد في كتب المتأخرين من تفصيلات «الوضوء/الغسل» بنصوصها الفقهية؛ فهي تشريعٌ إسلامي لا يُنسب إلى الجاهلية.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شواهدُ هذا المبحث غيرُ مباشرة بطبيعتها: حديثُ الفطرة (الشاهد 1) يثبت الممارسات المتوارثة، ونصوصُ الحمس (الشاهد 2) تثبت أحكامَ النسك والاجتناب، والمفصل (الشاهد 3) يجمع ويحلل. ودرجةُ الدلالة: إثباتُ وجود منظومة طهارةٍ عرفية جاهلية في الختان والتنظف وأحكام الحُرمة، دون دعوى وجودِ فقهٍ كامل؛ وهذا هو القدرُ الذي تسنده النصوص.</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السادس: الاستقسام بالأزلام</w:t>
      </w:r>
    </w:p>
    <w:p>
      <w:pPr>
        <w:bidi w:val="1"/>
        <w:spacing w:before="0" w:after="100" w:line="336" w:lineRule="auto"/>
        <w:jc w:val="both"/>
      </w:pPr>
      <w:r>
        <w:rPr>
          <w:rFonts w:ascii="Sakkal Majalla" w:hAnsi="Sakkal Majalla" w:cs="Sakkal Majalla"/>
          <w:sz w:val="26"/>
          <w:rtl w:val="1"/>
        </w:rPr>
        <w:t>الأزلامُ (ومفردها زَلَم/سَهْم): قِداحٌ تُضرب عند الأصنام — ولاسيما هُبَل — لطلب الحكم أو الخبر: أقداحُ النسب (صريح/ملصق)، وقداحُ الأمر والنهي (افعل/لا تفعل)، والقِدحُ الغُفْل؛ وكانت عادةً راسخة في النكاح والسفر والحرب والمواريث والديات.</w:t>
      </w:r>
    </w:p>
    <w:p>
      <w:pPr>
        <w:pStyle w:val="H3AR"/>
        <w:keepNext/>
        <w:bidi w:val="1"/>
        <w:spacing w:before="200" w:after="60" w:line="288" w:lineRule="auto"/>
      </w:pPr>
      <w:r>
        <w:rPr>
          <w:rFonts w:ascii="Sakkal Majalla" w:hAnsi="Sakkal Majalla" w:cs="Sakkal Majalla"/>
          <w:b/>
          <w:color w:val="9A741E"/>
          <w:sz w:val="28"/>
          <w:rtl w:val="1"/>
        </w:rPr>
        <w:t>الشاهد الأول [ق] — تفسير قوله تعالى: ﴿وأن تستقسموا بالأزلام﴾</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قال ابن كثير في تفسير الآية: وقد كانت العربُ في جاهليتها تتعاطى ذلك … وكانت لهم قداحٌ ثلاثة: على أحدها «افعل»، وعلى الآخر «لا تفعل»، والثالث «غُفْل» ليس عليه شيء … ونُقل عن مجاهد في الأزلام: «سِهامُ العرب، وكِعابُ فارسَ والروم التي يُقامرون بها»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كثير، تفسير القرآن العظيم، ط دار طيبة (تفسير سورة المائدة، الآية 3).</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كثير، تفسير القرآن العظيم، ط دار طيبة (تفسير سورة المائدة، الآية 3).</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يذكر المفسرون في سياق الآية أخبارًا: أن قريشًا كان عندها في الكعبة صورةُ إبراهيم وإسماعيل وفي أيديهما الأزلام، فقال النبي صلى الله عليه وسلم: «قاتلهم الله! لقد علموا أنهما لم يستقسما بها قط»؛ وخبرَ سراقة بن مالك حين اتبع النبيَّ صلى الله عليه وسلم وأبا بكر في الهجرة فضرب بالأزلام (أضرُّه أم لا؟) فخرج «لا يضره» فأعاد. وهذه الأخبار تدل على أن الاستقسام كان ممارسةً عامةً حتى عند من أدرك الإسلام من المشركين.</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الآية الكريمة ﴿حُرمت عليكم الميتةُ والدمُ … وأن تستقسموا بالأزلام﴾ قرينةٌ قاطعة على أن الاستقسام عادةٌ جاهلية قائمة حرّمها القرآن؛ وتفسيرُ ابن كثير يشرح صورتها العملية وأنواع قداحها.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«وقد كانت العرب في جاهليتها يتعاطون ذلك»</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رقمُ الصفحة في تفسير ابن كثير يختلف اختلافًا كبيرًا بين طبعات الشاملة (ط طيبة، وط دار الكتب العلمية، وغيرها)، فالمعتمد هنا: موضعُ الآية من تفسير المائدة + عبارةُ البحث.</w:t>
      </w:r>
    </w:p>
    <w:p>
      <w:pPr>
        <w:pStyle w:val="H3AR"/>
        <w:keepNext/>
        <w:bidi w:val="1"/>
        <w:spacing w:before="200" w:after="60" w:line="288" w:lineRule="auto"/>
      </w:pPr>
      <w:r>
        <w:rPr>
          <w:rFonts w:ascii="Sakkal Majalla" w:hAnsi="Sakkal Majalla" w:cs="Sakkal Majalla"/>
          <w:b/>
          <w:color w:val="9A741E"/>
          <w:sz w:val="28"/>
          <w:rtl w:val="1"/>
        </w:rPr>
        <w:t>الشاهد الثاني [ت] — أقداح هُبَل السبعة (وقد تقدّم النص)</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وكانت عنده سبعةُ أقداح: القِدحُ «الصريح» والقِدحُ «المُلصَق» … وقِدحُ الميت، وقِدحُ النكاح، وقِدحُ الماء، وقِدحٌ «ليس منه» (غُفْل)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الكلبي، كتاب الأصنام، ط أحمد زكي باشا، ص28.</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الكلبي، كتاب الأصنام، ط أحمد زكي باشا، ص28.</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أدقُّ وصفٍ لأدوات الاستقسام ووظائفها: قدحٌ للنسب (صريح/ملصق)، وقدحٌ للميت (القسامة والمواريث)، وقدحٌ للنكاح، وقدحٌ للماء (إذا أعوز الماء في الغزو)، وغُفْلٌ يُعاد به الضرب. وهي صورةُ «محكمةٍ كهانية» متكاملة.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«وكانت عنده سبعة أقداح»</w:t>
      </w:r>
    </w:p>
    <w:p>
      <w:pPr>
        <w:pStyle w:val="H3AR"/>
        <w:keepNext/>
        <w:bidi w:val="1"/>
        <w:spacing w:before="200" w:after="60" w:line="288" w:lineRule="auto"/>
      </w:pPr>
      <w:r>
        <w:rPr>
          <w:rFonts w:ascii="Sakkal Majalla" w:hAnsi="Sakkal Majalla" w:cs="Sakkal Majalla"/>
          <w:b/>
          <w:color w:val="9A741E"/>
          <w:sz w:val="28"/>
          <w:rtl w:val="1"/>
        </w:rPr>
        <w:t>الشاهد الثالث [ت] — الاستقسام في خبر نذر عبد المطلب</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فضربوا القداحَ … حتى بلغت فديتُه مائةً من الإبل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ت طه عبد الرؤوف سعد، ج1 ص143؛ وت السقا ج1 ص153؛ وابن إسحاق، السيرة والمغازي ص32 (الخبر كاملًا في مبحث الوفاء بالنذر).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ت طه عبد الرؤوف سعد، ج1 ص143؛ وت السقا ج1 ص153؛ وابن إسحاق، السيرة والمغازي ص32 (الخبر كاملًا في مبحث الوفاء بالنذر).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تطبيقٌ عملي للاستقسام في أخطر مسألةٍ عرفية (فدية النفس بالدية): فالقداحُ هنا أداةُ تحكيمٍ بين الأب والنذر، والمعبدُ ساحتُها، والنتيجةُ ملزِمةٌ للجميع — وهذا معنى «الاستقسام» اجتماعيًّا.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«فضربوا القداح فخرج السهم على عبد الله»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 الأول قرآني-تفسيري: والآيةُ نصٌّ قطعيٌّ في وجود العادة، والتفسيرُ يشرح التفاصيل (وفي بعض أخباره ما يُتحفظ عليه من جهة الإسناد كخبر الصورة)؛ والشاهد الثاني خبرٌ من أقدم الكتب المتخصصة (ابن الكلبي)؛ والثالث تطبيقٌ تاريخي موثق. وتتفق الشواهدُ على أن الاستقسام لم يكن تطيرًا عابرًا، بل مؤسسةً لها قِداحها المصنفة وسدنتها ومواضعها.</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السابع: الكهانة والعرافة</w:t>
      </w:r>
    </w:p>
    <w:p>
      <w:pPr>
        <w:bidi w:val="1"/>
        <w:spacing w:before="0" w:after="100" w:line="336" w:lineRule="auto"/>
        <w:jc w:val="both"/>
      </w:pPr>
      <w:r>
        <w:rPr>
          <w:rFonts w:ascii="Sakkal Majalla" w:hAnsi="Sakkal Majalla" w:cs="Sakkal Majalla"/>
          <w:sz w:val="26"/>
          <w:rtl w:val="1"/>
        </w:rPr>
        <w:t>الكاهنُ في الجاهلية مُخبرٌ عن الغيب بزعمه، يتلقى — فيما يعتقدون — من «رَئِيّه» من الجن؛ والعرّافُ دونه مرتبةً يخبر عن المسروق والضالّة. وكان للعرب كهنةٌ مشهورون — سَطِيحٌ وشِقٌّ — تحتكم إليهم الملوكُ في الرؤى والمُلِمّات، وتُروى سَجَعاتهم كما تُروى الأشعار.</w:t>
      </w:r>
    </w:p>
    <w:p>
      <w:pPr>
        <w:pStyle w:val="H3AR"/>
        <w:keepNext/>
        <w:bidi w:val="1"/>
        <w:spacing w:before="200" w:after="60" w:line="288" w:lineRule="auto"/>
      </w:pPr>
      <w:r>
        <w:rPr>
          <w:rFonts w:ascii="Sakkal Majalla" w:hAnsi="Sakkal Majalla" w:cs="Sakkal Majalla"/>
          <w:b/>
          <w:color w:val="9A741E"/>
          <w:sz w:val="28"/>
          <w:rtl w:val="1"/>
        </w:rPr>
        <w:t>الشاهد الأول [ت/ق] — فصل «إخبار الكهان من العرب» في السيرة، مع قوله تعالى حكايةً عن الجن</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قال ابن إسحاق في مستهل الفصل — بالمعنى —: إن الكهانة كانت في العرب ثلاثةَ أضرب: صاحبُ رَئِيٍّ من الجن وتابِعٌ يلقي إليه الأخبار، وصاحبٌ يُخبر الناس بما في ضمائرهم وأهلِهم، وصاحبٌ يُسمّى العَرّاف وهو صاحبُ الفراسة … وفي سياقه خبرُ رَمْي الجن بالشهب عن استراق السمع، وقد حكى القرآن قولهم: ﴿وَأَنَّا كُنَّا نَقْعُدُ مِنْهَا مَقَاعِدَ لِلسَّمْعِ فَمَن يَسْتَمِعِ الْآنَ يَجِدْ لَهُ شِهَابًا رَّصَدًا﴾ [الجن: 9].</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ت السقا، ج1 ص204 وما بعدها (فصل «إخبار الكهان من العرب، والأحبار من يهود والرهبان من النصارى»؛ وفيه من ص205 خبرُ رمي الجن بالشهب، ومن ص209 خبرُ كاهن جُهَينة/جَنَب، ومن ص212 خبرُ اليهودي الذي أنذر قومه بمبعث النبي صلى الله عليه وسلم).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ت السقا، ج1 ص204 وما بعدها (فصل «إخبار الكهان من العرب، والأحبار من يهود والرهبان من النصارى»؛ وفيه من ص205 خبرُ رمي الجن بالشهب، ومن ص209 خبرُ كاهن جُهَينة/جَنَب، ومن ص212 خبرُ اليهودي الذي أنذر قومه بمبعث النبي صلى الله عليه وسلم).</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يفتتح ابن إسحاق (عند ابن هشام) هذا الفصل بتقسيم الكهانة وبيان مصدرها المزعوم (استراقُ الجن للسمع)، ثم يسوق أخبار الكهان التي بشّرت بظهور النبي صلى الله عليه وسلم، ومن جملتها أخبارُ سطيح وشق وعبد المسيح (التي مرّت في مبحث الوفادة).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النصُّ يوثّق «نظريةَ المعرفة» الجاهلية في الكهانة (رَئِيٌّ من الجن، استراقُ سمع، شهبٌ ترصد) — وهذه النظرية نفسها عادةٌ ذهنية راسخة؛ والآية الكريمة تحكي قولَ الجن الذي كان مادةَ الكهان.</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«إخبار الكهان من العرب»</w:t>
      </w:r>
    </w:p>
    <w:p>
      <w:pPr>
        <w:pStyle w:val="H3AR"/>
        <w:keepNext/>
        <w:bidi w:val="1"/>
        <w:spacing w:before="200" w:after="60" w:line="288" w:lineRule="auto"/>
      </w:pPr>
      <w:r>
        <w:rPr>
          <w:rFonts w:ascii="Sakkal Majalla" w:hAnsi="Sakkal Majalla" w:cs="Sakkal Majalla"/>
          <w:b/>
          <w:color w:val="9A741E"/>
          <w:sz w:val="28"/>
          <w:rtl w:val="1"/>
        </w:rPr>
        <w:t>الشاهد الثاني [ت] — سطيحٌ وشِقٌّ: كاهنا العرب الأكبران</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(خبرُ ربيعة بن نصر اللخمي ملك اليمن ورؤياه، وإرسالِه إلى سطيحٍ وشقٍّ، وجوابِ سطيح بسَجعه المعروف)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كثير، البداية والنهاية، ط دار السعادة، ج2 ص163؛ وابن هشام، السيرة، ت السقا، ج1 (ضمن فصل إخبار الكهان ص204 وما بعدها)؛ والعقد الفريد، ج1 ص276 وما بعدها (وفود عبد المسيح على سطيح).</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كثير، البداية والنهاية، ط دار السعادة، ج2 ص163؛ وابن هشام، السيرة، ت السقا، ج1 (ضمن فصل إخبار الكهان ص204 وما بعدها)؛ والعقد الفريد، ج1 ص276 وما بعدها (وفود عبد المسيح على سطيح).</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سطيحٌ الذئبي: كاهنٌ كان — بحسب الروايات — لا عظمَ فيه إلا رأسُه، يُطوى كالثوب إذا سُئل حتى ينفخ فيه؛ وشِقٌّ كذلك نصفُ إنسان. قصدهما ملوكُ اليمن في تعبير رؤيا ربيعة بن نصر (البقراتُ الحمرُ والخيلُ الدُّهم)، فأنبأ سطيحٌ بزوال ملك حمير ودخول الحبشة. وقد صارت سَجعاتهما أشهرَ ما رُوي من كلام الكهان.</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الشاهد يثبت أن الكهانة كانت مرجعيةً سياسية للملوك، وأن للكاهن مكانةً اجتماعية تُقطع له المسافات إليها (الوفادة)؛ وسجعه جنسٌ أدبيٌّ قائم بنفسه.</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«سطيح وشق ربيعة بن نصر»</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سَجَعاتُ الكهان نصوصٌ متنازعة: نقلها الإخباريون بعد الإسلام في سياق البشارات، وقد وقع فيها تصرفٌ وزيادات؛ فالمتيقَّنُ وجودُ الكهانة ومرجعيةُ كهنتها، وأما حرفيةُ كل سَجعة فمحلُّ تحفُّظ.</w:t>
      </w:r>
    </w:p>
    <w:p>
      <w:pPr>
        <w:pStyle w:val="H3AR"/>
        <w:keepNext/>
        <w:bidi w:val="1"/>
        <w:spacing w:before="200" w:after="60" w:line="288" w:lineRule="auto"/>
      </w:pPr>
      <w:r>
        <w:rPr>
          <w:rFonts w:ascii="Sakkal Majalla" w:hAnsi="Sakkal Majalla" w:cs="Sakkal Majalla"/>
          <w:b/>
          <w:color w:val="9A741E"/>
          <w:sz w:val="28"/>
          <w:rtl w:val="1"/>
        </w:rPr>
        <w:t>الشاهد الثالث [ق] — قوله تعالى: ﴿وما هو بقول كاهن﴾</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﴿وَلَا بِقَوْلِ كَاهِنٍ ۚ قَلِيلًا مَّا تَذَكَّرُونَ﴾ [الحاقة: 42].</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القرآن الكريم، سورة الحاقة، الآية 42؛ وانظر في معناها كتبَ التفسير في موضعها.</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القرآن الكريم، سورة الحاقة، الآية 42؛ وانظر في معناها كتبَ التفسير في موضعها.</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التنزيهُ القرآني يقتضي وجودَ «قول الكاهن» جنسًا معروفًا للعرب يميزونه عن الشعر وعن كلام النبوة؛ وهو شاهدُ تنزيلٍ على شهرة الكهانة ورسوخ صورتها الذهنية: السجعُ المُقفّى المنمَّق المزعوم الإخبارِ عن الغيب.</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«ولا بقول كاهن قليلا ما تذكرون»</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الكهانةُ من أكثر أبواب الجاهلية تعرضًا للتوسع الخبري (لأن رواة أخبارها جمعوا البشارات بعد الإسلام)؛ ومع ذلك فأصلُها ثابتٌ بأمرين لا مطعن فيهما: نصُّ السيرة المفصّل لأنواعها (الشاهد 1)، والنصُّ القرآني الذي يُبطل قولَ الكاهن فيُثبت وجودَه عرفًا (الشاهد 3)؛ وأما أخبار سطيحٍ وشق (الشاهد 2) فتُقبل في إطارها العام (شهرةُ الكاهنين ومرجعيتُهما) مع التحفظ على حَرفية السجعات.</w:t>
      </w:r>
    </w:p>
    <w:p>
      <w:pPr>
        <w:bidi w:val="1"/>
      </w:pPr>
      <w:r>
        <w:br w:type="page"/>
      </w:r>
    </w:p>
    <w:p>
      <w:pPr>
        <w:pStyle w:val="H1AR"/>
        <w:bidi w:val="1"/>
        <w:spacing w:before="120" w:after="120" w:line="288" w:lineRule="auto"/>
        <w:jc w:val="center"/>
        <w:keepNext/>
        <w:shd w:val="clear" w:color="auto" w:fill="1E5B4F"/>
      </w:pPr>
      <w:r>
        <w:rPr>
          <w:rFonts w:ascii="Sakkal Majalla" w:hAnsi="Sakkal Majalla" w:cs="Sakkal Majalla"/>
          <w:b w:val="0"/>
          <w:color w:val="E8D9A8"/>
          <w:sz w:val="26"/>
          <w:rtl w:val="1"/>
        </w:rPr>
        <w:t>القسم الثالث</w:t>
        <w:br/>
      </w:r>
      <w:r>
        <w:rPr>
          <w:rFonts w:ascii="Sakkal Majalla" w:hAnsi="Sakkal Majalla" w:cs="Sakkal Majalla"/>
          <w:b/>
          <w:color w:val="FFFFFF"/>
          <w:sz w:val="42"/>
          <w:rtl w:val="1"/>
        </w:rPr>
        <w:t>العادات الأخلاقية</w:t>
      </w:r>
    </w:p>
    <w:p>
      <w:pPr>
        <w:bidi w:val="1"/>
        <w:spacing w:before="0" w:after="100" w:line="336" w:lineRule="auto"/>
        <w:jc w:val="both"/>
      </w:pPr>
      <w:r>
        <w:rPr>
          <w:rFonts w:ascii="Sakkal Majalla" w:hAnsi="Sakkal Majalla" w:cs="Sakkal Majalla"/>
          <w:sz w:val="26"/>
          <w:rtl w:val="1"/>
        </w:rPr>
        <w:t>العاداتُ الأخلاقية هي «دستور» المجتمع الجاهلي غيرُ المكتوب: المروءةُ بمجموعها — وفاءٌ وشجاعةٌ وصبرٌ وحلم — وإلى جنبها رذائلُ مستقرةٌ عرفًا: الخمر والميسر والوأد. وفي هذا القسم شواهدُ السبع كلها، بميزانها: ما أقرّه الإسلام وهذّبه، وما أبطله.</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الأول: الوفاء بالعهد</w:t>
      </w:r>
    </w:p>
    <w:p>
      <w:pPr>
        <w:bidi w:val="1"/>
        <w:spacing w:before="0" w:after="100" w:line="336" w:lineRule="auto"/>
        <w:jc w:val="both"/>
      </w:pPr>
      <w:r>
        <w:rPr>
          <w:rFonts w:ascii="Sakkal Majalla" w:hAnsi="Sakkal Majalla" w:cs="Sakkal Majalla"/>
          <w:sz w:val="26"/>
          <w:rtl w:val="1"/>
        </w:rPr>
        <w:t>الوفاءُ عند العرب قرينُ الشرف: العهدُ والأمانةُ والجوارُ مواثيقُ تُبذل دونها المهج. وقد خلّد الوجدانُ العربي نماذجَه القصوى: السموألَ الذي ضحّى بابنه دون أمانته، والكفيلَ الذي يعود إلى الأسر وفاءً بكفالته.</w:t>
      </w:r>
    </w:p>
    <w:p>
      <w:pPr>
        <w:pStyle w:val="H3AR"/>
        <w:keepNext/>
        <w:bidi w:val="1"/>
        <w:spacing w:before="200" w:after="60" w:line="288" w:lineRule="auto"/>
      </w:pPr>
      <w:r>
        <w:rPr>
          <w:rFonts w:ascii="Sakkal Majalla" w:hAnsi="Sakkal Majalla" w:cs="Sakkal Majalla"/>
          <w:b/>
          <w:color w:val="9A741E"/>
          <w:sz w:val="28"/>
          <w:rtl w:val="1"/>
        </w:rPr>
        <w:t>الشاهد الأول [م/أ] — مثل «أوفى من السموأل» وقصته الكاملة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قال الميداني: «أَوْفَى مِنَ السَّمَوْأَل: هو السَّمَوأل بن حيَّان بن عَادِياء اليهودي. وكان من وفائه أن امرأ القيس لما أراد الخروجَ إلى قيصر استودع السموألَ دُروعًا … فلما مات امرؤ القيس غزاه ملكٌ من ملوك الشام … فأخذ الملكُ ابنًا له … فصاح الملك بالسموأل فأشرف عليه، فقال: هذا ابنُك في يديَّ … فإن دفعتَ إليَّ الدروعَ وإلا ذبحتُ ابنك. فقال: أجِّلْني، فأجَّله، فجمع أهل بيته ونساءه فشاورهم، فكلٌّ أشار عليه أن يدفع الدروع ويستنقذ ابنه؛ فلما أصبح أشرف عليه وقال: ليس إلى دفع الدروع سبيلٌ، فاصنع ما أنت صانع. فذبح الملكُ ابنه وهو مشرفٌ ينظر إليه، ثم انصرف الملكُ بالخيبة، فوافى السموألُ بالدروع الموسمَ فدفعها إلى ورثة امرئ القيس».</w:t>
        <w:br/>
        <w:t>وقال السموأل في ذلك:</w:t>
        <w:br/>
        <w:t>وَفَيْتُ بِأَدْرُعِ الكِنْدِيِّ إِنِّي … إِذَا مَا خَانَ أَقْوَامٌ وَفَيْتُ</w:t>
        <w:br/>
        <w:t>وَقَالُوا: إِنَّهُ كَنْزٌ رَغِيبٌ … وَلَا وَاللهِ أَغْدِرُ مَا مَشَيْتُ</w:t>
        <w:br/>
        <w:t>بَنَى لِيَ العَادِيَا حِصْنًا حَصِينًا … وَبِئْرًا كُلَّمَا شِئْتُ اسْتَقَيْتُ</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ج2 ص374 (مثل رقم 4432). وفي طبعة بولاق الأولى: ج2 ص276 (اختلاف الصفحات بحسب الطبعات).</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ج2 ص374 (مثل رقم 4432). وفي طبعة بولاق الأولى: ج2 ص276 (اختلاف الصفحات بحسب الطبعات).</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السموأل بن عادياء: يهوديٌّ من أهل تيماء، صاحبُ حصن «الأبلق» الشهير. أودعه امرؤ القيس بن حجر الكندي — وهو خارجٌ إلى قيصر طالبًا النصر لثأر أبيه — دروعَه وسلاحَه، وأودعه أحيحةُ بن الجلاح دروعًا كذلك. فلما مات امرؤ القيس جاء ملكٌ من ملوك الشام يطلب الدروع بزعم الميراث، وحاصر الحصن، وظفر بابن السموأل خارجَ الحصن، فخيّره بين الدفع وذبح الابن؛ فاستمهل وشاور أهله، ثم اختار الوفاء على فلذة كبده، فذُبح ابنُه أمامه وهو ينظر؛ فلما انصرف الملكُ حمل السموألُ الدروع إلى الموسم وسلمها لورثة امرئ القيس.</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القصة — بشعر صاحبها — هي النموذجُ الأعلى للوفاء بالعهد في الوجدان العربي: الأمانةُ مقدَّمة على النفس والولد؛ وصيرورتُها مثلًا سائرًا دليلُ رسوخ القيمة عُرفًا.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«وفيت بأدرع الكندي إني»</w:t>
      </w:r>
    </w:p>
    <w:p>
      <w:pPr>
        <w:pStyle w:val="H3AR"/>
        <w:keepNext/>
        <w:bidi w:val="1"/>
        <w:spacing w:before="200" w:after="60" w:line="288" w:lineRule="auto"/>
      </w:pPr>
      <w:r>
        <w:rPr>
          <w:rFonts w:ascii="Sakkal Majalla" w:hAnsi="Sakkal Majalla" w:cs="Sakkal Majalla"/>
          <w:b/>
          <w:color w:val="9A741E"/>
          <w:sz w:val="28"/>
          <w:rtl w:val="1"/>
        </w:rPr>
        <w:t>الشاهد الثاني [ش] — قصيدة الأعشى في السموأل: تخليدُ الوفاء شعرًا</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كُنْ كَالسَّمَوْأَلِ إِذْ طَافَ الهُمَامُ بِهِ … فِي جَحْفَلٍ كَسَوَادِ اللَّيْلِ جَرَّارِ</w:t>
        <w:br/>
        <w:t>بِالأَبْلَقِ الفَرْدِ مِنْ تَيْمَاءَ مَنْزِلُهُ … حِصْنٌ حَصِينٌ وَجَارٌ غَيْرُ غَدَّارِ</w:t>
        <w:br/>
        <w:t>… وقوله على لسان السموأل:</w:t>
        <w:br/>
        <w:t>فَقَالَ: غَدْرٌ وَثُكْلٌ أَنْتَ بَيْنَهُمَا … فَاخْتَرْ، وَمَا فِيهَا حَظٌّ لِمُخْتَارِ</w:t>
        <w:br/>
        <w:t>وَقَالَ: لَا أَشْتَرِي عَارًا بِمَكْرُمَةٍ … فَاخْتَارَ مَكْرُمَةَ الدُّنْيَا عَلَى العَارِ</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ج2 ص374–375 (ضمن المثل نفسه).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ج2 ص374–375 (ضمن المثل نفسه).</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ساق الميداني في شرح المثل قصيدةَ الأعشى التي نظمها حين وقع أسيرًا في يد رجلٍ من كلب قد هجاه، فنادى شُريحًا ابنَ السموأل يُذكّره سُنة أبيه في حماية الجار، مخلّدًا القصة: أن السموأل خُيّر بين الغدر والثكل فاختار المكرمة على العار.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شعري على أن الوفاء صار «مدرسةً» يُستمد منها: الشاعرُ يستجير بذكر الوفي، والقبيلةُ تفاخر بحفظه للودائع؛ والشعرُ هنا ناقلٌ للعرف وحافظةٌ له.</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«كن كالسموأل إذ طاف الهمام به»</w:t>
      </w:r>
    </w:p>
    <w:p>
      <w:pPr>
        <w:pStyle w:val="H3AR"/>
        <w:keepNext/>
        <w:bidi w:val="1"/>
        <w:spacing w:before="200" w:after="60" w:line="288" w:lineRule="auto"/>
      </w:pPr>
      <w:r>
        <w:rPr>
          <w:rFonts w:ascii="Sakkal Majalla" w:hAnsi="Sakkal Majalla" w:cs="Sakkal Majalla"/>
          <w:b/>
          <w:color w:val="9A741E"/>
          <w:sz w:val="28"/>
          <w:rtl w:val="1"/>
        </w:rPr>
        <w:t>الشاهد الثالث [ت] — كفالة حنظلة الطائي: الكفيلُ رهينةُ وفائه</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فإنْ يَكُ صَدْرُ هذا اليومِ ولَّى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المرزباني، معجم الشعراء، ص1878 (ترجمة قراد بن أجدع وخبر كفالة حنظلة الطائي) — وقد تقدّم الموضعُ في مبحث الوفادة والوساطة، والسياقُ هنا سياقُ الوفاء.</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المرزباني، معجم الشعراء، ص1878 (ترجمة قراد بن أجدع وخبر كفالة حنظلة الطائي) — وقد تقدّم الموضعُ في مبحث الوفادة والوساطة، والسياقُ هنا سياقُ الوفاء.</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الكفالةُ أعلى صور الوفاء بالعهد في العرف الجاهلي: أن يجعل الرجلُ نفسَه ضامنًا لغيره بما يملك، حتى الموت؛ والخبر المسجَّل في معجم الشعراء مع البيت يدل على اقتران الكفالة بيوم البؤس — أي بموقفٍ يكون الوفاءُ فيه ثمنُه الدم.</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«فإن يك صدر هذا اليوم ولى»</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الشاهدان الأول والثاني من كتاب أمثالٍ جمع القصة والشعر معًا، وهما العمدة هنا؛ لأن المثل لا يستقر إلا بعد اشتهار الخبر وتلقي الأمة له بالقبول؛ والشاهد الثالث خبرٌ تَرْجَمِيّ يثبت صورة الكفالة. وتنبيهٌ نقدي: قصةُ السموأل تُروى بزياداتٍ متفاوتة بين كتب الأدب (الأغاني وغيره)، والمتيقَّنُ منها: الحصارُ، والتخييرُ بين الغدر والثكل، واختيارُ الوفاء — وهي الأركان التي يتفق عليها النقلُ ويصدّقها الشعرُ المعاصر للحدث.</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الثاني: الشجاعة والفروسية</w:t>
      </w:r>
    </w:p>
    <w:p>
      <w:pPr>
        <w:bidi w:val="1"/>
        <w:spacing w:before="0" w:after="100" w:line="336" w:lineRule="auto"/>
        <w:jc w:val="both"/>
      </w:pPr>
      <w:r>
        <w:rPr>
          <w:rFonts w:ascii="Sakkal Majalla" w:hAnsi="Sakkal Majalla" w:cs="Sakkal Majalla"/>
          <w:sz w:val="26"/>
          <w:rtl w:val="1"/>
        </w:rPr>
        <w:t>الشجاعةُ رأسُ المروءة الجاهلية: بها يُدفع الغزو، وبها يُنال الذكر. والفروسيةُ مهارةٌ ومؤسسة: للفَرَس أسماءٌ وأخبار، وللفارس شِعاراتٌ ينادى بها في الكريهة («ويك عنتر أقدم»).</w:t>
      </w:r>
    </w:p>
    <w:p>
      <w:pPr>
        <w:pStyle w:val="H3AR"/>
        <w:keepNext/>
        <w:bidi w:val="1"/>
        <w:spacing w:before="200" w:after="60" w:line="288" w:lineRule="auto"/>
      </w:pPr>
      <w:r>
        <w:rPr>
          <w:rFonts w:ascii="Sakkal Majalla" w:hAnsi="Sakkal Majalla" w:cs="Sakkal Majalla"/>
          <w:b/>
          <w:color w:val="9A741E"/>
          <w:sz w:val="28"/>
          <w:rtl w:val="1"/>
        </w:rPr>
        <w:t>الشاهد الأول [ش] — عنترة في الكريهة: «يدعون عنتر والرماح كأنها أشطان بئر»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يَدْعُونَ عَنْتَرَ والرِّمَاحُ كَأَنَّهَا … أَشْطَانُ بِئْرٍ فِي لَبَانِ الأَدْهَمِ</w:t>
        <w:br/>
        <w:t>مَا زِلْتُ أَرْمِيهِمْ بِثُغْرَةِ نَحْرِهِ … وَلَبَانِهِ حَتَّى تَسَرْبَلَ بِالدَّمِ</w:t>
        <w:br/>
        <w:t>قال الزوزني في الشرح: «الشَّطَن: الحبل الذي يُستقى به، والجمع الأشطان. واللِّبان: الصدر. يقول: كانوا يدعونني في حال إصابة رماح الأعداء صدرَ فرسي ودخولها فيه، ثم شبّهها في طولها بالحبال التي يُستقى بها من الآبار».</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الزوزني، شرح المعلقات السبع، ط دار إحياء التراث العربي 1423هـ، ص263 (شرح البيتين 66–67 من معلقة عنترة).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الزوزني، شرح المعلقات السبع، ط دار إحياء التراث العربي 1423هـ، ص263 (شرح البيتين 66–67 من معلقة عنترة).</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البيتان من معلقة عنترة بن شداد العبسي في اليوم الذي استصرخه فيه قومُه وقد تكاثرت عليهم الرماح؛ وفرسُه «الأدهم» تتلقى الرماح بصدرها حتى تسربل بالدم، وعنترة لا يزال يرمي القومَ بثغرة نحر فرسه ولبانه.</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شعري يصوّر الشجاعة في أعلى حالاتها: النداءُ باسم الفارس لحظة الخطر، وثباتُ الفرس والفارس معًا؛ ومنه تُفهم مكانةُ الفرس في الفروسية الجاهلية حتى صار جسدُه ساحةَ المعركة.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«يدعون عنتر والرماح كأنها»</w:t>
      </w:r>
    </w:p>
    <w:p>
      <w:pPr>
        <w:pStyle w:val="H3AR"/>
        <w:keepNext/>
        <w:bidi w:val="1"/>
        <w:spacing w:before="200" w:after="60" w:line="288" w:lineRule="auto"/>
      </w:pPr>
      <w:r>
        <w:rPr>
          <w:rFonts w:ascii="Sakkal Majalla" w:hAnsi="Sakkal Majalla" w:cs="Sakkal Majalla"/>
          <w:b/>
          <w:color w:val="9A741E"/>
          <w:sz w:val="28"/>
          <w:rtl w:val="1"/>
        </w:rPr>
        <w:t>الشاهد الثاني [ش] — زهير بن أبي سلمى: الحرب أسدٌ شاكي السلاح</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لَدَى أَسَدٍ شَاكِي السِّلَاحِ مُقَذَّفٍ … لَهُ لِبْدَةٌ أَظْفَارُهُ لَمْ تُقَلَّمِ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الزوزني، شرح المعلقات السبع، ط دار إحياء التراث العربي، ص146 (شرح الأبيات 36–39 من معلقة زهير).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الزوزني، شرح المعلقات السبع، ط دار إحياء التراث العربي، ص146 (شرح الأبيات 36–39 من معلقة زهير).</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البيت في المقطع الذي يحذّر فيه زهير من تجديد الحرب بعد صلح عبس وذبيان، فيصوّر الحرب أسدًا مكتملَ العدة لم تُقلَّم أظفاره؛ وهو من أصدق تشبيهات الجاهليين للحرب.</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الشاهد يدل على «عقيدة الحرب» عند العرب: الحربُ وحشٌ لا يُؤمَن، والشجاعةُ ليست تهوّرًا بل استعدادٌ دائم («شاكي السلاح» أي تامُّ السلاح)؛ وهو ما يفسر اقتران الشجاعة بالحذر في المروءة الجاهلية.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«لدى أسد شاكي السلاح مقذف»</w:t>
      </w:r>
    </w:p>
    <w:p>
      <w:pPr>
        <w:pStyle w:val="H3AR"/>
        <w:keepNext/>
        <w:bidi w:val="1"/>
        <w:spacing w:before="200" w:after="60" w:line="288" w:lineRule="auto"/>
      </w:pPr>
      <w:r>
        <w:rPr>
          <w:rFonts w:ascii="Sakkal Majalla" w:hAnsi="Sakkal Majalla" w:cs="Sakkal Majalla"/>
          <w:b/>
          <w:color w:val="9A741E"/>
          <w:sz w:val="28"/>
          <w:rtl w:val="1"/>
        </w:rPr>
        <w:t>الشاهد الثالث [أ] — كتاب الحرب من عيون الأخبار: العُدّة والسلاح</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(أفرد ابن قتيبة في عيون الأخبار «كتاب الحرب» ضمن عشرة كتب، وفيه أبوابُ العُدّة والسلاح والشجاعة وأخبار الفرسان)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قتيبة الدينوري، عيون الأخبار، ط دار الكتب العلمية (4 أجزاء)، ج1، كتاب الحرب، ص215 وما بعدها.</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قتيبة الدينوري، عيون الأخبار، ط دار الكتب العلمية (4 أجزاء)، ج1، كتاب الحرب، ص215 وما بعدها.</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إفرادُ الأدباء كتابًا كاملًا للحرب والشجاعة دليلٌ على مركزية هذه القيمة في الموروث الجاهلي الذي جمعوه؛ والكتابُ يحفظ أخبار الفرسان وأشعار الحماسة.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«كتاب الحرب»</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مواضعُ أبواب الكتاب مضبوطةٌ في النسخة المذكورة؛ واقتصرنا على تحديد الكتاب والجزء تحرزًا.</w:t>
      </w:r>
    </w:p>
    <w:p>
      <w:pPr>
        <w:pStyle w:val="H3AR"/>
        <w:keepNext/>
        <w:bidi w:val="1"/>
        <w:spacing w:before="200" w:after="60" w:line="288" w:lineRule="auto"/>
      </w:pPr>
      <w:r>
        <w:rPr>
          <w:rFonts w:ascii="Sakkal Majalla" w:hAnsi="Sakkal Majalla" w:cs="Sakkal Majalla"/>
          <w:b/>
          <w:color w:val="9A741E"/>
          <w:sz w:val="28"/>
          <w:rtl w:val="1"/>
        </w:rPr>
        <w:t>الشاهد الرابع [ت] — فروسية الحارث بن عباد وفرسه النعامة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«قَرِّبَا مَرْبِطَ النَّعَامَةِ مِنِّي» … (في يوم تحلاق اللمم)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الأصفهاني، الأغاني (أخبار الحارث بن عباد)؛ ومجلة البيان (شاملة)، ج2 ص71 — وقد تقدّم الخبر في مبحث الثأر، والسياقُ هنا سياقُ الفروسية.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الأصفهاني، الأغاني (أخبار الحارث بن عباد)؛ ومجلة البيان (شاملة)، ج2 ص71 — وقد تقدّم الخبر في مبحث الثأر، والسياقُ هنا سياقُ الفروسية.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للخيل عند فرسان العرب أسماءٌ وأخبار (النعامةُ فرسُ الحارث)، ودعاؤُه فرسَه لحظةَ الكرّ من أشهر ما حُفظ في الفروسية؛ وهو يبيّن أن الفروسية كانت فنًّا له أدواتُه وأعلامُه.</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«قربا مربط النعامة»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الشعر (1 و2) هو سجلُّ الشجاعة الموثَّق بالشرح القديم (الزوزني)، ودلالتُه على القيمة قطعية؛ وأما أخبار الفرسان (3 و4) فدلالتها على «المؤسسة» (كتاب الحرب، خيلٌ لها أسماء وأيام)؛ وقد نبّهنا حيث أُعيد استعمال خبرٍ تقدّم في مبحثٍ آخر اختلافَ زاوية الاستشهاد.</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الثالث: الصبر والجلد</w:t>
      </w:r>
    </w:p>
    <w:p>
      <w:pPr>
        <w:bidi w:val="1"/>
        <w:spacing w:before="0" w:after="100" w:line="336" w:lineRule="auto"/>
        <w:jc w:val="both"/>
      </w:pPr>
      <w:r>
        <w:rPr>
          <w:rFonts w:ascii="Sakkal Majalla" w:hAnsi="Sakkal Majalla" w:cs="Sakkal Majalla"/>
          <w:sz w:val="26"/>
          <w:rtl w:val="1"/>
        </w:rPr>
        <w:t>الصبرُ في البادية شرطُ بقاء قبل أن يكون فضيلة: صبرٌ على الجوع والظمأ والحرّ والبرد، وعلى تقلّب الدهر وفجاءة المنايا؛ وقد جعله العرب في وفودهم «العُدّة» التي يواجهون بها الإمبراطوريات.</w:t>
      </w:r>
    </w:p>
    <w:p>
      <w:pPr>
        <w:pStyle w:val="H3AR"/>
        <w:keepNext/>
        <w:bidi w:val="1"/>
        <w:spacing w:before="200" w:after="60" w:line="288" w:lineRule="auto"/>
      </w:pPr>
      <w:r>
        <w:rPr>
          <w:rFonts w:ascii="Sakkal Majalla" w:hAnsi="Sakkal Majalla" w:cs="Sakkal Majalla"/>
          <w:b/>
          <w:color w:val="9A741E"/>
          <w:sz w:val="28"/>
          <w:rtl w:val="1"/>
        </w:rPr>
        <w:t>الشاهد الأول [ش] — زهير بن أبي سلمى: حكمةُ الثمانين</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سَئِمْتُ تَكَالِيفَ الحَيَاةِ وَمَنْ يَعِشْ … ثَمَانِينَ حَوْلًا لَا أَبَا لَكَ يَسْأَمِ</w:t>
        <w:br/>
        <w:t>رَأَيْتُ المَنَايَا خَبْطَ عَشْوَاءَ مَنْ تُصِبْ … تُمِتْهُ وَمَنْ تُخْطِئْ يُعَمَّرْ فَيَهْرَمِ</w:t>
        <w:br/>
        <w:t>وَمَنْ لَا يُصَانِعْ فِي أُمُورٍ كَثِيرَةٍ … يُضَرَّسْ بِأَنْيَابٍ وَيُوطَأْ بِمَنْسِمِ</w:t>
        <w:br/>
        <w:t>وَمَنْ يَجْعَلِ المَعْرُوفَ فِي غَيْرِ أَهْلِهِ … يَكُنْ حَمْدُهُ ذَمًّا عَلَيْهِ وَيَنْدَمِ</w:t>
        <w:br/>
        <w:t>وَمَنِ يَغْتَرِبْ يَحْسِبْ عَدُوًّا صَدِيقَهُ … وَمَنْ لَا يُكَرِّمْ نَفْسَهُ لَا يُكَرَّمِ</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الزوزني، شرح المعلقات السبع، ط دار إحياء التراث العربي 1423هـ، ص149 (شرح الأبيات 46–50 من معلقة زهير).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الزوزني، شرح المعلقات السبع، ط دار إحياء التراث العربي 1423هـ، ص149 (شرح الأبيات 46–50 من معلقة زهير).</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هذه الأبيات خاتمةُ حِكَم معلقة زهير، قالها وهو ابنُ ثمانين سنة (كما يُروى في سببها): خلاصةُ عمرٍ في البادية والحروب والصلح بين عبس وذبيان.</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المقطع كله مذهبٌ في الصبر والجلد: احتمالُ تكاليف الحياة، وتلقي المنايا (خبط عشواء: الضربة العمياء) برباطة جأش، والصبرُ على صنائع الدهر؛ وهو «فلسفةُ الصبر الجاهلية» في أنصع نصوصها.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«رأيت المنايا خبط عشواء من تصب»</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ألفاظُ الأبيات قد تختلف يسيرًا بين روايات المعلقات (كـ«يصانع/يصنع»، «يُهرَم/يهرمِ» بحسب الرواية)؛ والمثبتُ هنا موافقٌ لما في الشروح المعتمدة، والعمدةُ عبارةُ البحث.</w:t>
      </w:r>
    </w:p>
    <w:p>
      <w:pPr>
        <w:pStyle w:val="H3AR"/>
        <w:keepNext/>
        <w:bidi w:val="1"/>
        <w:spacing w:before="200" w:after="60" w:line="288" w:lineRule="auto"/>
      </w:pPr>
      <w:r>
        <w:rPr>
          <w:rFonts w:ascii="Sakkal Majalla" w:hAnsi="Sakkal Majalla" w:cs="Sakkal Majalla"/>
          <w:b/>
          <w:color w:val="9A741E"/>
          <w:sz w:val="28"/>
          <w:rtl w:val="1"/>
        </w:rPr>
        <w:t>الشاهد الثاني [أ] — الصبر «عُدّةُ» العرب في وصف النعمان لهم أمام كسرى</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حُصُونُهُمْ ظُهُورُ خَيْلِهِمْ، ومِهَادُهُمُ الأَرْضُ، وسُقُوفُهُمُ السَّمَاءُ، وجِنَانُهُمُ السُّيُوفُ، وَعُدَّتُهُمُ الصَّبْرُ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عبد ربه، العقد الفريد، ط دار الكتب العلمية، ج1 ص276 وما بعدها (كتاب الجمانة في الوفود) — وقد تقدّم النصُّ في مبحث الوفادة، والسياقُ هنا سياقُ الصبر.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عبد ربه، العقد الفريد، ط دار الكتب العلمية، ج1 ص276 وما بعدها (كتاب الجمانة في الوفود) — وقد تقدّم النصُّ في مبحث الوفادة، والسياقُ هنا سياقُ الصبر.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أن يجعل سفيرُ العرب «الصبرَ» هو العُدّة (السلاح والذخيرة) التي يدخل بها قومُه على الإمبراطورية — وهو وصفٌ موجَّه لملك الفرس — دليلٌ على أن الصبر كان الهويةَ المعلَنة للعربي البدوي.</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«وعدتهم الصبر»</w:t>
      </w:r>
    </w:p>
    <w:p>
      <w:pPr>
        <w:pStyle w:val="H3AR"/>
        <w:keepNext/>
        <w:bidi w:val="1"/>
        <w:spacing w:before="200" w:after="60" w:line="288" w:lineRule="auto"/>
      </w:pPr>
      <w:r>
        <w:rPr>
          <w:rFonts w:ascii="Sakkal Majalla" w:hAnsi="Sakkal Majalla" w:cs="Sakkal Majalla"/>
          <w:b/>
          <w:color w:val="9A741E"/>
          <w:sz w:val="28"/>
          <w:rtl w:val="1"/>
        </w:rPr>
        <w:t>الشاهد الثالث [ش/ت] — بيتُ يوم البؤس: الجلدُ تحت سيف الطقوس الملَكية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فَإِنْ يَكُ صَدْرُ هَذَا اليَوْمِ وَلَّى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المرزباني، معجم الشعراء، ص1878 (في سياق خبر يوم بؤس النعمان) — وقد تقدّم موضعُه في مبحث الوفادة.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المرزباني، معجم الشعراء، ص1878 (في سياق خبر يوم بؤس النعمان) — وقد تقدّم موضعُه في مبحث الوفادة.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البيت قيل في موقفٍ لا ينجي فيه إلا الجلد: لقاءُ يوم البؤس الذي لا خروج منه إلا بمشيئة الدهر؛ وحفظُ الإخباريين له يدل على اقتران قيمة الصبر بهذه الأيام الرهيبة في الذاكرة العربية.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«فإن يك صدر هذا اليوم ولى»</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 الأول نصٌّ شعري مشروح — وهو أرفعُ نصوص هذا الباب — ودلالته على «عقيدة الصبر» مباشرة؛ والشاهدان الثاني والثالث خبريان يعكسان صورة الصبر في الخطاب السياسي (أمام كسرى) وفي الوجدان الشعبي (يوم البؤس). وقد استُعمل النصان الأخيران بزاويتين مختلفتين عن استعمالهما السابق تصريحًا بذلك.</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الرابع: الحِلْم</w:t>
      </w:r>
    </w:p>
    <w:p>
      <w:pPr>
        <w:bidi w:val="1"/>
        <w:spacing w:before="0" w:after="100" w:line="336" w:lineRule="auto"/>
        <w:jc w:val="both"/>
      </w:pPr>
      <w:r>
        <w:rPr>
          <w:rFonts w:ascii="Sakkal Majalla" w:hAnsi="Sakkal Majalla" w:cs="Sakkal Majalla"/>
          <w:sz w:val="26"/>
          <w:rtl w:val="1"/>
        </w:rPr>
        <w:t>الحلمُ عند العرب سؤددٌ: ضبطُ النفس عند الغضب، وتركُ الانتقام مع القدرة، وبذلُ المال في إصلاح ذات البين. وقد أنهك الحربُ قبائلَ حتى قام فيها حُلماءُ يحملون الديات من أموالهم فيطفئون النار — وأخلد الشعرُ فعلَهم.</w:t>
      </w:r>
    </w:p>
    <w:p>
      <w:pPr>
        <w:pStyle w:val="H3AR"/>
        <w:keepNext/>
        <w:bidi w:val="1"/>
        <w:spacing w:before="200" w:after="60" w:line="288" w:lineRule="auto"/>
      </w:pPr>
      <w:r>
        <w:rPr>
          <w:rFonts w:ascii="Sakkal Majalla" w:hAnsi="Sakkal Majalla" w:cs="Sakkal Majalla"/>
          <w:b/>
          <w:color w:val="9A741E"/>
          <w:sz w:val="28"/>
          <w:rtl w:val="1"/>
        </w:rPr>
        <w:t>الشاهد الأول [ش] — زهير في هرم بن سنان والحارث بن عوف: حاملا أعباء الديات</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فَأَقْسَمْتُ بِالبَيْتِ الَّذِي طَافَ حَوْلَهُ … رِجَالٌ بَنَوْهُ مِنْ قُرَيْشٍ وَجُرْهُمِ</w:t>
        <w:br/>
        <w:t>تَدَارَكْتُمَا عَبْسًا وَذُبْيَانَ بَعْدَمَا … تَفَانَوْا وَدَقُّوا بَيْنَهُمْ عِطْرَ مَنْشَمِ</w:t>
        <w:br/>
        <w:t>قال الزوزني في الشرح — بالمعنى المثبت عنده —: السيّدان هَرِمُ بن سِنان والحارثُ بن عوف … تَحَمَّلَا أَعْبَاءَ الدِّيَات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الزوزني، شرح المعلقات السبع، ط دار إحياء التراث العربي 1423هـ، ص139 (شرح البيتين 17–18 من معلقة زهير).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الزوزني، شرح المعلقات السبع، ط دار إحياء التراث العربي 1423هـ، ص139 (شرح البيتين 17–18 من معلقة زهير).</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لما أفنت حربُ داحس والغبراء عبسًا وذبيان (و«دقوا بينهم عطر منشم»: مثلٌ في الشؤم المستطير)، قام هرمُ بن سنان الذبياني والحارثُ بن عوف العبسي فأصلحا بين القبيلتين وتحملّا الديات من أموالهما — حتى قيل إنهما حملاها في سنوات، وباع أحدهما ماله في ذلك؛ فخلّدهما زهيرٌ في معلّقته، وصارا مثَل السؤدد والحلم.</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القسمُ بالبيت الحرام يفتتح به زهير مدحَهما (تعظيمًا للمقام)، ثم يخبر أن الحلم هنا فعلٌ مالي-اجتماعي: تحمُّلُ الأعباء لإطفاء الحرب؛ وهذا هو «الحلم» في عُرف الجاهليين: سيادةٌ تُبذل لا غضبٌ يُكظم فحسب.</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«تداركتما عبسا وذبيان بعدما»</w:t>
      </w:r>
    </w:p>
    <w:p>
      <w:pPr>
        <w:pStyle w:val="H3AR"/>
        <w:keepNext/>
        <w:bidi w:val="1"/>
        <w:spacing w:before="200" w:after="60" w:line="288" w:lineRule="auto"/>
      </w:pPr>
      <w:r>
        <w:rPr>
          <w:rFonts w:ascii="Sakkal Majalla" w:hAnsi="Sakkal Majalla" w:cs="Sakkal Majalla"/>
          <w:b/>
          <w:color w:val="9A741E"/>
          <w:sz w:val="28"/>
          <w:rtl w:val="1"/>
        </w:rPr>
        <w:t>الشاهد الثاني [م/أ] — مثل «أجود من هرم» ووصفُ حاله بعد الصلح</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ومما قيل يصف حالَه بعد تحمّل الديات: «خَيْلًا تُنْضَى وَإِبِلًا تَتَوَّى»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الميداني، مجمع الأمثال، ج1 ص188 (مثل «أجود من هرم»).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الميداني، مجمع الأمثال، ج1 ص188 (مثل «أجود من هرم»).</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يورد الميداني أخبارَ هرم بن سنان وكرمه وحلمه، ومن ذلك ما رُوي أن امرأةً من أهله (ابنتَه بحسب الرواية المذكورة هناك) وصفت لعمر بن الخطاب رضي الله عنه حالَ مال هرم بعد صلح عبس وذبيان: خيلٌ تُنضى (تُهلك في الحمل والسعي للديات والضيفان) وإبلٌ تتوّى (تهلك في العطايا)؛ أي أنه أفنى ثروته في السؤدد.</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الشاهد يثبت أن الحلم الجاهلي كان له ثمنٌ ماديٌّ معلوم، وأن الذاكرةَ العربية (حتى عصر عمر) كانت تحتفظ بنماذجه وتضرب بها الأمثال.</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«أجود من هرم»</w:t>
      </w:r>
    </w:p>
    <w:p>
      <w:pPr>
        <w:pStyle w:val="H3AR"/>
        <w:keepNext/>
        <w:bidi w:val="1"/>
        <w:spacing w:before="200" w:after="60" w:line="288" w:lineRule="auto"/>
      </w:pPr>
      <w:r>
        <w:rPr>
          <w:rFonts w:ascii="Sakkal Majalla" w:hAnsi="Sakkal Majalla" w:cs="Sakkal Majalla"/>
          <w:b/>
          <w:color w:val="9A741E"/>
          <w:sz w:val="28"/>
          <w:rtl w:val="1"/>
        </w:rPr>
        <w:t>الشاهد الثالث [ت] — حلم عبد المطلب أمام أبرهة</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إنّي أنا ربُّ الإبل، وإنّ للبيت ربًّا سيمنعُه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هشام، السيرة النبوية، ت السقا، ج1 ص52 — وقد تقدّم الخبرُ كاملًا في مبحث تعظيم البيت الحرام، والسياقُ هنا سياقُ الحلم: تركُ المواجهة مع القدرة عليها، وتوكيلُ الأمر إلى ربّ البيت.</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هشام، السيرة النبوية، ت السقا، ج1 ص52 — وقد تقدّم الخبرُ كاملًا في مبحث تعظيم البيت الحرام، والسياقُ هنا سياقُ الحلم: تركُ المواجهة مع القدرة عليها، وتوكيلُ الأمر إلى ربّ البيت.</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موقفُ عبد المطلب نموذجُ «الحلم السياسي»: لم ينازل أبرهةَ بقوته المحدودة، ولم يتخلّ عن حقّه (الإبل)، وفرّق بين ما يملكه وما يملكه ربُّ البيت؛ وهي حكمةٌ عربية جاهلية صارت مثلًا.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«أنا رب الإبل وإن للبيت ربا سيمنعه»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الشاهد الأول شعريٌّ مشروح وهو العمدة (وفي المعلقة كلها مدحُ الحلم وذمُّ السفاهة)؛ والثاني مَثَليٌّ خبري يثبت الثمنَ الاجتماعي للحلم؛ والثالث تاريخيٌّ يثبت الحلمَ سلوكًا قياديًّا. وتنبيه: «عطر منشم» الوارد في البيت مثلٌ جاهلي في الشؤم، أورده الميداني أيضًا («أشأم من منشم» ج1 ص381)، وصلته بالحلم صلةُ الضدِّ: فالحلمُ يطيب ما أفسده عطرُ منشم.</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الخامس: شرب الخمر</w:t>
      </w:r>
    </w:p>
    <w:p>
      <w:pPr>
        <w:bidi w:val="1"/>
        <w:spacing w:before="0" w:after="100" w:line="336" w:lineRule="auto"/>
        <w:jc w:val="both"/>
      </w:pPr>
      <w:r>
        <w:rPr>
          <w:rFonts w:ascii="Sakkal Majalla" w:hAnsi="Sakkal Majalla" w:cs="Sakkal Majalla"/>
          <w:sz w:val="26"/>
          <w:rtl w:val="1"/>
        </w:rPr>
        <w:t>الخمرُ في الجاهلية عادةٌ اجتماعية مستقرة: لها أسواقٌ تُجلب منها (هَجَر، غزة، بُصرى)، ومجالسُ وأسماء (الصَّحن، الأندرين)، وشعراءُ خلّدوها؛ وكانت تُشرب في الأعياد والأسواق ومجالس الملوك، حتى نزل تحريمها تدريجًا في الإسلام.</w:t>
      </w:r>
    </w:p>
    <w:p>
      <w:pPr>
        <w:pStyle w:val="H3AR"/>
        <w:keepNext/>
        <w:bidi w:val="1"/>
        <w:spacing w:before="200" w:after="60" w:line="288" w:lineRule="auto"/>
      </w:pPr>
      <w:r>
        <w:rPr>
          <w:rFonts w:ascii="Sakkal Majalla" w:hAnsi="Sakkal Majalla" w:cs="Sakkal Majalla"/>
          <w:b/>
          <w:color w:val="9A741E"/>
          <w:sz w:val="28"/>
          <w:rtl w:val="1"/>
        </w:rPr>
        <w:t>الشاهد الأول [ش] — أول معلقة عمرو بن كلثوم: مجلسُ الخمر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أَلَا هُبِّي بِصَحْنِكِ فَاصْبَحِينَا … وَلَا تُبْقِي خُمُورَ الأَنْدَرِينَا</w:t>
        <w:br/>
        <w:t>قال الزوزني في الشرح — بالمعنى —: الصَّحْن: القدحُ الكبير … والأَنْدَرين: قريةٌ بالشام تُنسب إليها الخمرُ الجيدة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الزوزني، شرح المعلقات السبع، ط دار إحياء التراث العربي 1423هـ، ص215 (شرح البيت الأول من معلقة عمرو بن كلثوم).</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الزوزني، شرح المعلقات السبع، ط دار إحياء التراث العربي 1423هـ، ص215 (شرح البيت الأول من معلقة عمرو بن كلثوم).</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افتتح عمرو بن كلثوم معلقته — التي هي أنشودةُ عصبيةٍ وفخر — بمجلس خمر يدعو فيه صاحبته إلى الإصباح بالراح، وألا تُبقي من خمور الأندرين (خمر الشام الفاخرة) شيئًا؛ ثم يمضي إلى الفخر بتغلب. واقترانُ الخمر بالفخر في قصيدةٍ واحدة صورةٌ صادقة لمكانة المجلس الخمري في الحياة الجاهلية.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النصُّ يوثّق «ثقافة الخمر» بأدواتها: الأسماء (الصحن، خمور الأندرين)، والمواضع (الشام مصدرًا)، والزمن (الإصباح بها)، والمقام (مجالس السادة).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«ألا هبي بصحنك فاصبحينا»</w:t>
      </w:r>
    </w:p>
    <w:p>
      <w:pPr>
        <w:pStyle w:val="H3AR"/>
        <w:keepNext/>
        <w:bidi w:val="1"/>
        <w:spacing w:before="200" w:after="60" w:line="288" w:lineRule="auto"/>
      </w:pPr>
      <w:r>
        <w:rPr>
          <w:rFonts w:ascii="Sakkal Majalla" w:hAnsi="Sakkal Majalla" w:cs="Sakkal Majalla"/>
          <w:b/>
          <w:color w:val="9A741E"/>
          <w:sz w:val="28"/>
          <w:rtl w:val="1"/>
        </w:rPr>
        <w:t>الشاهد الثاني [ق] — قوله تعالى: ﴿يسألونك عن الخمر والميسر﴾ وتفسير ابن كثير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﴿يَسْأَلُونَكَ عَنِ الْخَمْرِ وَالْمَيْسِرِ ۖ قُلْ فِيهِمَا إِثْمٌ كَبِيرٌ وَمَنَافِعُ لِلنَّاسِ وَإِثْمُهُمَا أَكْبَرُ مِن نَّفْعِهِمَا﴾ [البقرة: 219].</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القرآن الكريم، سورة البقرة الآية 219؛ وتفسيرُها في: ابن كثير، تفسير القرآن العظيم، ط دار طيبة (موضع الآية).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القرآن الكريم، سورة البقرة الآية 219؛ وتفسيرُها في: ابن كثير، تفسير القرآن العظيم، ط دار طيبة (موضع الآية).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شهادةُ التنزيل أقطعُ الأدلة على أن الخمر كانت عادةً راسخة يتساءل الناس عنها؛ ولفظُ «منافع للناس» اعترافٌ بما كانوا يجدون فيها من ربح تجارةٍ ومتعة، قبل نزول التحريم القاطع في المائدة.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«يسألونك عن الخمر والميسر قل فيهما إثم كبير»</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أرقام صفحات التفسير تختلف بين طبعات الشاملة؛ فالمعتمدُ موضعُ الآية + عبارةُ البحث.</w:t>
      </w:r>
    </w:p>
    <w:p>
      <w:pPr>
        <w:pStyle w:val="H3AR"/>
        <w:keepNext/>
        <w:bidi w:val="1"/>
        <w:spacing w:before="200" w:after="60" w:line="288" w:lineRule="auto"/>
      </w:pPr>
      <w:r>
        <w:rPr>
          <w:rFonts w:ascii="Sakkal Majalla" w:hAnsi="Sakkal Majalla" w:cs="Sakkal Majalla"/>
          <w:b/>
          <w:color w:val="9A741E"/>
          <w:sz w:val="28"/>
          <w:rtl w:val="1"/>
        </w:rPr>
        <w:t>الشاهد الثالث [أ] — تجارة الخمر في سوق عكاظ</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يُجلب الخمرُ من هَجَرَ والعراقِ وغزّةَ وبُصْرَى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كتاب «أسواق العرب في الجاهلية والإسلام» (ضمن الشاملة)، ص278 (في ذكر سوق عكاظ وبضائعه).</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كتاب «أسواق العرب في الجاهلية والإسلام» (ضمن الشاملة)، ص278 (في ذكر سوق عكاظ وبضائعه).</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الشاهد يثبت البعدَ الاقتصادي للعادة: شبكةُ استيراد خمورٍ من البحرين والعراق والشام ومصر؛ والخمرُ سلعةٌ موسمية كبرى في أعظم أسواق العرب — وهذا ما جعل مجالسها مقدورةً لأهل الثراء وميسورةً في المواسم.</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«يجلب الخمر من هجر والعراق وغزة وبصرى»</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النص الشعري المشروح (1) يوثّق العادة من داخلها، والنص القرآني (2) يشهد بانتشارها حتى سُئل عنها، ونصُّ الأسواق (3) يوثّق بنيتها التجارية؛ فاجتمعت دلالةُ الأدب والشرع والاقتصاد على عادةٍ واحدة، وهذا التنوع هو أمتنُ ما يُستدل به في هذا الباب. والخمر والميسر عادتا ترفٍ ولهوٍ، ولم تكونا من منظومة المروءة، ولهذا أبطلهما الإسلام إبطالًا تامًّا.</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السادس: لعب الميسر</w:t>
      </w:r>
    </w:p>
    <w:p>
      <w:pPr>
        <w:bidi w:val="1"/>
        <w:spacing w:before="0" w:after="100" w:line="336" w:lineRule="auto"/>
        <w:jc w:val="both"/>
      </w:pPr>
      <w:r>
        <w:rPr>
          <w:rFonts w:ascii="Sakkal Majalla" w:hAnsi="Sakkal Majalla" w:cs="Sakkal Majalla"/>
          <w:sz w:val="26"/>
          <w:rtl w:val="1"/>
        </w:rPr>
        <w:t>الميسرُ (القِمار): ضربُ القداح على جزورٍ يُشترى ثمنُها بين الأيسار، ثم يُقسم لحمُها بحسب الأنصباء، ويُطعم الفقراء؛ فكان قمارًا وتكافلًا في آن — ولهذا كان له في العرف منزلة، حتى حرّمه الإسلام تحريمًا باتًّا وسمّاه رجسًا من عمل الشيطان.</w:t>
      </w:r>
    </w:p>
    <w:p>
      <w:pPr>
        <w:pStyle w:val="H3AR"/>
        <w:keepNext/>
        <w:bidi w:val="1"/>
        <w:spacing w:before="200" w:after="60" w:line="288" w:lineRule="auto"/>
      </w:pPr>
      <w:r>
        <w:rPr>
          <w:rFonts w:ascii="Sakkal Majalla" w:hAnsi="Sakkal Majalla" w:cs="Sakkal Majalla"/>
          <w:b/>
          <w:color w:val="9A741E"/>
          <w:sz w:val="28"/>
          <w:rtl w:val="1"/>
        </w:rPr>
        <w:t>الشاهد الأول [د] — فصل القمار في المفصل: الميسر والأيسار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(في فصل القمار يشرح المؤلف اشتقاقَ «الميسر» من اليُسْر، وأن «الأيسار» هم اللاعبون بالميسر، ويصف القداحَ وأنصباءَها وطريقةَ اللعب بالجزور)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ط دار الساقي، الطبعة الرابعة، ج9 ص127 (الفصل الحادي والخمسون: القمار).</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ط دار الساقي، الطبعة الرابعة، ج9 ص127 (الفصل الحادي والخمسون: القمار).</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الدراسةُ الحديثة هنا تضبط المصطلحات (الميسر، الأيسار، الربابة، القداح، الأنصباء) وتجمع الروايات المتفرقة في المعاجم وكتب اللغة والتفسير؛ وهي المرجعُ الأجمع في وصف اللعبة.</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«القمار الميسر»</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لم يُنقل نصٌّ حرفي طويل؛ وتفصيلُ اللعبة وأسماءُ القداح في الصفحات المثبتة.</w:t>
      </w:r>
    </w:p>
    <w:p>
      <w:pPr>
        <w:pStyle w:val="H3AR"/>
        <w:keepNext/>
        <w:bidi w:val="1"/>
        <w:spacing w:before="200" w:after="60" w:line="288" w:lineRule="auto"/>
      </w:pPr>
      <w:r>
        <w:rPr>
          <w:rFonts w:ascii="Sakkal Majalla" w:hAnsi="Sakkal Majalla" w:cs="Sakkal Majalla"/>
          <w:b/>
          <w:color w:val="9A741E"/>
          <w:sz w:val="28"/>
          <w:rtl w:val="1"/>
        </w:rPr>
        <w:t>الشاهد الثاني [ت] — الربابة: وعاءُ قداح الميسر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والرِّبَابَةُ: قِدَاحُ المَيْسِر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عبد القادر البغدادي، الاقتضاب في شرح أدب الكاتب، ص378 (بحسب ترقيم النسخة المثبتة في الشاملة).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عبد القادر البغدادي، الاقتضاب في شرح أدب الكاتب، ص378 (بحسب ترقيم النسخة المثبتة في الشاملة).</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الرِّبابة: خريطةٌ (وعاء من جلد) تُجمع فيها قداحُ الميسر، ثم تُهَزّ ويضرب بها اللاعبون؛ وقد شرح البغدادي اللفظة في معرض شرحه على أدب الكاتب لابن قتيبة، ناقلًا ما استقر عند أهل اللغة.</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شاهدٌ لغويٌّ يوثّق أداةَ اللعبة باسمها؛ وثباتُ اللفظ في المعاجم والشروح يدل على شهرة العادة حتى صارت مفرداتُها جزءًا من لغة العرب.</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«الربابة قداح الميسر»</w:t>
      </w:r>
    </w:p>
    <w:p>
      <w:pPr>
        <w:pStyle w:val="H3AR"/>
        <w:keepNext/>
        <w:bidi w:val="1"/>
        <w:spacing w:before="200" w:after="60" w:line="288" w:lineRule="auto"/>
      </w:pPr>
      <w:r>
        <w:rPr>
          <w:rFonts w:ascii="Sakkal Majalla" w:hAnsi="Sakkal Majalla" w:cs="Sakkal Majalla"/>
          <w:b/>
          <w:color w:val="9A741E"/>
          <w:sz w:val="28"/>
          <w:rtl w:val="1"/>
        </w:rPr>
        <w:t>الشاهد الثالث [ق] — الآيتان في تحريم الميسر</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﴿يَسْأَلُونَكَ عَنِ الْخَمْرِ وَالْمَيْسِرِ ۖ قُلْ فِيهِمَا إِثْمٌ كَبِيرٌ وَمَنَافِعُ لِلنَّاسِ﴾ [البقرة: 219]. ﴿إِنَّمَا الْخَمْرُ وَالْمَيْسِرُ وَالْأَنصَابُ وَالْأَزْلَامُ رِجْسٌ مِّنْ عَمَلِ الشَّيْطَانِ فَاجْتَنِبُوهُ لَعَلَّكُمْ تُفْلِحُونَ﴾ [المائدة: 90]. وفي تفسير المائدة ذكر ابن كثير قولَ مجاهد في الأزلام: «سهامُ العرب، وكِعابُ فارسَ والروم التي يُقامرون بها».</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القرآن الكريم: البقرة 219، والمائدة 90؛ وتفسير ابن كثير، ط دار طيبة (موضعا الآيتين).</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القرآن الكريم: البقرة 219، والمائدة 90؛ وتفسير ابن كثير، ط دار طيبة (موضعا الآيتين).</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القرآنُ نفسه قرن الميسر بالخمر والأنصاب والأزلام — وهي كلها مؤسساتُ الجاهلية — فدلّ على أن الميسر كان عادةً دينيةَ الصبغة (يُلعب عند الأصنام) اجتماعيةَ الوظيفة (إطعام الفقراء)؛ وقولُ مجاهد يربط قداحَ الميسر بقداح الاستقسام، وهو رابطٌ مهم في فهم المنظومة كلها.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«إنما الخمر والميسر والأنصاب والأزلام رجس»</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شواهدُ الميسر ثلاثة أنواع: دراسةٌ حديثة تضبط اللعبة (1)، وشاهدٌ لغوي يوثّق أدواتها (2)، ونصوصُ التنزيل وتفسيرها (3) وهي الأقوى دلالةً على الانتشار؛ والمحصلة: أن الميسر عادةٌ مركّبة (قمار + تكافل + طقس عند الأصنام)، وأن الإسلام حين حرّمه حرّم شبكةً كاملة من المعاملات والاعتقادات.</w:t>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المبحث السابع: وأد البنات</w:t>
      </w:r>
    </w:p>
    <w:p>
      <w:pPr>
        <w:bidi w:val="1"/>
        <w:spacing w:before="0" w:after="100" w:line="336" w:lineRule="auto"/>
        <w:jc w:val="both"/>
      </w:pPr>
      <w:r>
        <w:rPr>
          <w:rFonts w:ascii="Sakkal Majalla" w:hAnsi="Sakkal Majalla" w:cs="Sakkal Majalla"/>
          <w:sz w:val="26"/>
          <w:rtl w:val="1"/>
        </w:rPr>
        <w:t>الوأدُ: دفنُ البنات أحياءً خوفَ الإملاق أو العار؛ عادةٌ جاهلية قبيحة وردت في القرآن بأقبح وصف، ولم تكن عامةً في كل قبيلة، بل كانت في قبائلَ دون قبائل، حتى قام رجالٌ من الأشراف (صعصعة بن ناجية، وزيد بن عمرو بن نفيل) يفتدون الموؤدات، ثم جاء الإسلام فحرّمها وسمّى الموؤودةَ شهيدةَ سؤالِ القيامة.</w:t>
      </w:r>
    </w:p>
    <w:p>
      <w:pPr>
        <w:pStyle w:val="H3AR"/>
        <w:keepNext/>
        <w:bidi w:val="1"/>
        <w:spacing w:before="200" w:after="60" w:line="288" w:lineRule="auto"/>
      </w:pPr>
      <w:r>
        <w:rPr>
          <w:rFonts w:ascii="Sakkal Majalla" w:hAnsi="Sakkal Majalla" w:cs="Sakkal Majalla"/>
          <w:b/>
          <w:color w:val="9A741E"/>
          <w:sz w:val="28"/>
          <w:rtl w:val="1"/>
        </w:rPr>
        <w:t>الشاهد الأول [ق] — الآيات في الوأد</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﴿وَإِذَا بُشِّرَ أَحَدُهُم بِالْأُنثَىٰ ظَلَّ وَجْهُهُ مُسْوَدًّا وَهُوَ كَظِيمٌ ۝ يَتَوَارَىٰ مِنَ الْقَوْمِ مِن سُوءِ مَا بُشِّرَ بِهِ ۚ أَيُمْسِكُهُ عَلَىٰ هُونٍ أَمْ يَدُسُّهُ فِي التُّرَابِ ۗ أَلَا سَاءَ مَا يَحْكُمُونَ﴾ [النحل: 58–59]. ﴿وَإِذَا الْمَوْءُودَةُ سُئِلَتْ ۝ بِأَيِّ ذَنبٍ قُتِلَتْ﴾ [التكوير: 8–9].</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القرآن الكريم: النحل 58–59، والتكوير 8–9؛ وانظر: ابن كثير، تفسير القرآن العظيم، ط دار طيبة (موضع الآيات من سورة النحل).</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القرآن الكريم: النحل 58–59، والتكوير 8–9؛ وانظر: ابن كثير، تفسير القرآن العظيم، ط دار طيبة (موضع الآيات من سورة النحل).</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النصُّ القرآني يصف الحالةَ النفسية للوائد (اسودادُ الوجه، الكظم، التواري، التردد بين الإمساك على هون والدسّ في التراب) — وهذا وصفٌ لا يُتلقّى إلا عن واقعٍ مشهود؛ وآيةُ التكوير تجعل الموؤودة شاهدةَ يوم القيامة تُسأل بأي ذنب قُتلت.</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«وإذا الموءودة سئلت بأي ذنب قتلت»</w:t>
      </w:r>
    </w:p>
    <w:p>
      <w:pPr>
        <w:pStyle w:val="H3AR"/>
        <w:keepNext/>
        <w:bidi w:val="1"/>
        <w:spacing w:before="200" w:after="60" w:line="288" w:lineRule="auto"/>
      </w:pPr>
      <w:r>
        <w:rPr>
          <w:rFonts w:ascii="Sakkal Majalla" w:hAnsi="Sakkal Majalla" w:cs="Sakkal Majalla"/>
          <w:b/>
          <w:color w:val="9A741E"/>
          <w:sz w:val="28"/>
          <w:rtl w:val="1"/>
        </w:rPr>
        <w:t>الشاهد الثاني [ش] — فخرُ الفرزدق بجدّه مانع الوائدات</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وَمِنَّا الَّذِي مَنَعَ الوَائِدَاتِ … فَأَحْيَا الوَئِيدَ فَلَمْ تُوأَدِ</w:t>
        <w:br/>
        <w:t>(ورواها في الأغاني: «وَجَدِّي الَّذِي مَنَعَ الوَائِدَاتِ» كما نبّه ابن فارس)</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الفرزدق (ت 110هـ)، والبيتُ مرويٌّ في الديوان وفي الكامل؛ وروايتُه عند: ابن فارس، معجم مقاييس اللغة، ج6 ص78 (مادة وَأَدَ)؛ وجواد علي، المفصل، ج9 ص97.</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الفرزدق (ت 110هـ)، والبيتُ مرويٌّ في الديوان وفي الكامل؛ وروايتُه عند: ابن فارس، معجم مقاييس اللغة، ج6 ص78 (مادة وَأَدَ)؛ وجواد علي، المفصل، ج9 ص97.</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البيت — وهو فخرٌ إسلاميُّ القائل، جاهليُّ المفخرة — يثبت أن منعَ الوأد كان مكرمةً تُتوارث وتُذاع؛ و«الوأد» فيه بمعناه الحقيقي (الدفن حيًّا) عند جمهور اللغويين، وسمّى ابنُ فارس المادة في معجمه وأورد البيت شاهدًا.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«ومنا الذي منع الوائدات»</w:t>
      </w:r>
    </w:p>
    <w:p>
      <w:pPr>
        <w:pStyle w:val="H3AR"/>
        <w:keepNext/>
        <w:bidi w:val="1"/>
        <w:spacing w:before="200" w:after="60" w:line="288" w:lineRule="auto"/>
      </w:pPr>
      <w:r>
        <w:rPr>
          <w:rFonts w:ascii="Sakkal Majalla" w:hAnsi="Sakkal Majalla" w:cs="Sakkal Majalla"/>
          <w:b/>
          <w:color w:val="9A741E"/>
          <w:sz w:val="28"/>
          <w:rtl w:val="1"/>
        </w:rPr>
        <w:t>الشاهد الثالث [ت] — ترجمة صعصعة بن ناجية مفتدي الموؤدات</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صعصعةُ بن ناجية التميمي: جدُّ الفرزدق، كان يفتدي الموؤدات … وهو أولُ من فعل ذلك، وكان زيدُ بن نُفيل يفعل ذلك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ابن الأثير، أسد الغابة، ج3 ص21؛ ابن حجر، الإصابة، ج5 ص142–143 (ترجمة رقم 4063)؛ ابن سعد، الطبقات الكبرى، ج7 ص38؛ وانظر: المدخل الموسوعي لترجمته في الموسوعة العربية (شاملة/ألوكة) — وقد تقدّمت ترجمته في مبحث الفداء.</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ابن الأثير، أسد الغابة، ج3 ص21؛ ابن حجر، الإصابة، ج5 ص142–143 (ترجمة رقم 4063)؛ ابن سعد، الطبقات الكبرى، ج7 ص38؛ وانظر: المدخل الموسوعي لترجمته في الموسوعة العربية (شاملة/ألوكة) — وقد تقدّمت ترجمته في مبحث الفداء.</w:t>
      </w:r>
    </w:p>
    <w:p>
      <w:pPr>
        <w:bidi w:val="1"/>
        <w:spacing w:before="60" w:after="80" w:line="324" w:lineRule="auto"/>
        <w:ind w:right="113"/>
        <w:jc w:val="both"/>
        <w:shd w:val="clear" w:color="auto" w:fill="F6EEDD"/>
        <w:pBdr>
          <w:right w:val="single" w:sz="8" w:space="4" w:color="9A741E"/>
        </w:pBdr>
      </w:pPr>
      <w:r>
        <w:rPr>
          <w:rFonts w:ascii="Sakkal Majalla" w:hAnsi="Sakkal Majalla" w:cs="Sakkal Majalla"/>
          <w:b/>
          <w:color w:val="7B2D26"/>
          <w:sz w:val="25"/>
          <w:rtl w:val="1"/>
        </w:rPr>
        <w:t xml:space="preserve">سياق الخبر والقصة: </w:t>
      </w:r>
      <w:r>
        <w:rPr>
          <w:rFonts w:ascii="Sakkal Majalla" w:hAnsi="Sakkal Majalla" w:cs="Sakkal Majalla"/>
          <w:sz w:val="25"/>
          <w:rtl w:val="1"/>
        </w:rPr>
        <w:t>كان الرجلُ من الجاهليين إذا وُلدت له بنتٌ فأراد إمساكها أمسكها على هون، وإذا أراد وأدها تركها حتى تكون سداسية ثم قال لأمها: زيّنيها لأزور بها أقاربها، ثم يبعد بها في الصحراء فيدفنها حية — كما تُروى صورةُ الوأد في كتب الأخبار. وكان صعصعة يعترض هؤلاء، فيشتري البنتَ من أبيها بناقتين عشراوين وجمل (بحسب الروايات) ويُحييها؛ فافتدى على هذا جمعًا من البنات، وأدرك الإسلامَ فأسلم وذكّر النبيَّ صلى الله عليه وسلم بما صنع.</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الترجماتُ التاريخية المتعددة تثبت أن الوأد كان واقعًا (وإلا لما كان للفداء معنى)، وأنه كان يقابله تيارٌ إنساني جاهلي (صعصعة، زيد بن عمرو) — وهذه ثنائيةٌ مهمة في فهم العصر.</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«صعصعة بن ناجية»</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أعدادُ الموؤدات المفديات تختلف بين الروايات اختلافًا بيّنًا؛ والمتيقَّن أصلُ فعله وشهرتُه، وقد اعتمدنا هنا الترجماتِ دون الأعداد المتنازعة.</w:t>
      </w:r>
    </w:p>
    <w:p>
      <w:pPr>
        <w:pStyle w:val="H3AR"/>
        <w:keepNext/>
        <w:bidi w:val="1"/>
        <w:spacing w:before="200" w:after="60" w:line="288" w:lineRule="auto"/>
      </w:pPr>
      <w:r>
        <w:rPr>
          <w:rFonts w:ascii="Sakkal Majalla" w:hAnsi="Sakkal Majalla" w:cs="Sakkal Majalla"/>
          <w:b/>
          <w:color w:val="9A741E"/>
          <w:sz w:val="28"/>
          <w:rtl w:val="1"/>
        </w:rPr>
        <w:t>الشاهد الرابع [د] — الوأد في المفصل: دوافعه ومداه</w:t>
      </w:r>
    </w:p>
    <w:p>
      <w:pPr>
        <w:bidi w:val="1"/>
        <w:spacing w:before="100" w:after="100" w:line="360" w:lineRule="auto"/>
        <w:ind w:left="283" w:right="170"/>
        <w:jc w:val="both"/>
        <w:shd w:val="clear" w:color="auto" w:fill="FAF6EA"/>
        <w:pBdr>
          <w:right w:val="single" w:sz="20" w:space="6" w:color="9A741E"/>
        </w:pBdr>
      </w:pPr>
      <w:r>
        <w:rPr>
          <w:rFonts w:ascii="Sakkal Majalla" w:hAnsi="Sakkal Majalla" w:cs="Sakkal Majalla"/>
          <w:b/>
          <w:color w:val="9A741E"/>
          <w:sz w:val="30"/>
          <w:rtl w:val="1"/>
        </w:rPr>
        <w:t xml:space="preserve">﴿ </w:t>
      </w:r>
      <w:r>
        <w:rPr>
          <w:rFonts w:ascii="Traditional Arabic" w:hAnsi="Traditional Arabic" w:cs="Traditional Arabic"/>
          <w:color w:val="1A1A1A"/>
          <w:sz w:val="29"/>
          <w:rtl w:val="1"/>
        </w:rPr>
        <w:t>… (في فصل الوأد يقرر المؤلف وقوعَه عند بعض قبائل العرب، ودوافعَه: الخوفُ من الفقر ومن السِّباء والعار، ويورد بيتَ الفرزدق «وجدي الذي منع الوائدات … فأحيا الوئيد فلم يوأد») …</w:t>
      </w:r>
      <w:r>
        <w:rPr>
          <w:rFonts w:ascii="Sakkal Majalla" w:hAnsi="Sakkal Majalla" w:cs="Sakkal Majalla"/>
          <w:b/>
          <w:color w:val="9A741E"/>
          <w:sz w:val="30"/>
          <w:rtl w:val="1"/>
        </w:rPr>
        <w:t xml:space="preserve"> ﴾</w:t>
      </w:r>
    </w:p>
    <w:p>
      <w:pPr>
        <w:bidi w:val="1"/>
        <w:spacing w:before="0" w:after="140" w:line="276" w:lineRule="auto"/>
        <w:ind w:left="454"/>
        <w:jc w:val="left"/>
        <w:shd w:val="clear" w:color="auto" w:fill="FAF6EA"/>
      </w:pPr>
      <w:r>
        <w:rPr>
          <w:rFonts w:ascii="Sakkal Majalla" w:hAnsi="Sakkal Majalla" w:cs="Sakkal Majalla"/>
          <w:i/>
          <w:color w:val="5A5A5A"/>
          <w:sz w:val="23"/>
          <w:rtl w:val="1"/>
        </w:rPr>
        <w:t>— جواد علي، المفصل في تاريخ العرب قبل الإسلام، ج9 ص97 (فصل الوأد).</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1E5B4F"/>
          <w:sz w:val="25"/>
          <w:rtl w:val="1"/>
        </w:rPr>
        <w:t xml:space="preserve">التوثيق: </w:t>
      </w:r>
      <w:r>
        <w:rPr>
          <w:rFonts w:ascii="Sakkal Majalla" w:hAnsi="Sakkal Majalla" w:cs="Sakkal Majalla"/>
          <w:sz w:val="25"/>
          <w:rtl w:val="1"/>
        </w:rPr>
        <w:t>جواد علي، المفصل في تاريخ العرب قبل الإسلام، ج9 ص97 (فصل الوأد).</w:t>
      </w:r>
    </w:p>
    <w:p>
      <w:pPr>
        <w:bidi w:val="1"/>
        <w:spacing w:before="60" w:after="80" w:line="324" w:lineRule="auto"/>
        <w:jc w:val="both"/>
      </w:pPr>
      <w:r>
        <w:rPr>
          <w:rFonts w:ascii="Sakkal Majalla" w:hAnsi="Sakkal Majalla" w:cs="Sakkal Majalla"/>
          <w:b/>
          <w:color w:val="1E5B4F"/>
          <w:sz w:val="25"/>
          <w:rtl w:val="1"/>
        </w:rPr>
        <w:t xml:space="preserve">وجه الاستشهاد: </w:t>
      </w:r>
      <w:r>
        <w:rPr>
          <w:rFonts w:ascii="Sakkal Majalla" w:hAnsi="Sakkal Majalla" w:cs="Sakkal Majalla"/>
          <w:sz w:val="25"/>
          <w:rtl w:val="1"/>
        </w:rPr>
        <w:t>الدراسةُ الحديثة توازن بين الروايات: فتثبت العادةَ عند قبائل (كتميم وربيعة بحسب الروايات)، وتنفي عمومَها في العرب كلهم؛ وهذا الانضباط ضروري لأن بعض المتأخرين عمّمها حتى صوّر المجتمع الجاهلي كله وائدا.</w:t>
      </w:r>
    </w:p>
    <w:p>
      <w:pPr>
        <w:bidi w:val="1"/>
        <w:spacing w:before="60" w:after="80" w:line="324" w:lineRule="auto"/>
        <w:ind w:right="113"/>
        <w:jc w:val="both"/>
        <w:shd w:val="clear" w:color="auto" w:fill="EEF3F7"/>
        <w:pBdr>
          <w:right w:val="single" w:sz="8" w:space="4" w:color="9A741E"/>
        </w:pBdr>
      </w:pPr>
      <w:r>
        <w:rPr>
          <w:rFonts w:ascii="Sakkal Majalla" w:hAnsi="Sakkal Majalla" w:cs="Sakkal Majalla"/>
          <w:b/>
          <w:color w:val="1E5B4F"/>
          <w:sz w:val="25"/>
          <w:rtl w:val="1"/>
        </w:rPr>
        <w:t xml:space="preserve">عبارة البحث في الشاملة: </w:t>
      </w:r>
      <w:r>
        <w:rPr>
          <w:rFonts w:ascii="Sakkal Majalla" w:hAnsi="Sakkal Majalla" w:cs="Sakkal Majalla"/>
          <w:sz w:val="25"/>
          <w:rtl w:val="1"/>
        </w:rPr>
        <w:t>«الوأد»</w:t>
      </w: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لم يُنقل نصٌّ حرفي طويل من الفصل؛ ومضمونُه في الصفحة المثبتة.</w:t>
      </w:r>
    </w:p>
    <w:p>
      <w:pPr>
        <w:bidi w:val="1"/>
        <w:spacing w:before="60" w:after="80" w:line="324" w:lineRule="auto"/>
        <w:ind w:right="113"/>
        <w:jc w:val="both"/>
        <w:shd w:val="clear" w:color="auto" w:fill="F2F6F3"/>
        <w:pBdr>
          <w:right w:val="single" w:sz="8" w:space="4" w:color="9A741E"/>
        </w:pBdr>
      </w:pPr>
      <w:r>
        <w:rPr>
          <w:rFonts w:ascii="Sakkal Majalla" w:hAnsi="Sakkal Majalla" w:cs="Sakkal Majalla"/>
          <w:b/>
          <w:color w:val="7B2D26"/>
          <w:sz w:val="25"/>
          <w:rtl w:val="1"/>
        </w:rPr>
        <w:t xml:space="preserve">موازنة الشواهد ودرجة الدلالة: </w:t>
      </w:r>
      <w:r>
        <w:rPr>
          <w:rFonts w:ascii="Sakkal Majalla" w:hAnsi="Sakkal Majalla" w:cs="Sakkal Majalla"/>
          <w:sz w:val="25"/>
          <w:rtl w:val="1"/>
        </w:rPr>
        <w:t>شواهدُ الوأد من أقوى شواهد البحث تنوعًا: تنزيلٌ يصف المشهد (1)، وشعرٌ يفتخر بمنعه (2)، وترجماتٌ تاريخية تثبت المانعين والممارسة (3)، ودراسةٌ حديثة تضبط المدى القبلي للعادة (4). وأهمُّ نتيجة للموازنة: أن الوأد كان عادةً قبليةً لا عامةً شاملة، وأن في الجاهلية نفسها تيارًا ضدها — وهي نتيجةٌ لا تتحصل إلا بجمع الأنواع الأربعة من الشواهد.</w:t>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خاتمة البحث وأهم النتائج</w:t>
      </w:r>
    </w:p>
    <w:p>
      <w:pPr>
        <w:bidi w:val="1"/>
        <w:spacing w:before="0" w:after="100" w:line="336" w:lineRule="auto"/>
        <w:jc w:val="both"/>
      </w:pPr>
      <w:r>
        <w:rPr>
          <w:rFonts w:ascii="Sakkal Majalla" w:hAnsi="Sakkal Majalla" w:cs="Sakkal Majalla"/>
          <w:sz w:val="26"/>
          <w:rtl w:val="1"/>
        </w:rPr>
        <w:t>بعد استعراض إحدى وعشرين عادةً من عادات العرب قبل الإسلام، واستقصاء شواهد كل عادةٍ من الرواية التاريخية والنص الأدبي والشعر والمثل والنص الشرعي والدراسة الحديثة، تخلص الدراسة إلى النتائج الآتية: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المجتمع الجاهلي كان مجتمعَ أعرافٍ محكمة: فالكرم والجوار والوفاء والعصبية والثأر لم تكن أخلاقًا فردية، بل مؤسساتٍ اجتماعية لها نماذجُها المثالية (حاتم، السموأل، كليب)، وأمثالُها السائرة، وأشعارُها الخالدة.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الحياة الدينية كانت طبقاتٍ متراكبة: بقايا حنيفيةٍ إبراهيمية (تعظيم البيت، التحنث، الختان، النذر) امتزجت بوثنيةٍ مُحدَثة نُسب إدخالُها إلى عمرو بن لحي (الأصنام، الاستقسام، البحائر والسوائب)، وبممارساتٍ كهانية لها نظريتها المعرفية (الرئيُّ من الجن واستراق السمع).</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موقف الإسلام من هذا الميراث كان ثلاثيًّا — وهو أهمُّ مفتاح لفهم الموضوع: أقرّ الكريمَ منه (الكرم، الوفاء، الشجاعة، الصبر، الحلم)، وهذّب ما شابَه تجاوزٌ (العصبية صارت نصرةً في الحق، والفخر صار تقوى)، وأبطل ما خالف التوحيد والفطرة (الأصنام، الأزلام، الكهانة، الخمر، الميسر، الوأد).</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الوأد — رغم بشاعته الثابتة بالنص القطعي — كان عادةً قبليةً لا عربية عامة، وكان في الجاهلية نفسها تيارٌ إنساني يعارضه (صعصعة بن ناجية، زيد بن عمرو بن نفيل)؛ وتعميمُ العادة خطأٌ تاريخي وقع فيه بعض المتأخرين.</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مراتب الأدلة متفاوتة: فالنص القرآني والحديث الصحيح (كحديث عمرو بن لحي وحديث الفطرة) في أعلى المراتب، ثم روايات السِّير والطبقات (ابن إسحاق، ابن سعد، ابن الأثير، ابن حجر)، ثم كتب الأدب والأمثال (الأغاني، العقد الفريد، مجمع الأمثال)، ثم الشروح (شرح الزوزني) والدواوين؛ وقد رُوعي هذا الترتيب في الموازنات، ونُبّه على المُرسَل والمنحول والمتنازَع حيث وُجد.</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أخبار الجاهلية وصلت بمدوناتٍ إسلامية؛ فالتحرزُ واجب في الحَرفية (سجعات الكهان، بعض أشعار المهلهل)، دون تحرزٍ في الأصول العامة التي تتضافر عليها الروايات وتستقر في اللغة نفسها (الأمثال والمفردات كالربابة والأيسار والحمس واللقى).</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الأمثالَ ديوانٌ موازٍ للشعر في إثبات العادات: فالمثل («أجود من حاتم»، «أوفى من السموأل»، «أشأم من البسوس»، «أعز من كليب وائل») لا يُضرب إلا بعد استقرار الواقعة عرفًا، فهو دليلُ إجماعٍ اجتماعي لا دليلَ حادثةٍ فحسب.</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أن إرفاق كل شاهد بعبارة بحثٍ في المكتبة الشاملة يجعل هذه الدراسة قابلةً للتحقق منها نصًّا نصًّا؛ وأرقامُ الصفحات المثبتة مضبوطةٌ على طبعاتٍ محددة مع التنبيه على اختلافها بين الطبعات (ومنها مثلًا: قصة السموأل في مجمع الأمثال: ج2 ص374 في نسخة الشاملة، وج2 ص276 في طبعة بولاق).</w:t>
      </w:r>
    </w:p>
    <w:p>
      <w:pPr>
        <w:bidi w:val="1"/>
        <w:spacing w:before="0" w:after="100" w:line="336" w:lineRule="auto"/>
        <w:jc w:val="both"/>
      </w:pPr>
      <w:r>
        <w:rPr>
          <w:rFonts w:ascii="Sakkal Majalla" w:hAnsi="Sakkal Majalla" w:cs="Sakkal Majalla"/>
          <w:sz w:val="26"/>
          <w:rtl w:val="1"/>
        </w:rPr>
        <w:t>وتوصي الدراسة بجملة أعمالٍ تكميلية: تحقيقُ سجعات الكهان ومقارنةُ رواياتها؛ وجمعُ أشعار الوأد والرثاء الجاهلي ودراستها دراسةَ نسبةٍ نقدية؛ واستقصاءُ شواهد النقوش العربية الجنوبية والشمالية على العادات الواردة هنا (وهو الميدان الذي فتحه «المفصل»)؛ وبناءُ قاعدةِ بياناتٍ إلكترونية تربط كل عادةٍ بشواهدها وعبارات بحثها، على نحو ما بدأه الملحق (أ) من هذا البحث.</w:t>
      </w:r>
    </w:p>
    <w:p>
      <w:pPr>
        <w:bidi w:val="1"/>
        <w:spacing w:before="0" w:after="100" w:line="336" w:lineRule="auto"/>
        <w:jc w:val="both"/>
      </w:pPr>
      <w:r>
        <w:rPr>
          <w:rFonts w:ascii="Sakkal Majalla" w:hAnsi="Sakkal Majalla" w:cs="Sakkal Majalla"/>
          <w:sz w:val="26"/>
          <w:rtl w:val="1"/>
        </w:rPr>
        <w:t>وأما حدودُ هذه الدراسة فمنهجيةٌ قبل أن تكون موضوعية: لم تُنسب صفحةٌ أو نصٌّ إلى مصدرٍ إلا بعد التثبت منه في المكتبة الشاملة أو في مصدرٍ مطبوع معتمد، وما لم تُضبط صفحتُه صُرِّح بذلك وعُوِّض بموضع الباب أو الآية أو القصيدة مع عبارة البحث؛ وذلك التزامٌ بقاعدةٍ واحدة حكمت العمل كله: لا شاهدَ بلا نصٍّ موثق، ولا نصَّ بلا طريقٍ إليه.</w:t>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تنبيه في الطبعات وأرقام الصفحات</w:t>
      </w:r>
    </w:p>
    <w:p>
      <w:pPr>
        <w:bidi w:val="1"/>
        <w:spacing w:before="0" w:after="100" w:line="336" w:lineRule="auto"/>
        <w:jc w:val="both"/>
      </w:pPr>
      <w:r>
        <w:rPr>
          <w:rFonts w:ascii="Sakkal Majalla" w:hAnsi="Sakkal Majalla" w:cs="Sakkal Majalla"/>
          <w:sz w:val="26"/>
          <w:rtl w:val="1"/>
        </w:rPr>
        <w:t>أرقامُ الصفحات المثبتة في هذا البحث مأخوذةٌ من النسخ المثبتة في «المكتبة الشاملة» الموافقة للمطبوع للطبعات المذكورة، وهي تختلف حتمًا بين الطبعات. وأهمُّ فروق الطبعات التي رُوعيت في البحث:</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2268"/>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الكتاب</w:t>
            </w:r>
          </w:p>
        </w:tc>
        <w:tc>
          <w:tcPr>
            <w:tcW w:type="dxa" w:w="3402"/>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الطبعة المعتمدة هنا</w:t>
            </w:r>
          </w:p>
        </w:tc>
        <w:tc>
          <w:tcPr>
            <w:tcW w:type="dxa" w:w="3402"/>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ملاحظة في الترقيم</w:t>
            </w:r>
          </w:p>
        </w:tc>
      </w:tr>
      <w:tr>
        <w:tc>
          <w:tcPr>
            <w:tcW w:type="dxa" w:w="2268"/>
            <w:vAlign w:val="center"/>
          </w:tcPr>
          <w:p>
            <w:pPr>
              <w:bidi w:val="1"/>
              <w:spacing w:before="20" w:after="20" w:line="288" w:lineRule="auto"/>
              <w:jc w:val="center"/>
            </w:pPr>
            <w:r/>
            <w:r>
              <w:rPr>
                <w:rFonts w:ascii="Sakkal Majalla" w:hAnsi="Sakkal Majalla" w:cs="Sakkal Majalla"/>
                <w:b w:val="0"/>
                <w:sz w:val="21"/>
                <w:rtl w:val="1"/>
              </w:rPr>
              <w:t>البداية والنهاية (ابن كثير)</w:t>
            </w:r>
          </w:p>
        </w:tc>
        <w:tc>
          <w:tcPr>
            <w:tcW w:type="dxa" w:w="3402"/>
            <w:vAlign w:val="center"/>
          </w:tcPr>
          <w:p>
            <w:pPr>
              <w:bidi w:val="1"/>
              <w:spacing w:before="20" w:after="20" w:line="288" w:lineRule="auto"/>
              <w:jc w:val="right"/>
            </w:pPr>
            <w:r/>
            <w:r>
              <w:rPr>
                <w:rFonts w:ascii="Sakkal Majalla" w:hAnsi="Sakkal Majalla" w:cs="Sakkal Majalla"/>
                <w:b w:val="0"/>
                <w:sz w:val="21"/>
                <w:rtl w:val="1"/>
              </w:rPr>
              <w:t>ط دار ابن كثير (ج2 ص499 لأخبار حاتم) — وط دار السعادة (ج2 ص163 لسطيح وشق) — وط دار هجر تحقيق التركي (ج3 ص316–319 لزيد بن عمرو)</w:t>
            </w:r>
          </w:p>
        </w:tc>
        <w:tc>
          <w:tcPr>
            <w:tcW w:type="dxa" w:w="3402"/>
            <w:vAlign w:val="center"/>
          </w:tcPr>
          <w:p>
            <w:pPr>
              <w:bidi w:val="1"/>
              <w:spacing w:before="20" w:after="20" w:line="288" w:lineRule="auto"/>
              <w:jc w:val="right"/>
            </w:pPr>
            <w:r/>
            <w:r>
              <w:rPr>
                <w:rFonts w:ascii="Sakkal Majalla" w:hAnsi="Sakkal Majalla" w:cs="Sakkal Majalla"/>
                <w:b w:val="0"/>
                <w:sz w:val="21"/>
                <w:rtl w:val="1"/>
              </w:rPr>
              <w:t>الكتاب بأربع ترقيمات مختلفة بحسب الطبعات؛ فليُعتمد مع كل نصٍّ طبعته المذكورة معه أو عبارة البحث.</w:t>
            </w:r>
          </w:p>
        </w:tc>
      </w:tr>
      <w:tr>
        <w:tc>
          <w:tcPr>
            <w:tcW w:type="dxa" w:w="2268"/>
            <w:shd w:val="clear" w:color="auto" w:fill="F4F7F5"/>
            <w:vAlign w:val="center"/>
          </w:tcPr>
          <w:p>
            <w:pPr>
              <w:bidi w:val="1"/>
              <w:spacing w:before="20" w:after="20" w:line="288" w:lineRule="auto"/>
              <w:jc w:val="center"/>
            </w:pPr>
            <w:r/>
            <w:r>
              <w:rPr>
                <w:rFonts w:ascii="Sakkal Majalla" w:hAnsi="Sakkal Majalla" w:cs="Sakkal Majalla"/>
                <w:b w:val="0"/>
                <w:sz w:val="21"/>
                <w:rtl w:val="1"/>
              </w:rPr>
              <w:t>تفسير القرآن العظيم (ابن كثير)</w:t>
            </w:r>
          </w:p>
        </w:tc>
        <w:tc>
          <w:tcPr>
            <w:tcW w:type="dxa" w:w="3402"/>
            <w:shd w:val="clear" w:color="auto" w:fill="F4F7F5"/>
            <w:vAlign w:val="center"/>
          </w:tcPr>
          <w:p>
            <w:pPr>
              <w:bidi w:val="1"/>
              <w:spacing w:before="20" w:after="20" w:line="288" w:lineRule="auto"/>
              <w:jc w:val="right"/>
            </w:pPr>
            <w:r/>
            <w:r>
              <w:rPr>
                <w:rFonts w:ascii="Sakkal Majalla" w:hAnsi="Sakkal Majalla" w:cs="Sakkal Majalla"/>
                <w:b w:val="0"/>
                <w:sz w:val="21"/>
                <w:rtl w:val="1"/>
              </w:rPr>
              <w:t>ط دار طيبة</w:t>
            </w:r>
          </w:p>
        </w:tc>
        <w:tc>
          <w:tcPr>
            <w:tcW w:type="dxa" w:w="3402"/>
            <w:shd w:val="clear" w:color="auto" w:fill="F4F7F5"/>
            <w:vAlign w:val="center"/>
          </w:tcPr>
          <w:p>
            <w:pPr>
              <w:bidi w:val="1"/>
              <w:spacing w:before="20" w:after="20" w:line="288" w:lineRule="auto"/>
              <w:jc w:val="right"/>
            </w:pPr>
            <w:r/>
            <w:r>
              <w:rPr>
                <w:rFonts w:ascii="Sakkal Majalla" w:hAnsi="Sakkal Majalla" w:cs="Sakkal Majalla"/>
                <w:b w:val="0"/>
                <w:sz w:val="21"/>
                <w:rtl w:val="1"/>
              </w:rPr>
              <w:t>ترقيم الموضع نفسه يختلف جذريًّا في ط دار الكتب العلمية وغيرها؛ فالعمدة: موضع الآية + عبارة البحث.</w:t>
            </w:r>
          </w:p>
        </w:tc>
      </w:tr>
      <w:tr>
        <w:tc>
          <w:tcPr>
            <w:tcW w:type="dxa" w:w="2268"/>
            <w:vAlign w:val="center"/>
          </w:tcPr>
          <w:p>
            <w:pPr>
              <w:bidi w:val="1"/>
              <w:spacing w:before="20" w:after="20" w:line="288" w:lineRule="auto"/>
              <w:jc w:val="center"/>
            </w:pPr>
            <w:r/>
            <w:r>
              <w:rPr>
                <w:rFonts w:ascii="Sakkal Majalla" w:hAnsi="Sakkal Majalla" w:cs="Sakkal Majalla"/>
                <w:b w:val="0"/>
                <w:sz w:val="21"/>
                <w:rtl w:val="1"/>
              </w:rPr>
              <w:t>مجمع الأمثال (الميداني)</w:t>
            </w:r>
          </w:p>
        </w:tc>
        <w:tc>
          <w:tcPr>
            <w:tcW w:type="dxa" w:w="3402"/>
            <w:vAlign w:val="center"/>
          </w:tcPr>
          <w:p>
            <w:pPr>
              <w:bidi w:val="1"/>
              <w:spacing w:before="20" w:after="20" w:line="288" w:lineRule="auto"/>
              <w:jc w:val="right"/>
            </w:pPr>
            <w:r/>
            <w:r>
              <w:rPr>
                <w:rFonts w:ascii="Sakkal Majalla" w:hAnsi="Sakkal Majalla" w:cs="Sakkal Majalla"/>
                <w:b w:val="0"/>
                <w:sz w:val="21"/>
                <w:rtl w:val="1"/>
              </w:rPr>
              <w:t>نسخة الشاملة (ج1، ج2)</w:t>
            </w:r>
          </w:p>
        </w:tc>
        <w:tc>
          <w:tcPr>
            <w:tcW w:type="dxa" w:w="3402"/>
            <w:vAlign w:val="center"/>
          </w:tcPr>
          <w:p>
            <w:pPr>
              <w:bidi w:val="1"/>
              <w:spacing w:before="20" w:after="20" w:line="288" w:lineRule="auto"/>
              <w:jc w:val="right"/>
            </w:pPr>
            <w:r/>
            <w:r>
              <w:rPr>
                <w:rFonts w:ascii="Sakkal Majalla" w:hAnsi="Sakkal Majalla" w:cs="Sakkal Majalla"/>
                <w:b w:val="0"/>
                <w:sz w:val="21"/>
                <w:rtl w:val="1"/>
              </w:rPr>
              <w:t>مثالُ فرق الطبعات: قصة السموأل في ج2 ص374 (الشاملة) وفي ج2 ص276 (طبعة بولاق الأولى).</w:t>
            </w:r>
          </w:p>
        </w:tc>
      </w:tr>
      <w:tr>
        <w:tc>
          <w:tcPr>
            <w:tcW w:type="dxa" w:w="2268"/>
            <w:shd w:val="clear" w:color="auto" w:fill="F4F7F5"/>
            <w:vAlign w:val="center"/>
          </w:tcPr>
          <w:p>
            <w:pPr>
              <w:bidi w:val="1"/>
              <w:spacing w:before="20" w:after="20" w:line="288" w:lineRule="auto"/>
              <w:jc w:val="center"/>
            </w:pPr>
            <w:r/>
            <w:r>
              <w:rPr>
                <w:rFonts w:ascii="Sakkal Majalla" w:hAnsi="Sakkal Majalla" w:cs="Sakkal Majalla"/>
                <w:b w:val="0"/>
                <w:sz w:val="21"/>
                <w:rtl w:val="1"/>
              </w:rPr>
              <w:t>السيرة النبوية (ابن هشام)</w:t>
            </w:r>
          </w:p>
        </w:tc>
        <w:tc>
          <w:tcPr>
            <w:tcW w:type="dxa" w:w="3402"/>
            <w:shd w:val="clear" w:color="auto" w:fill="F4F7F5"/>
            <w:vAlign w:val="center"/>
          </w:tcPr>
          <w:p>
            <w:pPr>
              <w:bidi w:val="1"/>
              <w:spacing w:before="20" w:after="20" w:line="288" w:lineRule="auto"/>
              <w:jc w:val="right"/>
            </w:pPr>
            <w:r/>
            <w:r>
              <w:rPr>
                <w:rFonts w:ascii="Sakkal Majalla" w:hAnsi="Sakkal Majalla" w:cs="Sakkal Majalla"/>
                <w:b w:val="0"/>
                <w:sz w:val="21"/>
                <w:rtl w:val="1"/>
              </w:rPr>
              <w:t>تحقيق السقا والأبياري وشلبي، ط البابي الحلبي الثانية 1375هـ — وط دار الطباعة الفنية المتحدة (تقديم طه عبد الرؤوف سعد)</w:t>
            </w:r>
          </w:p>
        </w:tc>
        <w:tc>
          <w:tcPr>
            <w:tcW w:type="dxa" w:w="3402"/>
            <w:shd w:val="clear" w:color="auto" w:fill="F4F7F5"/>
            <w:vAlign w:val="center"/>
          </w:tcPr>
          <w:p>
            <w:pPr>
              <w:bidi w:val="1"/>
              <w:spacing w:before="20" w:after="20" w:line="288" w:lineRule="auto"/>
              <w:jc w:val="right"/>
            </w:pPr>
            <w:r/>
            <w:r>
              <w:rPr>
                <w:rFonts w:ascii="Sakkal Majalla" w:hAnsi="Sakkal Majalla" w:cs="Sakkal Majalla"/>
                <w:b w:val="0"/>
                <w:sz w:val="21"/>
                <w:rtl w:val="1"/>
              </w:rPr>
              <w:t>نذر عبد المطلب: ج1 ص143 في ط طه سعد، وج1 ص153 في ت السقا؛ وحديث الحمس: ج1 ص199–203 في ت السقا.</w:t>
            </w:r>
          </w:p>
        </w:tc>
      </w:tr>
      <w:tr>
        <w:tc>
          <w:tcPr>
            <w:tcW w:type="dxa" w:w="2268"/>
            <w:vAlign w:val="center"/>
          </w:tcPr>
          <w:p>
            <w:pPr>
              <w:bidi w:val="1"/>
              <w:spacing w:before="20" w:after="20" w:line="288" w:lineRule="auto"/>
              <w:jc w:val="center"/>
            </w:pPr>
            <w:r/>
            <w:r>
              <w:rPr>
                <w:rFonts w:ascii="Sakkal Majalla" w:hAnsi="Sakkal Majalla" w:cs="Sakkal Majalla"/>
                <w:b w:val="0"/>
                <w:sz w:val="21"/>
                <w:rtl w:val="1"/>
              </w:rPr>
              <w:t>المفصل في تاريخ العرب قبل الإسلام (جواد علي)</w:t>
            </w:r>
          </w:p>
        </w:tc>
        <w:tc>
          <w:tcPr>
            <w:tcW w:type="dxa" w:w="3402"/>
            <w:vAlign w:val="center"/>
          </w:tcPr>
          <w:p>
            <w:pPr>
              <w:bidi w:val="1"/>
              <w:spacing w:before="20" w:after="20" w:line="288" w:lineRule="auto"/>
              <w:jc w:val="right"/>
            </w:pPr>
            <w:r/>
            <w:r>
              <w:rPr>
                <w:rFonts w:ascii="Sakkal Majalla" w:hAnsi="Sakkal Majalla" w:cs="Sakkal Majalla"/>
                <w:b w:val="0"/>
                <w:sz w:val="21"/>
                <w:rtl w:val="1"/>
              </w:rPr>
              <w:t>ط دار الساقي الرابعة 1422هـ/2001م (20 جزءًا)</w:t>
            </w:r>
          </w:p>
        </w:tc>
        <w:tc>
          <w:tcPr>
            <w:tcW w:type="dxa" w:w="3402"/>
            <w:vAlign w:val="center"/>
          </w:tcPr>
          <w:p>
            <w:pPr>
              <w:bidi w:val="1"/>
              <w:spacing w:before="20" w:after="20" w:line="288" w:lineRule="auto"/>
              <w:jc w:val="right"/>
            </w:pPr>
            <w:r/>
            <w:r>
              <w:rPr>
                <w:rFonts w:ascii="Sakkal Majalla" w:hAnsi="Sakkal Majalla" w:cs="Sakkal Majalla"/>
                <w:b w:val="0"/>
                <w:sz w:val="21"/>
                <w:rtl w:val="1"/>
              </w:rPr>
              <w:t>ترقيم الشاملة موافقٌ للمطبوع في هذه الطبعة؛ وقد تختلف في الطبعات الأقدم ذات الترقيم المختلف.</w:t>
            </w:r>
          </w:p>
        </w:tc>
      </w:tr>
      <w:tr>
        <w:tc>
          <w:tcPr>
            <w:tcW w:type="dxa" w:w="2268"/>
            <w:shd w:val="clear" w:color="auto" w:fill="F4F7F5"/>
            <w:vAlign w:val="center"/>
          </w:tcPr>
          <w:p>
            <w:pPr>
              <w:bidi w:val="1"/>
              <w:spacing w:before="20" w:after="20" w:line="288" w:lineRule="auto"/>
              <w:jc w:val="center"/>
            </w:pPr>
            <w:r/>
            <w:r>
              <w:rPr>
                <w:rFonts w:ascii="Sakkal Majalla" w:hAnsi="Sakkal Majalla" w:cs="Sakkal Majalla"/>
                <w:b w:val="0"/>
                <w:sz w:val="21"/>
                <w:rtl w:val="1"/>
              </w:rPr>
              <w:t>شرح المعلقات السبع (الزوزني)</w:t>
            </w:r>
          </w:p>
        </w:tc>
        <w:tc>
          <w:tcPr>
            <w:tcW w:type="dxa" w:w="3402"/>
            <w:shd w:val="clear" w:color="auto" w:fill="F4F7F5"/>
            <w:vAlign w:val="center"/>
          </w:tcPr>
          <w:p>
            <w:pPr>
              <w:bidi w:val="1"/>
              <w:spacing w:before="20" w:after="20" w:line="288" w:lineRule="auto"/>
              <w:jc w:val="right"/>
            </w:pPr>
            <w:r/>
            <w:r>
              <w:rPr>
                <w:rFonts w:ascii="Sakkal Majalla" w:hAnsi="Sakkal Majalla" w:cs="Sakkal Majalla"/>
                <w:b w:val="0"/>
                <w:sz w:val="21"/>
                <w:rtl w:val="1"/>
              </w:rPr>
              <w:t>ط دار إحياء التراث العربي، الطبعة الأولى 1423هـ</w:t>
            </w:r>
          </w:p>
        </w:tc>
        <w:tc>
          <w:tcPr>
            <w:tcW w:type="dxa" w:w="3402"/>
            <w:shd w:val="clear" w:color="auto" w:fill="F4F7F5"/>
            <w:vAlign w:val="center"/>
          </w:tcPr>
          <w:p>
            <w:pPr>
              <w:bidi w:val="1"/>
              <w:spacing w:before="20" w:after="20" w:line="288" w:lineRule="auto"/>
              <w:jc w:val="right"/>
            </w:pPr>
            <w:r/>
            <w:r>
              <w:rPr>
                <w:rFonts w:ascii="Sakkal Majalla" w:hAnsi="Sakkal Majalla" w:cs="Sakkal Majalla"/>
                <w:b w:val="0"/>
                <w:sz w:val="21"/>
                <w:rtl w:val="1"/>
              </w:rPr>
              <w:t>ترقيمٌ متصل (288 صفحة) لجميع المعلقات؛ فالصفحة 139 لزهير و215–226 لعمرو بن كلثوم و263–264 لعنترة.</w:t>
            </w:r>
          </w:p>
        </w:tc>
      </w:tr>
      <w:tr>
        <w:tc>
          <w:tcPr>
            <w:tcW w:type="dxa" w:w="2268"/>
            <w:vAlign w:val="center"/>
          </w:tcPr>
          <w:p>
            <w:pPr>
              <w:bidi w:val="1"/>
              <w:spacing w:before="20" w:after="20" w:line="288" w:lineRule="auto"/>
              <w:jc w:val="center"/>
            </w:pPr>
            <w:r/>
            <w:r>
              <w:rPr>
                <w:rFonts w:ascii="Sakkal Majalla" w:hAnsi="Sakkal Majalla" w:cs="Sakkal Majalla"/>
                <w:b w:val="0"/>
                <w:sz w:val="21"/>
                <w:rtl w:val="1"/>
              </w:rPr>
              <w:t>الأغاني (الأصفهاني)</w:t>
            </w:r>
          </w:p>
        </w:tc>
        <w:tc>
          <w:tcPr>
            <w:tcW w:type="dxa" w:w="3402"/>
            <w:vAlign w:val="center"/>
          </w:tcPr>
          <w:p>
            <w:pPr>
              <w:bidi w:val="1"/>
              <w:spacing w:before="20" w:after="20" w:line="288" w:lineRule="auto"/>
              <w:jc w:val="right"/>
            </w:pPr>
            <w:r/>
            <w:r>
              <w:rPr>
                <w:rFonts w:ascii="Sakkal Majalla" w:hAnsi="Sakkal Majalla" w:cs="Sakkal Majalla"/>
                <w:b w:val="0"/>
                <w:sz w:val="21"/>
                <w:rtl w:val="1"/>
              </w:rPr>
              <w:t>ط دار إحياء التراث العربي (25 مجلدًا)</w:t>
            </w:r>
          </w:p>
        </w:tc>
        <w:tc>
          <w:tcPr>
            <w:tcW w:type="dxa" w:w="3402"/>
            <w:vAlign w:val="center"/>
          </w:tcPr>
          <w:p>
            <w:pPr>
              <w:bidi w:val="1"/>
              <w:spacing w:before="20" w:after="20" w:line="288" w:lineRule="auto"/>
              <w:jc w:val="right"/>
            </w:pPr>
            <w:r/>
            <w:r>
              <w:rPr>
                <w:rFonts w:ascii="Sakkal Majalla" w:hAnsi="Sakkal Majalla" w:cs="Sakkal Majalla"/>
                <w:b w:val="0"/>
                <w:sz w:val="21"/>
                <w:rtl w:val="1"/>
              </w:rPr>
              <w:t>يختلف ترقيمُه عن طبعة دار الكتب المصرية (21 جزءًا)؛ فالعمدة أسماءُ الأخبار + عبارات البحث.</w:t>
            </w:r>
          </w:p>
        </w:tc>
      </w:tr>
    </w:tbl>
    <w:p>
      <w:pPr>
        <w:spacing w:before="0" w:after="80"/>
      </w:pP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كل شاهدٍ في هذا البحث مقرونٌ بـ«عبارة بحث» حرفية تعمل في المكتبة الشاملة؛ فمتى اختلفت الطبعةُ أو الترقيم، فعبارةُ البحث هي المرجعُ الأوّل للوصول إلى النص نفسه.</w:t>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ثبت المصادر والمراجع</w:t>
      </w:r>
    </w:p>
    <w:p>
      <w:pPr>
        <w:pStyle w:val="H4AR"/>
        <w:keepNext/>
        <w:bidi w:val="1"/>
        <w:spacing w:before="160" w:after="60" w:line="288" w:lineRule="auto"/>
      </w:pPr>
      <w:r>
        <w:rPr>
          <w:rFonts w:ascii="Sakkal Majalla" w:hAnsi="Sakkal Majalla" w:cs="Sakkal Majalla"/>
          <w:b/>
          <w:color w:val="7B2D26"/>
          <w:sz w:val="26"/>
          <w:rtl w:val="1"/>
        </w:rPr>
        <w:t>أولًا: المصادر التراثية (مرتبة على وفيات المؤلفين)</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2381"/>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المؤلف (سنة الوفاة)</w:t>
            </w:r>
          </w:p>
        </w:tc>
        <w:tc>
          <w:tcPr>
            <w:tcW w:type="dxa" w:w="2381"/>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الكتاب</w:t>
            </w:r>
          </w:p>
        </w:tc>
        <w:tc>
          <w:tcPr>
            <w:tcW w:type="dxa" w:w="4309"/>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الطبعة/التحقيق المعتمدان في البحث</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محمد بن إسحاق (ت 150هـ)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السيرة والمغازي</w:t>
            </w:r>
          </w:p>
        </w:tc>
        <w:tc>
          <w:tcPr>
            <w:tcW w:type="dxa" w:w="4309"/>
            <w:vAlign w:val="center"/>
          </w:tcPr>
          <w:p>
            <w:pPr>
              <w:bidi w:val="1"/>
              <w:spacing w:before="20" w:after="20" w:line="288" w:lineRule="auto"/>
              <w:jc w:val="right"/>
            </w:pPr>
            <w:r/>
            <w:r>
              <w:rPr>
                <w:rFonts w:ascii="Sakkal Majalla" w:hAnsi="Sakkal Majalla" w:cs="Sakkal Majalla"/>
                <w:b w:val="0"/>
                <w:sz w:val="21"/>
                <w:rtl w:val="1"/>
              </w:rPr>
              <w:t>النسخة المثبتة في المكتبة الشاملة (ص32 في نذر عبد المطلب).</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عبد الملك بن هشام (ت 213هـ)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السيرة النبوية</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تحقيق مصطفى السقا وإبراهيم الأبياري وعبد الحفيظ شلبي، ط البابي الحلبي الثانية 1375هـ؛ وط دار الطباعة الفنية المتحدة (تعليق طه عبد الرؤوف سعد).</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هشام بن محمد الكلبي (ت 204هـ)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كتاب الأصنام</w:t>
            </w:r>
          </w:p>
        </w:tc>
        <w:tc>
          <w:tcPr>
            <w:tcW w:type="dxa" w:w="4309"/>
            <w:vAlign w:val="center"/>
          </w:tcPr>
          <w:p>
            <w:pPr>
              <w:bidi w:val="1"/>
              <w:spacing w:before="20" w:after="20" w:line="288" w:lineRule="auto"/>
              <w:jc w:val="right"/>
            </w:pPr>
            <w:r/>
            <w:r>
              <w:rPr>
                <w:rFonts w:ascii="Sakkal Majalla" w:hAnsi="Sakkal Majalla" w:cs="Sakkal Majalla"/>
                <w:b w:val="0"/>
                <w:sz w:val="21"/>
                <w:rtl w:val="1"/>
              </w:rPr>
              <w:t>طبعة أحمد زكي باشا، مطبعة دار الكتب المصرية 1343هـ.</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ابن سعد (ت 230هـ)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الطبقات الكبرى</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ج7 ص38 (ترجمة صعصعة بن ناجية).</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محمد بن إسماعيل البخاري (ت 256هـ)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الجامع الصحيح</w:t>
            </w:r>
          </w:p>
        </w:tc>
        <w:tc>
          <w:tcPr>
            <w:tcW w:type="dxa" w:w="4309"/>
            <w:vAlign w:val="center"/>
          </w:tcPr>
          <w:p>
            <w:pPr>
              <w:bidi w:val="1"/>
              <w:spacing w:before="20" w:after="20" w:line="288" w:lineRule="auto"/>
              <w:jc w:val="right"/>
            </w:pPr>
            <w:r/>
            <w:r>
              <w:rPr>
                <w:rFonts w:ascii="Sakkal Majalla" w:hAnsi="Sakkal Majalla" w:cs="Sakkal Majalla"/>
                <w:b w:val="0"/>
                <w:sz w:val="21"/>
                <w:rtl w:val="1"/>
              </w:rPr>
              <w:t>الأرقام المعتمدة: 3، 3521، 5127، 5889.</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مسلم بن الحجاج (ت 261هـ)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صحيح مسلم</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رقم 2856 (عمرو بن لحي).</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ابن قتيبة الدينوري (ت 276هـ)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عيون الأخبار؛ الشعر والشعراء</w:t>
            </w:r>
          </w:p>
        </w:tc>
        <w:tc>
          <w:tcPr>
            <w:tcW w:type="dxa" w:w="4309"/>
            <w:vAlign w:val="center"/>
          </w:tcPr>
          <w:p>
            <w:pPr>
              <w:bidi w:val="1"/>
              <w:spacing w:before="20" w:after="20" w:line="288" w:lineRule="auto"/>
              <w:jc w:val="right"/>
            </w:pPr>
            <w:r/>
            <w:r>
              <w:rPr>
                <w:rFonts w:ascii="Sakkal Majalla" w:hAnsi="Sakkal Majalla" w:cs="Sakkal Majalla"/>
                <w:b w:val="0"/>
                <w:sz w:val="21"/>
                <w:rtl w:val="1"/>
              </w:rPr>
              <w:t>ط دار الكتب العلمية (عيون الأخبار، 4 أجزاء)؛ الشعر والشعراء ج1 ص259.</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ابن عبد ربه الأندلسي (ت 328هـ)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العقد الفريد</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ط دار الكتب العلمية (8 أجزاء)، ج1 ص276 وما بعدها (كتاب الجمانة في الوفود).</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أبو الفرج الأصفهاني (ت 356هـ)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الأغاني</w:t>
            </w:r>
          </w:p>
        </w:tc>
        <w:tc>
          <w:tcPr>
            <w:tcW w:type="dxa" w:w="4309"/>
            <w:vAlign w:val="center"/>
          </w:tcPr>
          <w:p>
            <w:pPr>
              <w:bidi w:val="1"/>
              <w:spacing w:before="20" w:after="20" w:line="288" w:lineRule="auto"/>
              <w:jc w:val="right"/>
            </w:pPr>
            <w:r/>
            <w:r>
              <w:rPr>
                <w:rFonts w:ascii="Sakkal Majalla" w:hAnsi="Sakkal Majalla" w:cs="Sakkal Majalla"/>
                <w:b w:val="0"/>
                <w:sz w:val="21"/>
                <w:rtl w:val="1"/>
              </w:rPr>
              <w:t>ط دار إحياء التراث العربي (25 مجلدًا)، المجلد التاسع (أخبار حرب البسوس والمهلهل والحارث بن عباد).</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المرزباني (ت 384هـ)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معجم الشعراء</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ص1878 (قراد بن أجدع وخبر كفالة حنظلة الطائي).</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ابن فارس (ت 395هـ)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معجم مقاييس اللغة</w:t>
            </w:r>
          </w:p>
        </w:tc>
        <w:tc>
          <w:tcPr>
            <w:tcW w:type="dxa" w:w="4309"/>
            <w:vAlign w:val="center"/>
          </w:tcPr>
          <w:p>
            <w:pPr>
              <w:bidi w:val="1"/>
              <w:spacing w:before="20" w:after="20" w:line="288" w:lineRule="auto"/>
              <w:jc w:val="right"/>
            </w:pPr>
            <w:r/>
            <w:r>
              <w:rPr>
                <w:rFonts w:ascii="Sakkal Majalla" w:hAnsi="Sakkal Majalla" w:cs="Sakkal Majalla"/>
                <w:b w:val="0"/>
                <w:sz w:val="21"/>
                <w:rtl w:val="1"/>
              </w:rPr>
              <w:t>ج6 ص78 (مادة وَأَدَ وروايات بيت الفرزدق).</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الزوزني (ت 486هـ)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شرح المعلقات السبع</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ط دار إحياء التراث العربي، الطبعة الأولى 1423هـ.</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الميداني (ت 518هـ)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مجمع الأمثال</w:t>
            </w:r>
          </w:p>
        </w:tc>
        <w:tc>
          <w:tcPr>
            <w:tcW w:type="dxa" w:w="4309"/>
            <w:vAlign w:val="center"/>
          </w:tcPr>
          <w:p>
            <w:pPr>
              <w:bidi w:val="1"/>
              <w:spacing w:before="20" w:after="20" w:line="288" w:lineRule="auto"/>
              <w:jc w:val="right"/>
            </w:pPr>
            <w:r/>
            <w:r>
              <w:rPr>
                <w:rFonts w:ascii="Sakkal Majalla" w:hAnsi="Sakkal Majalla" w:cs="Sakkal Majalla"/>
                <w:b w:val="0"/>
                <w:sz w:val="21"/>
                <w:rtl w:val="1"/>
              </w:rPr>
              <w:t>نسخة المكتبة الشاملة (وبولاق الأولى للمقارنة).</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ابن الأثير (ت 630هـ)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الكامل في التاريخ؛ أسد الغابة</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الكامل 1/312 (حرب البسوس، بحسب إحالة الدراسات)؛ أسد الغابة ج3 ص21.</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ابن كثير (ت 774هـ)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البداية والنهاية؛ تفسير القرآن العظيم</w:t>
            </w:r>
          </w:p>
        </w:tc>
        <w:tc>
          <w:tcPr>
            <w:tcW w:type="dxa" w:w="4309"/>
            <w:vAlign w:val="center"/>
          </w:tcPr>
          <w:p>
            <w:pPr>
              <w:bidi w:val="1"/>
              <w:spacing w:before="20" w:after="20" w:line="288" w:lineRule="auto"/>
              <w:jc w:val="right"/>
            </w:pPr>
            <w:r/>
            <w:r>
              <w:rPr>
                <w:rFonts w:ascii="Sakkal Majalla" w:hAnsi="Sakkal Majalla" w:cs="Sakkal Majalla"/>
                <w:b w:val="0"/>
                <w:sz w:val="21"/>
                <w:rtl w:val="1"/>
              </w:rPr>
              <w:t>البداية: ط دار ابن كثير، وط دار السعادة، وط دار هجر (تحقيق التركي)؛ التفسير: ط دار طيبة.</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1"/>
                <w:rtl w:val="1"/>
              </w:rPr>
              <w:t>ابن حجر العسقلاني (ت 852هـ)</w:t>
            </w:r>
          </w:p>
        </w:tc>
        <w:tc>
          <w:tcPr>
            <w:tcW w:type="dxa" w:w="2381"/>
            <w:shd w:val="clear" w:color="auto" w:fill="F4F7F5"/>
            <w:vAlign w:val="center"/>
          </w:tcPr>
          <w:p>
            <w:pPr>
              <w:bidi w:val="1"/>
              <w:spacing w:before="20" w:after="20" w:line="288" w:lineRule="auto"/>
              <w:jc w:val="right"/>
            </w:pPr>
            <w:r/>
            <w:r>
              <w:rPr>
                <w:rFonts w:ascii="Sakkal Majalla" w:hAnsi="Sakkal Majalla" w:cs="Sakkal Majalla"/>
                <w:b w:val="0"/>
                <w:sz w:val="21"/>
                <w:rtl w:val="1"/>
              </w:rPr>
              <w:t>الإصابة في تمييز الصحابة</w:t>
            </w:r>
          </w:p>
        </w:tc>
        <w:tc>
          <w:tcPr>
            <w:tcW w:type="dxa" w:w="4309"/>
            <w:shd w:val="clear" w:color="auto" w:fill="F4F7F5"/>
            <w:vAlign w:val="center"/>
          </w:tcPr>
          <w:p>
            <w:pPr>
              <w:bidi w:val="1"/>
              <w:spacing w:before="20" w:after="20" w:line="288" w:lineRule="auto"/>
              <w:jc w:val="right"/>
            </w:pPr>
            <w:r/>
            <w:r>
              <w:rPr>
                <w:rFonts w:ascii="Sakkal Majalla" w:hAnsi="Sakkal Majalla" w:cs="Sakkal Majalla"/>
                <w:b w:val="0"/>
                <w:sz w:val="21"/>
                <w:rtl w:val="1"/>
              </w:rPr>
              <w:t>ج5 ص142–143 (ترجمة صعصعة بن ناجية رقم 4063).</w:t>
            </w:r>
          </w:p>
        </w:tc>
      </w:tr>
      <w:tr>
        <w:tc>
          <w:tcPr>
            <w:tcW w:type="dxa" w:w="2381"/>
            <w:vAlign w:val="center"/>
          </w:tcPr>
          <w:p>
            <w:pPr>
              <w:bidi w:val="1"/>
              <w:spacing w:before="20" w:after="20" w:line="288" w:lineRule="auto"/>
              <w:jc w:val="center"/>
            </w:pPr>
            <w:r/>
            <w:r>
              <w:rPr>
                <w:rFonts w:ascii="Sakkal Majalla" w:hAnsi="Sakkal Majalla" w:cs="Sakkal Majalla"/>
                <w:b w:val="0"/>
                <w:sz w:val="21"/>
                <w:rtl w:val="1"/>
              </w:rPr>
              <w:t>عبد القادر البغدادي (ت 1093هـ)</w:t>
            </w:r>
          </w:p>
        </w:tc>
        <w:tc>
          <w:tcPr>
            <w:tcW w:type="dxa" w:w="2381"/>
            <w:vAlign w:val="center"/>
          </w:tcPr>
          <w:p>
            <w:pPr>
              <w:bidi w:val="1"/>
              <w:spacing w:before="20" w:after="20" w:line="288" w:lineRule="auto"/>
              <w:jc w:val="right"/>
            </w:pPr>
            <w:r/>
            <w:r>
              <w:rPr>
                <w:rFonts w:ascii="Sakkal Majalla" w:hAnsi="Sakkal Majalla" w:cs="Sakkal Majalla"/>
                <w:b w:val="0"/>
                <w:sz w:val="21"/>
                <w:rtl w:val="1"/>
              </w:rPr>
              <w:t>الاقتضاب في شرح أدب الكاتب</w:t>
            </w:r>
          </w:p>
        </w:tc>
        <w:tc>
          <w:tcPr>
            <w:tcW w:type="dxa" w:w="4309"/>
            <w:vAlign w:val="center"/>
          </w:tcPr>
          <w:p>
            <w:pPr>
              <w:bidi w:val="1"/>
              <w:spacing w:before="20" w:after="20" w:line="288" w:lineRule="auto"/>
              <w:jc w:val="right"/>
            </w:pPr>
            <w:r/>
            <w:r>
              <w:rPr>
                <w:rFonts w:ascii="Sakkal Majalla" w:hAnsi="Sakkal Majalla" w:cs="Sakkal Majalla"/>
                <w:b w:val="0"/>
                <w:sz w:val="21"/>
                <w:rtl w:val="1"/>
              </w:rPr>
              <w:t>ص378 (الربابة قداح الميسر).</w:t>
            </w:r>
          </w:p>
        </w:tc>
      </w:tr>
    </w:tbl>
    <w:p>
      <w:pPr>
        <w:spacing w:before="0" w:after="80"/>
      </w:pPr>
    </w:p>
    <w:p>
      <w:pPr>
        <w:pStyle w:val="H4AR"/>
        <w:keepNext/>
        <w:bidi w:val="1"/>
        <w:spacing w:before="160" w:after="60" w:line="288" w:lineRule="auto"/>
      </w:pPr>
      <w:r>
        <w:rPr>
          <w:rFonts w:ascii="Sakkal Majalla" w:hAnsi="Sakkal Majalla" w:cs="Sakkal Majalla"/>
          <w:b/>
          <w:color w:val="7B2D26"/>
          <w:sz w:val="26"/>
          <w:rtl w:val="1"/>
        </w:rPr>
        <w:t>ثانيًا: المراجع الحديثة</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2041"/>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المؤلف</w:t>
            </w:r>
          </w:p>
        </w:tc>
        <w:tc>
          <w:tcPr>
            <w:tcW w:type="dxa" w:w="2608"/>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المرجع</w:t>
            </w:r>
          </w:p>
        </w:tc>
        <w:tc>
          <w:tcPr>
            <w:tcW w:type="dxa" w:w="4422"/>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بيانات النسخة المعتمدة</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الدكتور جواد علي</w:t>
            </w:r>
          </w:p>
        </w:tc>
        <w:tc>
          <w:tcPr>
            <w:tcW w:type="dxa" w:w="2608"/>
            <w:vAlign w:val="center"/>
          </w:tcPr>
          <w:p>
            <w:pPr>
              <w:bidi w:val="1"/>
              <w:spacing w:before="20" w:after="20" w:line="288" w:lineRule="auto"/>
              <w:jc w:val="right"/>
            </w:pPr>
            <w:r/>
            <w:r>
              <w:rPr>
                <w:rFonts w:ascii="Sakkal Majalla" w:hAnsi="Sakkal Majalla" w:cs="Sakkal Majalla"/>
                <w:b w:val="0"/>
                <w:sz w:val="21"/>
                <w:rtl w:val="1"/>
              </w:rPr>
              <w:t>المفصل في تاريخ العرب قبل الإسلام</w:t>
            </w:r>
          </w:p>
        </w:tc>
        <w:tc>
          <w:tcPr>
            <w:tcW w:type="dxa" w:w="4422"/>
            <w:vAlign w:val="center"/>
          </w:tcPr>
          <w:p>
            <w:pPr>
              <w:bidi w:val="1"/>
              <w:spacing w:before="20" w:after="20" w:line="288" w:lineRule="auto"/>
              <w:jc w:val="right"/>
            </w:pPr>
            <w:r/>
            <w:r>
              <w:rPr>
                <w:rFonts w:ascii="Sakkal Majalla" w:hAnsi="Sakkal Majalla" w:cs="Sakkal Majalla"/>
                <w:b w:val="0"/>
                <w:sz w:val="21"/>
                <w:rtl w:val="1"/>
              </w:rPr>
              <w:t>ط دار الساقي، الطبعة الرابعة 1422هـ/2001م (20 جزءًا)؛ المواضع: ج9 ص97 (الوأد)، ج9 ص127 (القمار)، ج11 ص282 وما بعدها (الأصنام)، ج11 ص343 (التحنث وشعائر الدين)، ج11 ص358–392 (الحمس والتلبية والعمرة والأعياد)، ج14 ص283–303 (الحياكة والنسيج والثياب).</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الدكتور جواد علي</w:t>
            </w:r>
          </w:p>
        </w:tc>
        <w:tc>
          <w:tcPr>
            <w:tcW w:type="dxa" w:w="2608"/>
            <w:shd w:val="clear" w:color="auto" w:fill="F4F7F5"/>
            <w:vAlign w:val="center"/>
          </w:tcPr>
          <w:p>
            <w:pPr>
              <w:bidi w:val="1"/>
              <w:spacing w:before="20" w:after="20" w:line="288" w:lineRule="auto"/>
              <w:jc w:val="right"/>
            </w:pPr>
            <w:r/>
            <w:r>
              <w:rPr>
                <w:rFonts w:ascii="Sakkal Majalla" w:hAnsi="Sakkal Majalla" w:cs="Sakkal Majalla"/>
                <w:b w:val="0"/>
                <w:sz w:val="21"/>
                <w:rtl w:val="1"/>
              </w:rPr>
              <w:t>تاريخ الفكر الديني الجاهلي</w:t>
            </w:r>
          </w:p>
        </w:tc>
        <w:tc>
          <w:tcPr>
            <w:tcW w:type="dxa" w:w="4422"/>
            <w:shd w:val="clear" w:color="auto" w:fill="F4F7F5"/>
            <w:vAlign w:val="center"/>
          </w:tcPr>
          <w:p>
            <w:pPr>
              <w:bidi w:val="1"/>
              <w:spacing w:before="20" w:after="20" w:line="288" w:lineRule="auto"/>
              <w:jc w:val="right"/>
            </w:pPr>
            <w:r/>
            <w:r>
              <w:rPr>
                <w:rFonts w:ascii="Sakkal Majalla" w:hAnsi="Sakkal Majalla" w:cs="Sakkal Majalla"/>
                <w:b w:val="0"/>
                <w:sz w:val="21"/>
                <w:rtl w:val="1"/>
              </w:rPr>
              <w:t>ص414–434 (الأصنام)، ص419 (هبل).</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خير الدين الزركلي</w:t>
            </w:r>
          </w:p>
        </w:tc>
        <w:tc>
          <w:tcPr>
            <w:tcW w:type="dxa" w:w="2608"/>
            <w:vAlign w:val="center"/>
          </w:tcPr>
          <w:p>
            <w:pPr>
              <w:bidi w:val="1"/>
              <w:spacing w:before="20" w:after="20" w:line="288" w:lineRule="auto"/>
              <w:jc w:val="right"/>
            </w:pPr>
            <w:r/>
            <w:r>
              <w:rPr>
                <w:rFonts w:ascii="Sakkal Majalla" w:hAnsi="Sakkal Majalla" w:cs="Sakkal Majalla"/>
                <w:b w:val="0"/>
                <w:sz w:val="21"/>
                <w:rtl w:val="1"/>
              </w:rPr>
              <w:t>الأعلام</w:t>
            </w:r>
          </w:p>
        </w:tc>
        <w:tc>
          <w:tcPr>
            <w:tcW w:type="dxa" w:w="4422"/>
            <w:vAlign w:val="center"/>
          </w:tcPr>
          <w:p>
            <w:pPr>
              <w:bidi w:val="1"/>
              <w:spacing w:before="20" w:after="20" w:line="288" w:lineRule="auto"/>
              <w:jc w:val="right"/>
            </w:pPr>
            <w:r/>
            <w:r>
              <w:rPr>
                <w:rFonts w:ascii="Sakkal Majalla" w:hAnsi="Sakkal Majalla" w:cs="Sakkal Majalla"/>
                <w:b w:val="0"/>
                <w:sz w:val="21"/>
                <w:rtl w:val="1"/>
              </w:rPr>
              <w:t>ج8 ص43 (ترجمة النعمان بن المنذر).</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مصطفى صادق الرافعي</w:t>
            </w:r>
          </w:p>
        </w:tc>
        <w:tc>
          <w:tcPr>
            <w:tcW w:type="dxa" w:w="2608"/>
            <w:shd w:val="clear" w:color="auto" w:fill="F4F7F5"/>
            <w:vAlign w:val="center"/>
          </w:tcPr>
          <w:p>
            <w:pPr>
              <w:bidi w:val="1"/>
              <w:spacing w:before="20" w:after="20" w:line="288" w:lineRule="auto"/>
              <w:jc w:val="right"/>
            </w:pPr>
            <w:r/>
            <w:r>
              <w:rPr>
                <w:rFonts w:ascii="Sakkal Majalla" w:hAnsi="Sakkal Majalla" w:cs="Sakkal Majalla"/>
                <w:b w:val="0"/>
                <w:sz w:val="21"/>
                <w:rtl w:val="1"/>
              </w:rPr>
              <w:t>تاريخ آداب العرب</w:t>
            </w:r>
          </w:p>
        </w:tc>
        <w:tc>
          <w:tcPr>
            <w:tcW w:type="dxa" w:w="4422"/>
            <w:shd w:val="clear" w:color="auto" w:fill="F4F7F5"/>
            <w:vAlign w:val="center"/>
          </w:tcPr>
          <w:p>
            <w:pPr>
              <w:bidi w:val="1"/>
              <w:spacing w:before="20" w:after="20" w:line="288" w:lineRule="auto"/>
              <w:jc w:val="right"/>
            </w:pPr>
            <w:r/>
            <w:r>
              <w:rPr>
                <w:rFonts w:ascii="Sakkal Majalla" w:hAnsi="Sakkal Majalla" w:cs="Sakkal Majalla"/>
                <w:b w:val="0"/>
                <w:sz w:val="21"/>
                <w:rtl w:val="1"/>
              </w:rPr>
              <w:t>ج1 ص65 (سوق عكاظ وتأريخه).</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الدكتور عمر فروخ</w:t>
            </w:r>
          </w:p>
        </w:tc>
        <w:tc>
          <w:tcPr>
            <w:tcW w:type="dxa" w:w="2608"/>
            <w:vAlign w:val="center"/>
          </w:tcPr>
          <w:p>
            <w:pPr>
              <w:bidi w:val="1"/>
              <w:spacing w:before="20" w:after="20" w:line="288" w:lineRule="auto"/>
              <w:jc w:val="right"/>
            </w:pPr>
            <w:r/>
            <w:r>
              <w:rPr>
                <w:rFonts w:ascii="Sakkal Majalla" w:hAnsi="Sakkal Majalla" w:cs="Sakkal Majalla"/>
                <w:b w:val="0"/>
                <w:sz w:val="21"/>
                <w:rtl w:val="1"/>
              </w:rPr>
              <w:t>تاريخ الأدب العربي</w:t>
            </w:r>
          </w:p>
        </w:tc>
        <w:tc>
          <w:tcPr>
            <w:tcW w:type="dxa" w:w="4422"/>
            <w:vAlign w:val="center"/>
          </w:tcPr>
          <w:p>
            <w:pPr>
              <w:bidi w:val="1"/>
              <w:spacing w:before="20" w:after="20" w:line="288" w:lineRule="auto"/>
              <w:jc w:val="right"/>
            </w:pPr>
            <w:r/>
            <w:r>
              <w:rPr>
                <w:rFonts w:ascii="Sakkal Majalla" w:hAnsi="Sakkal Majalla" w:cs="Sakkal Majalla"/>
                <w:b w:val="0"/>
                <w:sz w:val="21"/>
                <w:rtl w:val="1"/>
              </w:rPr>
              <w:t>ج1 ص186–189 (حاتم الطائي وأخباره مع ماوية).</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(باحثٌ منسوب في الشاملة)</w:t>
            </w:r>
          </w:p>
        </w:tc>
        <w:tc>
          <w:tcPr>
            <w:tcW w:type="dxa" w:w="2608"/>
            <w:shd w:val="clear" w:color="auto" w:fill="F4F7F5"/>
            <w:vAlign w:val="center"/>
          </w:tcPr>
          <w:p>
            <w:pPr>
              <w:bidi w:val="1"/>
              <w:spacing w:before="20" w:after="20" w:line="288" w:lineRule="auto"/>
              <w:jc w:val="right"/>
            </w:pPr>
            <w:r/>
            <w:r>
              <w:rPr>
                <w:rFonts w:ascii="Sakkal Majalla" w:hAnsi="Sakkal Majalla" w:cs="Sakkal Majalla"/>
                <w:b w:val="0"/>
                <w:sz w:val="21"/>
                <w:rtl w:val="1"/>
              </w:rPr>
              <w:t>أسواق العرب في الجاهلية والإسلام</w:t>
            </w:r>
          </w:p>
        </w:tc>
        <w:tc>
          <w:tcPr>
            <w:tcW w:type="dxa" w:w="4422"/>
            <w:shd w:val="clear" w:color="auto" w:fill="F4F7F5"/>
            <w:vAlign w:val="center"/>
          </w:tcPr>
          <w:p>
            <w:pPr>
              <w:bidi w:val="1"/>
              <w:spacing w:before="20" w:after="20" w:line="288" w:lineRule="auto"/>
              <w:jc w:val="right"/>
            </w:pPr>
            <w:r/>
            <w:r>
              <w:rPr>
                <w:rFonts w:ascii="Sakkal Majalla" w:hAnsi="Sakkal Majalla" w:cs="Sakkal Majalla"/>
                <w:b w:val="0"/>
                <w:sz w:val="21"/>
                <w:rtl w:val="1"/>
              </w:rPr>
              <w:t>ص278، 286، 290 (سوق عكاظ وبضائعه) — دراسةٌ مثبتة في المكتبة الشاملة اعتمدناها لمضمونها مع التنبيه على عدم التحقق من بيانات طبعتها كاملة.</w:t>
            </w:r>
          </w:p>
        </w:tc>
      </w:tr>
    </w:tbl>
    <w:p>
      <w:pPr>
        <w:spacing w:before="0" w:after="80"/>
      </w:pPr>
    </w:p>
    <w:p>
      <w:pPr>
        <w:pStyle w:val="H4AR"/>
        <w:keepNext/>
        <w:bidi w:val="1"/>
        <w:spacing w:before="160" w:after="60" w:line="288" w:lineRule="auto"/>
      </w:pPr>
      <w:r>
        <w:rPr>
          <w:rFonts w:ascii="Sakkal Majalla" w:hAnsi="Sakkal Majalla" w:cs="Sakkal Majalla"/>
          <w:b/>
          <w:color w:val="7B2D26"/>
          <w:sz w:val="26"/>
          <w:rtl w:val="1"/>
        </w:rPr>
        <w:t>ثالثًا: المصادر الإلكترونية والخدمية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المكتبة الشاملة (shamela.ws): النسخةُ الأمّ لجميع النقول في هذا البحث، وعن بطاقاتِها أُخذت بياناتُ الطبعات؛ وعباراتُ البحث المثبتة تعمل فيها مباشرة.</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موسوعة الحديث (الدرر السنية وغيرها): للتحقق من ألفاظ الأحاديث وأرقامها (البخاري 3، 3521، 5127، 5889؛ مسلم 2856).</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مجلة البيان (ضمن الشاملة) ج2 ص71: نص خبر الحارث بن عباد.</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الموسوعة العربية (مدخل صعصعة بن ناجية/كعب بن مامة) — استُأنس بها في التلخيص لا في النقل.</w:t>
      </w:r>
    </w:p>
    <w:p>
      <w:pPr>
        <w:bidi w:val="1"/>
        <w:spacing w:before="0" w:after="60" w:line="324" w:lineRule="auto"/>
        <w:ind w:left="510" w:hanging="283"/>
        <w:jc w:val="both"/>
      </w:pPr>
      <w:r>
        <w:rPr>
          <w:rFonts w:ascii="Sakkal Majalla" w:hAnsi="Sakkal Majalla" w:cs="Sakkal Majalla"/>
          <w:b/>
          <w:color w:val="9A741E"/>
          <w:sz w:val="26"/>
          <w:rtl w:val="1"/>
        </w:rPr>
        <w:t xml:space="preserve">•  </w:t>
      </w:r>
      <w:r>
        <w:rPr>
          <w:rFonts w:ascii="Sakkal Majalla" w:hAnsi="Sakkal Majalla" w:cs="Sakkal Majalla"/>
          <w:sz w:val="26"/>
          <w:rtl w:val="1"/>
        </w:rPr>
        <w:t>ويكي مصدر: نسخة كتاب الأصنام (ط أحمد زكي باشا) للمقابلة.</w:t>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ملحق (أ): جدول عبارات البحث في المكتبة الشاملة لجميع الشواهد</w:t>
      </w:r>
    </w:p>
    <w:p>
      <w:pPr>
        <w:bidi w:val="1"/>
        <w:spacing w:before="0" w:after="100" w:line="336" w:lineRule="auto"/>
        <w:jc w:val="both"/>
      </w:pPr>
      <w:r>
        <w:rPr>
          <w:rFonts w:ascii="Sakkal Majalla" w:hAnsi="Sakkal Majalla" w:cs="Sakkal Majalla"/>
          <w:sz w:val="26"/>
          <w:rtl w:val="1"/>
        </w:rPr>
        <w:t>تُنسخ العبارةُ كما هي في خانة البحث بالشاملة (بحثٌ نصي داخل الكتاب المذكور، أو بحثٌ عام)، فتُفضي إلى الموضع المقصود ولو تغيّرت الطبعاتُ والصفحات.</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2381"/>
            <w:shd w:val="clear" w:color="auto" w:fill="1E5B4F"/>
            <w:vAlign w:val="center"/>
          </w:tcPr>
          <w:p>
            <w:pPr>
              <w:bidi w:val="1"/>
              <w:spacing w:before="20" w:after="20" w:line="288" w:lineRule="auto"/>
              <w:jc w:val="center"/>
            </w:pPr>
            <w:r/>
            <w:r>
              <w:rPr>
                <w:rFonts w:ascii="Sakkal Majalla" w:hAnsi="Sakkal Majalla" w:cs="Sakkal Majalla"/>
                <w:b/>
                <w:color w:val="FFFFFF"/>
                <w:sz w:val="21"/>
                <w:rtl w:val="1"/>
              </w:rPr>
              <w:t>المبحث</w:t>
            </w:r>
          </w:p>
        </w:tc>
        <w:tc>
          <w:tcPr>
            <w:tcW w:type="dxa" w:w="3175"/>
            <w:shd w:val="clear" w:color="auto" w:fill="1E5B4F"/>
            <w:vAlign w:val="center"/>
          </w:tcPr>
          <w:p>
            <w:pPr>
              <w:bidi w:val="1"/>
              <w:spacing w:before="20" w:after="20" w:line="288" w:lineRule="auto"/>
              <w:jc w:val="center"/>
            </w:pPr>
            <w:r/>
            <w:r>
              <w:rPr>
                <w:rFonts w:ascii="Sakkal Majalla" w:hAnsi="Sakkal Majalla" w:cs="Sakkal Majalla"/>
                <w:b/>
                <w:color w:val="FFFFFF"/>
                <w:sz w:val="21"/>
                <w:rtl w:val="1"/>
              </w:rPr>
              <w:t>المرجع</w:t>
            </w:r>
          </w:p>
        </w:tc>
        <w:tc>
          <w:tcPr>
            <w:tcW w:type="dxa" w:w="3515"/>
            <w:shd w:val="clear" w:color="auto" w:fill="1E5B4F"/>
            <w:vAlign w:val="center"/>
          </w:tcPr>
          <w:p>
            <w:pPr>
              <w:bidi w:val="1"/>
              <w:spacing w:before="20" w:after="20" w:line="288" w:lineRule="auto"/>
              <w:jc w:val="center"/>
            </w:pPr>
            <w:r/>
            <w:r>
              <w:rPr>
                <w:rFonts w:ascii="Sakkal Majalla" w:hAnsi="Sakkal Majalla" w:cs="Sakkal Majalla"/>
                <w:b/>
                <w:color w:val="FFFFFF"/>
                <w:sz w:val="21"/>
                <w:rtl w:val="1"/>
              </w:rPr>
              <w:t>عبارة البحث</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١-١ الكرم والضيافة</w:t>
            </w:r>
          </w:p>
        </w:tc>
        <w:tc>
          <w:tcPr>
            <w:tcW w:type="dxa" w:w="3175"/>
            <w:vAlign w:val="center"/>
          </w:tcPr>
          <w:p>
            <w:pPr>
              <w:bidi w:val="1"/>
              <w:spacing w:before="20" w:after="20" w:line="288" w:lineRule="auto"/>
              <w:jc w:val="right"/>
            </w:pPr>
            <w:r/>
            <w:r>
              <w:rPr>
                <w:rFonts w:ascii="Sakkal Majalla" w:hAnsi="Sakkal Majalla" w:cs="Sakkal Majalla"/>
                <w:b w:val="0"/>
                <w:sz w:val="20"/>
                <w:rtl w:val="1"/>
              </w:rPr>
              <w:t>مجمع الأمثال، الميداني (ج1)</w:t>
            </w:r>
          </w:p>
        </w:tc>
        <w:tc>
          <w:tcPr>
            <w:tcW w:type="dxa" w:w="3515"/>
            <w:vAlign w:val="center"/>
          </w:tcPr>
          <w:p>
            <w:pPr>
              <w:bidi w:val="1"/>
              <w:spacing w:before="20" w:after="20" w:line="288" w:lineRule="auto"/>
              <w:jc w:val="right"/>
            </w:pPr>
            <w:r/>
            <w:r>
              <w:rPr>
                <w:rFonts w:ascii="Sakkal Majalla" w:hAnsi="Sakkal Majalla" w:cs="Sakkal Majalla"/>
                <w:b w:val="0"/>
                <w:sz w:val="20"/>
                <w:rtl w:val="1"/>
              </w:rPr>
              <w:t>أجود من حاتم</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١-١ الكرم والضيافة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ديوان حاتم الطائي / كتب الأدب</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ألم تعلمي أني إذا الضيف نابني</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١-١ الكرم والضيافة</w:t>
            </w:r>
          </w:p>
        </w:tc>
        <w:tc>
          <w:tcPr>
            <w:tcW w:type="dxa" w:w="3175"/>
            <w:vAlign w:val="center"/>
          </w:tcPr>
          <w:p>
            <w:pPr>
              <w:bidi w:val="1"/>
              <w:spacing w:before="20" w:after="20" w:line="288" w:lineRule="auto"/>
              <w:jc w:val="right"/>
            </w:pPr>
            <w:r/>
            <w:r>
              <w:rPr>
                <w:rFonts w:ascii="Sakkal Majalla" w:hAnsi="Sakkal Majalla" w:cs="Sakkal Majalla"/>
                <w:b w:val="0"/>
                <w:sz w:val="20"/>
                <w:rtl w:val="1"/>
              </w:rPr>
              <w:t>مجمع الأمثال (ج1)</w:t>
            </w:r>
          </w:p>
        </w:tc>
        <w:tc>
          <w:tcPr>
            <w:tcW w:type="dxa" w:w="3515"/>
            <w:vAlign w:val="center"/>
          </w:tcPr>
          <w:p>
            <w:pPr>
              <w:bidi w:val="1"/>
              <w:spacing w:before="20" w:after="20" w:line="288" w:lineRule="auto"/>
              <w:jc w:val="right"/>
            </w:pPr>
            <w:r/>
            <w:r>
              <w:rPr>
                <w:rFonts w:ascii="Sakkal Majalla" w:hAnsi="Sakkal Majalla" w:cs="Sakkal Majalla"/>
                <w:b w:val="0"/>
                <w:sz w:val="20"/>
                <w:rtl w:val="1"/>
              </w:rPr>
              <w:t>أجود من كعب بن مامة</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١-١ الكرم والضيافة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البداية والنهاية، ط دار ابن كثير (ج2)</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وكان يحمي الذمار ويفك العاني</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١-٢ الفداء وحماية الجار</w:t>
            </w:r>
          </w:p>
        </w:tc>
        <w:tc>
          <w:tcPr>
            <w:tcW w:type="dxa" w:w="3175"/>
            <w:vAlign w:val="center"/>
          </w:tcPr>
          <w:p>
            <w:pPr>
              <w:bidi w:val="1"/>
              <w:spacing w:before="20" w:after="20" w:line="288" w:lineRule="auto"/>
              <w:jc w:val="right"/>
            </w:pPr>
            <w:r/>
            <w:r>
              <w:rPr>
                <w:rFonts w:ascii="Sakkal Majalla" w:hAnsi="Sakkal Majalla" w:cs="Sakkal Majalla"/>
                <w:b w:val="0"/>
                <w:sz w:val="20"/>
                <w:rtl w:val="1"/>
              </w:rPr>
              <w:t>مجمع الأمثال (ج1)</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الجار ثم الدار</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١-٢ الفداء وحماية الجار</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أسد الغابة / الإصابة / الطبقات</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صعصعة بن ناجية</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١-٢ الفداء وحماية الجار</w:t>
            </w:r>
          </w:p>
        </w:tc>
        <w:tc>
          <w:tcPr>
            <w:tcW w:type="dxa" w:w="3175"/>
            <w:vAlign w:val="center"/>
          </w:tcPr>
          <w:p>
            <w:pPr>
              <w:bidi w:val="1"/>
              <w:spacing w:before="20" w:after="20" w:line="288" w:lineRule="auto"/>
              <w:jc w:val="right"/>
            </w:pPr>
            <w:r/>
            <w:r>
              <w:rPr>
                <w:rFonts w:ascii="Sakkal Majalla" w:hAnsi="Sakkal Majalla" w:cs="Sakkal Majalla"/>
                <w:b w:val="0"/>
                <w:sz w:val="20"/>
                <w:rtl w:val="1"/>
              </w:rPr>
              <w:t>مجمع الأمثال (ج2)</w:t>
            </w:r>
          </w:p>
        </w:tc>
        <w:tc>
          <w:tcPr>
            <w:tcW w:type="dxa" w:w="3515"/>
            <w:vAlign w:val="center"/>
          </w:tcPr>
          <w:p>
            <w:pPr>
              <w:bidi w:val="1"/>
              <w:spacing w:before="20" w:after="20" w:line="288" w:lineRule="auto"/>
              <w:jc w:val="right"/>
            </w:pPr>
            <w:r/>
            <w:r>
              <w:rPr>
                <w:rFonts w:ascii="Sakkal Majalla" w:hAnsi="Sakkal Majalla" w:cs="Sakkal Majalla"/>
                <w:b w:val="0"/>
                <w:sz w:val="20"/>
                <w:rtl w:val="1"/>
              </w:rPr>
              <w:t>أكرم من أسيرى عنزة</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١-٣ الوفادة والوساطة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العقد الفريد، ج1 (كتاب الجمانة)</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حصونهم ظهور خيلهم ومهادهم الأرض</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١-٣ الوفادة والوساطة</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العقد الفريد / السيرة ت السقا</w:t>
            </w:r>
          </w:p>
        </w:tc>
        <w:tc>
          <w:tcPr>
            <w:tcW w:type="dxa" w:w="3515"/>
            <w:vAlign w:val="center"/>
          </w:tcPr>
          <w:p>
            <w:pPr>
              <w:bidi w:val="1"/>
              <w:spacing w:before="20" w:after="20" w:line="288" w:lineRule="auto"/>
              <w:jc w:val="right"/>
            </w:pPr>
            <w:r/>
            <w:r>
              <w:rPr>
                <w:rFonts w:ascii="Sakkal Majalla" w:hAnsi="Sakkal Majalla" w:cs="Sakkal Majalla"/>
                <w:b w:val="0"/>
                <w:sz w:val="20"/>
                <w:rtl w:val="1"/>
              </w:rPr>
              <w:t>وفود عبد المسيح على سطيح</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١-٣ الوفادة والوساطة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معجم الشعراء، المرزباني</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فإن يك صدر هذا اليوم ولى</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١-٤ العصبية القبلية</w:t>
            </w:r>
          </w:p>
        </w:tc>
        <w:tc>
          <w:tcPr>
            <w:tcW w:type="dxa" w:w="3175"/>
            <w:vAlign w:val="center"/>
          </w:tcPr>
          <w:p>
            <w:pPr>
              <w:bidi w:val="1"/>
              <w:spacing w:before="20" w:after="20" w:line="288" w:lineRule="auto"/>
              <w:jc w:val="right"/>
            </w:pPr>
            <w:r/>
            <w:r>
              <w:rPr>
                <w:rFonts w:ascii="Sakkal Majalla" w:hAnsi="Sakkal Majalla" w:cs="Sakkal Majalla"/>
                <w:b w:val="0"/>
                <w:sz w:val="20"/>
                <w:rtl w:val="1"/>
              </w:rPr>
              <w:t>شرح المعلقات السبع، الزوزني</w:t>
            </w:r>
          </w:p>
        </w:tc>
        <w:tc>
          <w:tcPr>
            <w:tcW w:type="dxa" w:w="3515"/>
            <w:vAlign w:val="center"/>
          </w:tcPr>
          <w:p>
            <w:pPr>
              <w:bidi w:val="1"/>
              <w:spacing w:before="20" w:after="20" w:line="288" w:lineRule="auto"/>
              <w:jc w:val="right"/>
            </w:pPr>
            <w:r/>
            <w:r>
              <w:rPr>
                <w:rFonts w:ascii="Sakkal Majalla" w:hAnsi="Sakkal Majalla" w:cs="Sakkal Majalla"/>
                <w:b w:val="0"/>
                <w:sz w:val="20"/>
                <w:rtl w:val="1"/>
              </w:rPr>
              <w:t>ألا لا يجهلن أحد علينا فنجهل فوق جهل الجاهلينا</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١-٤ العصبية القبلية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شرح المعلقات السبع، الزوزني</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ولقد شفى نفسي وأذهب سقمها</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١-٤ العصبية القبلية</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الأغاني، ج9 (حرب البسوس)</w:t>
            </w:r>
          </w:p>
        </w:tc>
        <w:tc>
          <w:tcPr>
            <w:tcW w:type="dxa" w:w="3515"/>
            <w:vAlign w:val="center"/>
          </w:tcPr>
          <w:p>
            <w:pPr>
              <w:bidi w:val="1"/>
              <w:spacing w:before="20" w:after="20" w:line="288" w:lineRule="auto"/>
              <w:jc w:val="right"/>
            </w:pPr>
            <w:r/>
            <w:r>
              <w:rPr>
                <w:rFonts w:ascii="Sakkal Majalla" w:hAnsi="Sakkal Majalla" w:cs="Sakkal Majalla"/>
                <w:b w:val="0"/>
                <w:sz w:val="20"/>
                <w:rtl w:val="1"/>
              </w:rPr>
              <w:t>هل تعلمين على الأرض عربيا أمنع مني ذمة</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١-٤ العصبية القبلية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مجمع الأمثال (ج2)</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أعز من كليب وائل</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١-٥ الأخذ بالثأر</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الأغاني / مجلة البيان ج2</w:t>
            </w:r>
          </w:p>
        </w:tc>
        <w:tc>
          <w:tcPr>
            <w:tcW w:type="dxa" w:w="3515"/>
            <w:vAlign w:val="center"/>
          </w:tcPr>
          <w:p>
            <w:pPr>
              <w:bidi w:val="1"/>
              <w:spacing w:before="20" w:after="20" w:line="288" w:lineRule="auto"/>
              <w:jc w:val="right"/>
            </w:pPr>
            <w:r/>
            <w:r>
              <w:rPr>
                <w:rFonts w:ascii="Sakkal Majalla" w:hAnsi="Sakkal Majalla" w:cs="Sakkal Majalla"/>
                <w:b w:val="0"/>
                <w:sz w:val="20"/>
                <w:rtl w:val="1"/>
              </w:rPr>
              <w:t>بؤ بشسع نعل كليب</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١-٥ الأخذ بالثأر</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مجمع الأمثال (ج1)</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أشأم من البسوس</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١-٥ الأخذ بالثأر</w:t>
            </w:r>
          </w:p>
        </w:tc>
        <w:tc>
          <w:tcPr>
            <w:tcW w:type="dxa" w:w="3175"/>
            <w:vAlign w:val="center"/>
          </w:tcPr>
          <w:p>
            <w:pPr>
              <w:bidi w:val="1"/>
              <w:spacing w:before="20" w:after="20" w:line="288" w:lineRule="auto"/>
              <w:jc w:val="right"/>
            </w:pPr>
            <w:r/>
            <w:r>
              <w:rPr>
                <w:rFonts w:ascii="Sakkal Majalla" w:hAnsi="Sakkal Majalla" w:cs="Sakkal Majalla"/>
                <w:b w:val="0"/>
                <w:sz w:val="20"/>
                <w:rtl w:val="1"/>
              </w:rPr>
              <w:t>مجمع الأمثال (ج1)</w:t>
            </w:r>
          </w:p>
        </w:tc>
        <w:tc>
          <w:tcPr>
            <w:tcW w:type="dxa" w:w="3515"/>
            <w:vAlign w:val="center"/>
          </w:tcPr>
          <w:p>
            <w:pPr>
              <w:bidi w:val="1"/>
              <w:spacing w:before="20" w:after="20" w:line="288" w:lineRule="auto"/>
              <w:jc w:val="right"/>
            </w:pPr>
            <w:r/>
            <w:r>
              <w:rPr>
                <w:rFonts w:ascii="Sakkal Majalla" w:hAnsi="Sakkal Majalla" w:cs="Sakkal Majalla"/>
                <w:b w:val="0"/>
                <w:sz w:val="20"/>
                <w:rtl w:val="1"/>
              </w:rPr>
              <w:t>أشأم من منشم</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١-٥ الأخذ بالثأر</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الأغاني، ج9</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أخبار المهلهل</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١-٦ اللباس والزينة</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المفصل، ج14 (فصل الحياكة)</w:t>
            </w:r>
          </w:p>
        </w:tc>
        <w:tc>
          <w:tcPr>
            <w:tcW w:type="dxa" w:w="3515"/>
            <w:vAlign w:val="center"/>
          </w:tcPr>
          <w:p>
            <w:pPr>
              <w:bidi w:val="1"/>
              <w:spacing w:before="20" w:after="20" w:line="288" w:lineRule="auto"/>
              <w:jc w:val="right"/>
            </w:pPr>
            <w:r/>
            <w:r>
              <w:rPr>
                <w:rFonts w:ascii="Sakkal Majalla" w:hAnsi="Sakkal Majalla" w:cs="Sakkal Majalla"/>
                <w:b w:val="0"/>
                <w:sz w:val="20"/>
                <w:rtl w:val="1"/>
              </w:rPr>
              <w:t>وأداة الحائك المنصوبة تسمى المنوال</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١-٦ اللباس والزينة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السيرة ت السقا، ج1 (حديث الحمس)</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لا ينبغي للحمس أن يأتقطوا الأقط ولا يسلئوا السمن</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١-٦ اللباس والزينة</w:t>
            </w:r>
          </w:p>
        </w:tc>
        <w:tc>
          <w:tcPr>
            <w:tcW w:type="dxa" w:w="3175"/>
            <w:vAlign w:val="center"/>
          </w:tcPr>
          <w:p>
            <w:pPr>
              <w:bidi w:val="1"/>
              <w:spacing w:before="20" w:after="20" w:line="288" w:lineRule="auto"/>
              <w:jc w:val="right"/>
            </w:pPr>
            <w:r/>
            <w:r>
              <w:rPr>
                <w:rFonts w:ascii="Sakkal Majalla" w:hAnsi="Sakkal Majalla" w:cs="Sakkal Majalla"/>
                <w:b w:val="0"/>
                <w:sz w:val="20"/>
                <w:rtl w:val="1"/>
              </w:rPr>
              <w:t>أسواق العرب في الجاهلية والإسلام</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البرود الموشاة والأدم</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١-٧ الاحتفال بالمناسبات</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المفصل، ج11</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العمرة والأعياد</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١-٧ الاحتفال بالمناسبات</w:t>
            </w:r>
          </w:p>
        </w:tc>
        <w:tc>
          <w:tcPr>
            <w:tcW w:type="dxa" w:w="3175"/>
            <w:vAlign w:val="center"/>
          </w:tcPr>
          <w:p>
            <w:pPr>
              <w:bidi w:val="1"/>
              <w:spacing w:before="20" w:after="20" w:line="288" w:lineRule="auto"/>
              <w:jc w:val="right"/>
            </w:pPr>
            <w:r/>
            <w:r>
              <w:rPr>
                <w:rFonts w:ascii="Sakkal Majalla" w:hAnsi="Sakkal Majalla" w:cs="Sakkal Majalla"/>
                <w:b w:val="0"/>
                <w:sz w:val="20"/>
                <w:rtl w:val="1"/>
              </w:rPr>
              <w:t>أسواق العرب في الجاهلية والإسلام</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المعرض العربي العام</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١-٧ الاحتفال بالمناسبات</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الأعلام، ج8 (الزركلي)</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صاحب إيفاد العرب على كسرى ويومي البؤس والنعيم</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٢-١ تعظيم البيت الحرام</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السيرة ت السقا، ج1</w:t>
            </w:r>
          </w:p>
        </w:tc>
        <w:tc>
          <w:tcPr>
            <w:tcW w:type="dxa" w:w="3515"/>
            <w:vAlign w:val="center"/>
          </w:tcPr>
          <w:p>
            <w:pPr>
              <w:bidi w:val="1"/>
              <w:spacing w:before="20" w:after="20" w:line="288" w:lineRule="auto"/>
              <w:jc w:val="right"/>
            </w:pPr>
            <w:r/>
            <w:r>
              <w:rPr>
                <w:rFonts w:ascii="Sakkal Majalla" w:hAnsi="Sakkal Majalla" w:cs="Sakkal Majalla"/>
                <w:b w:val="0"/>
                <w:sz w:val="20"/>
                <w:rtl w:val="1"/>
              </w:rPr>
              <w:t>أنا رب الإبل وإن للبيت ربا سيمنعه</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٢-١ تعظيم البيت الحرام</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السيرة ت السقا، ج1 (حديث الحمس)</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ابتدعت رأي الحمس رأيا رأوه وأداروه</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٢-١ تعظيم البيت الحرام</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المفصل، ج11</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التلبية</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٢-٢ عبادة الأصنام</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كتاب الأصنام (ط أحمد زكي)</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بنى عليها بسا أعظم الأصنام عند قريش</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٢-٢ عبادة الأصنام</w:t>
            </w:r>
          </w:p>
        </w:tc>
        <w:tc>
          <w:tcPr>
            <w:tcW w:type="dxa" w:w="3175"/>
            <w:vAlign w:val="center"/>
          </w:tcPr>
          <w:p>
            <w:pPr>
              <w:bidi w:val="1"/>
              <w:spacing w:before="20" w:after="20" w:line="288" w:lineRule="auto"/>
              <w:jc w:val="right"/>
            </w:pPr>
            <w:r/>
            <w:r>
              <w:rPr>
                <w:rFonts w:ascii="Sakkal Majalla" w:hAnsi="Sakkal Majalla" w:cs="Sakkal Majalla"/>
                <w:b w:val="0"/>
                <w:sz w:val="20"/>
                <w:rtl w:val="1"/>
              </w:rPr>
              <w:t>صحيح البخاري رقم 3521 / مسلم 2856</w:t>
            </w:r>
          </w:p>
        </w:tc>
        <w:tc>
          <w:tcPr>
            <w:tcW w:type="dxa" w:w="3515"/>
            <w:vAlign w:val="center"/>
          </w:tcPr>
          <w:p>
            <w:pPr>
              <w:bidi w:val="1"/>
              <w:spacing w:before="20" w:after="20" w:line="288" w:lineRule="auto"/>
              <w:jc w:val="right"/>
            </w:pPr>
            <w:r/>
            <w:r>
              <w:rPr>
                <w:rFonts w:ascii="Sakkal Majalla" w:hAnsi="Sakkal Majalla" w:cs="Sakkal Majalla"/>
                <w:b w:val="0"/>
                <w:sz w:val="20"/>
                <w:rtl w:val="1"/>
              </w:rPr>
              <w:t>يجر قصبه في النار</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٢-٢ عبادة الأصنام</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كتاب الأصنام ص28</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وكانت عنده سبعة أقداح</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٢-٢ عبادة الأصنام</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المفصل، ج11 ص282 وما بعدها</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الحلف بالأصنام والطواغيت</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٢-٣ التحنث</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صحيح البخاري رقم 3</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فيتحنث فيه وهو التعبد الليالي ذوات العدد</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٢-٣ التحنث</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البداية والنهاية، ط دار هجر ج3</w:t>
            </w:r>
          </w:p>
        </w:tc>
        <w:tc>
          <w:tcPr>
            <w:tcW w:type="dxa" w:w="3515"/>
            <w:vAlign w:val="center"/>
          </w:tcPr>
          <w:p>
            <w:pPr>
              <w:bidi w:val="1"/>
              <w:spacing w:before="20" w:after="20" w:line="288" w:lineRule="auto"/>
              <w:jc w:val="right"/>
            </w:pPr>
            <w:r/>
            <w:r>
              <w:rPr>
                <w:rFonts w:ascii="Sakkal Majalla" w:hAnsi="Sakkal Majalla" w:cs="Sakkal Majalla"/>
                <w:b w:val="0"/>
                <w:sz w:val="20"/>
                <w:rtl w:val="1"/>
              </w:rPr>
              <w:t>ما منكم أحد على دين إبراهيم غيري</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٢-٣ التحنث</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المفصل، ج11 ص343</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والتحنث التبرر</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٢-٤ الوفاء بالنذر</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السيرة ط طه عبد الرؤوف سعد، ج1 ص143</w:t>
            </w:r>
          </w:p>
        </w:tc>
        <w:tc>
          <w:tcPr>
            <w:tcW w:type="dxa" w:w="3515"/>
            <w:vAlign w:val="center"/>
          </w:tcPr>
          <w:p>
            <w:pPr>
              <w:bidi w:val="1"/>
              <w:spacing w:before="20" w:after="20" w:line="288" w:lineRule="auto"/>
              <w:jc w:val="right"/>
            </w:pPr>
            <w:r/>
            <w:r>
              <w:rPr>
                <w:rFonts w:ascii="Sakkal Majalla" w:hAnsi="Sakkal Majalla" w:cs="Sakkal Majalla"/>
                <w:b w:val="0"/>
                <w:sz w:val="20"/>
                <w:rtl w:val="1"/>
              </w:rPr>
              <w:t>حتى أضرب عليها ثلاث مرات</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٢-٤ الوفاء بالنذر</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ابن إسحاق، السيرة والمغازي ص32</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فضربوا القداح فخرج السهم على عبد الله</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٢-٥ الطهارة والاغتسال</w:t>
            </w:r>
          </w:p>
        </w:tc>
        <w:tc>
          <w:tcPr>
            <w:tcW w:type="dxa" w:w="3175"/>
            <w:vAlign w:val="center"/>
          </w:tcPr>
          <w:p>
            <w:pPr>
              <w:bidi w:val="1"/>
              <w:spacing w:before="20" w:after="20" w:line="288" w:lineRule="auto"/>
              <w:jc w:val="right"/>
            </w:pPr>
            <w:r/>
            <w:r>
              <w:rPr>
                <w:rFonts w:ascii="Sakkal Majalla" w:hAnsi="Sakkal Majalla" w:cs="Sakkal Majalla"/>
                <w:b w:val="0"/>
                <w:sz w:val="20"/>
                <w:rtl w:val="1"/>
              </w:rPr>
              <w:t>صحيح البخاري رقم 5889</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الفطرة خمس الختان والاستحداد</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٢-٥ الطهارة والاغتسال</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السيرة ت السقا، ج1 ص202</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ولا يستظلوا إن استظلوا إلا في بيوت الأدم ما كانوا حرما</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٢-٥ الطهارة والاغتسال</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المفصل، ج11 (شعائر الدين)</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الختان</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٢-٦ الاستقسام بالأزلام</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تفسير ابن كثير، المائدة 3</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وقد كانت العرب في جاهليتها يتعاطون ذلك</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٢-٦ الاستقسام بالأزلام</w:t>
            </w:r>
          </w:p>
        </w:tc>
        <w:tc>
          <w:tcPr>
            <w:tcW w:type="dxa" w:w="3175"/>
            <w:vAlign w:val="center"/>
          </w:tcPr>
          <w:p>
            <w:pPr>
              <w:bidi w:val="1"/>
              <w:spacing w:before="20" w:after="20" w:line="288" w:lineRule="auto"/>
              <w:jc w:val="right"/>
            </w:pPr>
            <w:r/>
            <w:r>
              <w:rPr>
                <w:rFonts w:ascii="Sakkal Majalla" w:hAnsi="Sakkal Majalla" w:cs="Sakkal Majalla"/>
                <w:b w:val="0"/>
                <w:sz w:val="20"/>
                <w:rtl w:val="1"/>
              </w:rPr>
              <w:t>كتاب الأصنام ص28</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القدح الصريح والقدح الملصق</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٢-٧ الكهانة والعرافة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السيرة ت السقا، ج1 ص204 وما بعدها</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إخبار الكهان من العرب</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٢-٧ الكهانة والعرافة</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البداية والنهاية، ط السعادة ج2 ص163</w:t>
            </w:r>
          </w:p>
        </w:tc>
        <w:tc>
          <w:tcPr>
            <w:tcW w:type="dxa" w:w="3515"/>
            <w:vAlign w:val="center"/>
          </w:tcPr>
          <w:p>
            <w:pPr>
              <w:bidi w:val="1"/>
              <w:spacing w:before="20" w:after="20" w:line="288" w:lineRule="auto"/>
              <w:jc w:val="right"/>
            </w:pPr>
            <w:r/>
            <w:r>
              <w:rPr>
                <w:rFonts w:ascii="Sakkal Majalla" w:hAnsi="Sakkal Majalla" w:cs="Sakkal Majalla"/>
                <w:b w:val="0"/>
                <w:sz w:val="20"/>
                <w:rtl w:val="1"/>
              </w:rPr>
              <w:t>سطيح وشق</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٢-٧ الكهانة والعرافة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تفاسير القرآن (سورة الحاقة)</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ولا بقول كاهن قليلا ما تذكرون</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٣-١ الوفاء بالعهد</w:t>
            </w:r>
          </w:p>
        </w:tc>
        <w:tc>
          <w:tcPr>
            <w:tcW w:type="dxa" w:w="3175"/>
            <w:vAlign w:val="center"/>
          </w:tcPr>
          <w:p>
            <w:pPr>
              <w:bidi w:val="1"/>
              <w:spacing w:before="20" w:after="20" w:line="288" w:lineRule="auto"/>
              <w:jc w:val="right"/>
            </w:pPr>
            <w:r/>
            <w:r>
              <w:rPr>
                <w:rFonts w:ascii="Sakkal Majalla" w:hAnsi="Sakkal Majalla" w:cs="Sakkal Majalla"/>
                <w:b w:val="0"/>
                <w:sz w:val="20"/>
                <w:rtl w:val="1"/>
              </w:rPr>
              <w:t>مجمع الأمثال، ج2 ص374</w:t>
            </w:r>
          </w:p>
        </w:tc>
        <w:tc>
          <w:tcPr>
            <w:tcW w:type="dxa" w:w="3515"/>
            <w:vAlign w:val="center"/>
          </w:tcPr>
          <w:p>
            <w:pPr>
              <w:bidi w:val="1"/>
              <w:spacing w:before="20" w:after="20" w:line="288" w:lineRule="auto"/>
              <w:jc w:val="right"/>
            </w:pPr>
            <w:r/>
            <w:r>
              <w:rPr>
                <w:rFonts w:ascii="Sakkal Majalla" w:hAnsi="Sakkal Majalla" w:cs="Sakkal Majalla"/>
                <w:b w:val="0"/>
                <w:sz w:val="20"/>
                <w:rtl w:val="1"/>
              </w:rPr>
              <w:t>وفيت بأدرع الكندي إني</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٣-١ الوفاء بالعهد</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مجمع الأمثال، ج2 ص374</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كن كالسموأل إذ طاف الهمام به</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٣-٢ الشجاعة والفروسية</w:t>
            </w:r>
          </w:p>
        </w:tc>
        <w:tc>
          <w:tcPr>
            <w:tcW w:type="dxa" w:w="3175"/>
            <w:vAlign w:val="center"/>
          </w:tcPr>
          <w:p>
            <w:pPr>
              <w:bidi w:val="1"/>
              <w:spacing w:before="20" w:after="20" w:line="288" w:lineRule="auto"/>
              <w:jc w:val="right"/>
            </w:pPr>
            <w:r/>
            <w:r>
              <w:rPr>
                <w:rFonts w:ascii="Sakkal Majalla" w:hAnsi="Sakkal Majalla" w:cs="Sakkal Majalla"/>
                <w:b w:val="0"/>
                <w:sz w:val="20"/>
                <w:rtl w:val="1"/>
              </w:rPr>
              <w:t>شرح المعلقات، الزوزني ص263</w:t>
            </w:r>
          </w:p>
        </w:tc>
        <w:tc>
          <w:tcPr>
            <w:tcW w:type="dxa" w:w="3515"/>
            <w:vAlign w:val="center"/>
          </w:tcPr>
          <w:p>
            <w:pPr>
              <w:bidi w:val="1"/>
              <w:spacing w:before="20" w:after="20" w:line="288" w:lineRule="auto"/>
              <w:jc w:val="right"/>
            </w:pPr>
            <w:r/>
            <w:r>
              <w:rPr>
                <w:rFonts w:ascii="Sakkal Majalla" w:hAnsi="Sakkal Majalla" w:cs="Sakkal Majalla"/>
                <w:b w:val="0"/>
                <w:sz w:val="20"/>
                <w:rtl w:val="1"/>
              </w:rPr>
              <w:t>يدعون عنتر والرماح كأنها</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٣-٢ الشجاعة والفروسية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شرح المعلقات، الزوزني ص146</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لدى أسد شاكي السلاح مقذف</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٣-٢ الشجاعة والفروسية</w:t>
            </w:r>
          </w:p>
        </w:tc>
        <w:tc>
          <w:tcPr>
            <w:tcW w:type="dxa" w:w="3175"/>
            <w:vAlign w:val="center"/>
          </w:tcPr>
          <w:p>
            <w:pPr>
              <w:bidi w:val="1"/>
              <w:spacing w:before="20" w:after="20" w:line="288" w:lineRule="auto"/>
              <w:jc w:val="right"/>
            </w:pPr>
            <w:r/>
            <w:r>
              <w:rPr>
                <w:rFonts w:ascii="Sakkal Majalla" w:hAnsi="Sakkal Majalla" w:cs="Sakkal Majalla"/>
                <w:b w:val="0"/>
                <w:sz w:val="20"/>
                <w:rtl w:val="1"/>
              </w:rPr>
              <w:t>عيون الأخبار، ج1 (كتاب الحرب)</w:t>
            </w:r>
          </w:p>
        </w:tc>
        <w:tc>
          <w:tcPr>
            <w:tcW w:type="dxa" w:w="3515"/>
            <w:vAlign w:val="center"/>
          </w:tcPr>
          <w:p>
            <w:pPr>
              <w:bidi w:val="1"/>
              <w:spacing w:before="20" w:after="20" w:line="288" w:lineRule="auto"/>
              <w:jc w:val="right"/>
            </w:pPr>
            <w:r/>
            <w:r>
              <w:rPr>
                <w:rFonts w:ascii="Sakkal Majalla" w:hAnsi="Sakkal Majalla" w:cs="Sakkal Majalla"/>
                <w:b w:val="0"/>
                <w:sz w:val="20"/>
                <w:rtl w:val="1"/>
              </w:rPr>
              <w:t>كتاب الحرب</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٣-٢ الشجاعة والفروسية</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الأغاني / مجلة البيان ج2 ص71</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قربا مربط النعامة</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٣-٣ الصبر والجلد</w:t>
            </w:r>
          </w:p>
        </w:tc>
        <w:tc>
          <w:tcPr>
            <w:tcW w:type="dxa" w:w="3175"/>
            <w:vAlign w:val="center"/>
          </w:tcPr>
          <w:p>
            <w:pPr>
              <w:bidi w:val="1"/>
              <w:spacing w:before="20" w:after="20" w:line="288" w:lineRule="auto"/>
              <w:jc w:val="right"/>
            </w:pPr>
            <w:r/>
            <w:r>
              <w:rPr>
                <w:rFonts w:ascii="Sakkal Majalla" w:hAnsi="Sakkal Majalla" w:cs="Sakkal Majalla"/>
                <w:b w:val="0"/>
                <w:sz w:val="20"/>
                <w:rtl w:val="1"/>
              </w:rPr>
              <w:t>شرح المعلقات، الزوزني ص149</w:t>
            </w:r>
          </w:p>
        </w:tc>
        <w:tc>
          <w:tcPr>
            <w:tcW w:type="dxa" w:w="3515"/>
            <w:vAlign w:val="center"/>
          </w:tcPr>
          <w:p>
            <w:pPr>
              <w:bidi w:val="1"/>
              <w:spacing w:before="20" w:after="20" w:line="288" w:lineRule="auto"/>
              <w:jc w:val="right"/>
            </w:pPr>
            <w:r/>
            <w:r>
              <w:rPr>
                <w:rFonts w:ascii="Sakkal Majalla" w:hAnsi="Sakkal Majalla" w:cs="Sakkal Majalla"/>
                <w:b w:val="0"/>
                <w:sz w:val="20"/>
                <w:rtl w:val="1"/>
              </w:rPr>
              <w:t>رأيت المنايا خبط عشواء من تصب</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٣-٣ الصبر والجلد</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العقد الفريد، ج1 ص276</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وعدتهم الصبر</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٣-٤ الحلم</w:t>
            </w:r>
          </w:p>
        </w:tc>
        <w:tc>
          <w:tcPr>
            <w:tcW w:type="dxa" w:w="3175"/>
            <w:vAlign w:val="center"/>
          </w:tcPr>
          <w:p>
            <w:pPr>
              <w:bidi w:val="1"/>
              <w:spacing w:before="20" w:after="20" w:line="288" w:lineRule="auto"/>
              <w:jc w:val="right"/>
            </w:pPr>
            <w:r/>
            <w:r>
              <w:rPr>
                <w:rFonts w:ascii="Sakkal Majalla" w:hAnsi="Sakkal Majalla" w:cs="Sakkal Majalla"/>
                <w:b w:val="0"/>
                <w:sz w:val="20"/>
                <w:rtl w:val="1"/>
              </w:rPr>
              <w:t>شرح المعلقات، الزوزني ص139</w:t>
            </w:r>
          </w:p>
        </w:tc>
        <w:tc>
          <w:tcPr>
            <w:tcW w:type="dxa" w:w="3515"/>
            <w:vAlign w:val="center"/>
          </w:tcPr>
          <w:p>
            <w:pPr>
              <w:bidi w:val="1"/>
              <w:spacing w:before="20" w:after="20" w:line="288" w:lineRule="auto"/>
              <w:jc w:val="right"/>
            </w:pPr>
            <w:r/>
            <w:r>
              <w:rPr>
                <w:rFonts w:ascii="Sakkal Majalla" w:hAnsi="Sakkal Majalla" w:cs="Sakkal Majalla"/>
                <w:b w:val="0"/>
                <w:sz w:val="20"/>
                <w:rtl w:val="1"/>
              </w:rPr>
              <w:t>تداركتما عبسا وذبيان بعدما</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٣-٤ الحلم</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مجمع الأمثال، ج1 ص188</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أجود من هرم</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٣-٥ شرب الخمر</w:t>
            </w:r>
          </w:p>
        </w:tc>
        <w:tc>
          <w:tcPr>
            <w:tcW w:type="dxa" w:w="3175"/>
            <w:vAlign w:val="center"/>
          </w:tcPr>
          <w:p>
            <w:pPr>
              <w:bidi w:val="1"/>
              <w:spacing w:before="20" w:after="20" w:line="288" w:lineRule="auto"/>
              <w:jc w:val="right"/>
            </w:pPr>
            <w:r/>
            <w:r>
              <w:rPr>
                <w:rFonts w:ascii="Sakkal Majalla" w:hAnsi="Sakkal Majalla" w:cs="Sakkal Majalla"/>
                <w:b w:val="0"/>
                <w:sz w:val="20"/>
                <w:rtl w:val="1"/>
              </w:rPr>
              <w:t>شرح المعلقات، الزوزني ص215</w:t>
            </w:r>
          </w:p>
        </w:tc>
        <w:tc>
          <w:tcPr>
            <w:tcW w:type="dxa" w:w="3515"/>
            <w:vAlign w:val="center"/>
          </w:tcPr>
          <w:p>
            <w:pPr>
              <w:bidi w:val="1"/>
              <w:spacing w:before="20" w:after="20" w:line="288" w:lineRule="auto"/>
              <w:jc w:val="right"/>
            </w:pPr>
            <w:r/>
            <w:r>
              <w:rPr>
                <w:rFonts w:ascii="Sakkal Majalla" w:hAnsi="Sakkal Majalla" w:cs="Sakkal Majalla"/>
                <w:b w:val="0"/>
                <w:sz w:val="20"/>
                <w:rtl w:val="1"/>
              </w:rPr>
              <w:t>ألا هبي بصحنك فاصبحينا</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٣-٥ شرب الخمر</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تفسير البقرة 219</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يسألونك عن الخمر والميسر قل فيهما إثم كبير</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٣-٥ شرب الخمر</w:t>
            </w:r>
          </w:p>
        </w:tc>
        <w:tc>
          <w:tcPr>
            <w:tcW w:type="dxa" w:w="3175"/>
            <w:vAlign w:val="center"/>
          </w:tcPr>
          <w:p>
            <w:pPr>
              <w:bidi w:val="1"/>
              <w:spacing w:before="20" w:after="20" w:line="288" w:lineRule="auto"/>
              <w:jc w:val="right"/>
            </w:pPr>
            <w:r/>
            <w:r>
              <w:rPr>
                <w:rFonts w:ascii="Sakkal Majalla" w:hAnsi="Sakkal Majalla" w:cs="Sakkal Majalla"/>
                <w:b w:val="0"/>
                <w:sz w:val="20"/>
                <w:rtl w:val="1"/>
              </w:rPr>
              <w:t>أسواق العرب في الجاهلية والإسلام ص278</w:t>
            </w:r>
          </w:p>
        </w:tc>
        <w:tc>
          <w:tcPr>
            <w:tcW w:type="dxa" w:w="3515"/>
            <w:vAlign w:val="center"/>
          </w:tcPr>
          <w:p>
            <w:pPr>
              <w:bidi w:val="1"/>
              <w:spacing w:before="20" w:after="20" w:line="288" w:lineRule="auto"/>
              <w:jc w:val="right"/>
            </w:pPr>
            <w:r/>
            <w:r>
              <w:rPr>
                <w:rFonts w:ascii="Sakkal Majalla" w:hAnsi="Sakkal Majalla" w:cs="Sakkal Majalla"/>
                <w:b w:val="0"/>
                <w:sz w:val="20"/>
                <w:rtl w:val="1"/>
              </w:rPr>
              <w:t>يجلب الخمر من هجر والعراق وغزة وبصرى</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٣-٦ لعب الميسر</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المفصل، ج9 ص127</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القمار</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٣-٦ لعب الميسر</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الاقتضاب في شرح أدب الكاتب ص378</w:t>
            </w:r>
          </w:p>
        </w:tc>
        <w:tc>
          <w:tcPr>
            <w:tcW w:type="dxa" w:w="3515"/>
            <w:vAlign w:val="center"/>
          </w:tcPr>
          <w:p>
            <w:pPr>
              <w:bidi w:val="1"/>
              <w:spacing w:before="20" w:after="20" w:line="288" w:lineRule="auto"/>
              <w:jc w:val="right"/>
            </w:pPr>
            <w:r/>
            <w:r>
              <w:rPr>
                <w:rFonts w:ascii="Sakkal Majalla" w:hAnsi="Sakkal Majalla" w:cs="Sakkal Majalla"/>
                <w:b w:val="0"/>
                <w:sz w:val="20"/>
                <w:rtl w:val="1"/>
              </w:rPr>
              <w:t>الربابة قداح الميسر</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٣-٦ لعب الميسر</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تفسير المائدة 90</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إنما الخمر والميسر والأنصاب والأزلام رجس</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٣-٧ وأد البنات</w:t>
            </w:r>
          </w:p>
        </w:tc>
        <w:tc>
          <w:tcPr>
            <w:tcW w:type="dxa" w:w="3175"/>
            <w:vAlign w:val="center"/>
          </w:tcPr>
          <w:p>
            <w:pPr>
              <w:bidi w:val="1"/>
              <w:spacing w:before="20" w:after="20" w:line="288" w:lineRule="auto"/>
              <w:jc w:val="right"/>
            </w:pPr>
            <w:r/>
            <w:r>
              <w:rPr>
                <w:rFonts w:ascii="Sakkal Majalla" w:hAnsi="Sakkal Majalla" w:cs="Sakkal Majalla"/>
                <w:b w:val="0"/>
                <w:sz w:val="20"/>
                <w:rtl w:val="1"/>
              </w:rPr>
              <w:t>القرآن الكريم / التفاسير</w:t>
            </w:r>
          </w:p>
        </w:tc>
        <w:tc>
          <w:tcPr>
            <w:tcW w:type="dxa" w:w="3515"/>
            <w:vAlign w:val="center"/>
          </w:tcPr>
          <w:p>
            <w:pPr>
              <w:bidi w:val="1"/>
              <w:spacing w:before="20" w:after="20" w:line="288" w:lineRule="auto"/>
              <w:jc w:val="right"/>
            </w:pPr>
            <w:r/>
            <w:r>
              <w:rPr>
                <w:rFonts w:ascii="Sakkal Majalla" w:hAnsi="Sakkal Majalla" w:cs="Sakkal Majalla"/>
                <w:b w:val="0"/>
                <w:sz w:val="20"/>
                <w:rtl w:val="1"/>
              </w:rPr>
              <w:t>وإذا الموءودة سئلت بأي ذنب قتلت</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٣-٧ وأد البنات</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مقاييس اللغة ج6 ص78 / المفصل ج9 ص97</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ومنا الذي منع الوائدات</w:t>
            </w:r>
          </w:p>
        </w:tc>
      </w:tr>
      <w:tr>
        <w:tc>
          <w:tcPr>
            <w:tcW w:type="dxa" w:w="2381"/>
            <w:vAlign w:val="center"/>
          </w:tcPr>
          <w:p>
            <w:pPr>
              <w:bidi w:val="1"/>
              <w:spacing w:before="20" w:after="20" w:line="288" w:lineRule="auto"/>
              <w:jc w:val="center"/>
            </w:pPr>
            <w:r/>
            <w:r>
              <w:rPr>
                <w:rFonts w:ascii="Sakkal Majalla" w:hAnsi="Sakkal Majalla" w:cs="Sakkal Majalla"/>
                <w:b w:val="0"/>
                <w:sz w:val="20"/>
                <w:rtl w:val="1"/>
              </w:rPr>
              <w:t>٣-٧ وأد البنات</w:t>
            </w:r>
          </w:p>
        </w:tc>
        <w:tc>
          <w:tcPr>
            <w:tcW w:type="dxa" w:w="3175"/>
            <w:vAlign w:val="center"/>
          </w:tcPr>
          <w:p>
            <w:pPr>
              <w:bidi w:val="1"/>
              <w:spacing w:before="20" w:after="20" w:line="288" w:lineRule="auto"/>
              <w:jc w:val="right"/>
            </w:pPr>
            <w:r/>
            <w:r>
              <w:rPr>
                <w:rFonts w:ascii="Sakkal Majalla" w:hAnsi="Sakkal Majalla" w:cs="Sakkal Majalla"/>
                <w:b w:val="0"/>
                <w:sz w:val="20"/>
                <w:rtl w:val="1"/>
              </w:rPr>
              <w:t>أسد الغابة ج3 / الإصابة ج5 / الطبقات ج7</w:t>
            </w:r>
          </w:p>
        </w:tc>
        <w:tc>
          <w:tcPr>
            <w:tcW w:type="dxa" w:w="3515"/>
            <w:vAlign w:val="center"/>
          </w:tcPr>
          <w:p>
            <w:pPr>
              <w:bidi w:val="1"/>
              <w:spacing w:before="20" w:after="20" w:line="288" w:lineRule="auto"/>
              <w:jc w:val="right"/>
            </w:pPr>
            <w:r/>
            <w:r>
              <w:rPr>
                <w:rFonts w:ascii="Sakkal Majalla" w:hAnsi="Sakkal Majalla" w:cs="Sakkal Majalla"/>
                <w:b w:val="0"/>
                <w:sz w:val="20"/>
                <w:rtl w:val="1"/>
              </w:rPr>
              <w:t>صعصعة بن ناجية</w:t>
            </w:r>
          </w:p>
        </w:tc>
      </w:tr>
      <w:tr>
        <w:tc>
          <w:tcPr>
            <w:tcW w:type="dxa" w:w="2381"/>
            <w:shd w:val="clear" w:color="auto" w:fill="F4F7F5"/>
            <w:vAlign w:val="center"/>
          </w:tcPr>
          <w:p>
            <w:pPr>
              <w:bidi w:val="1"/>
              <w:spacing w:before="20" w:after="20" w:line="288" w:lineRule="auto"/>
              <w:jc w:val="center"/>
            </w:pPr>
            <w:r/>
            <w:r>
              <w:rPr>
                <w:rFonts w:ascii="Sakkal Majalla" w:hAnsi="Sakkal Majalla" w:cs="Sakkal Majalla"/>
                <w:b w:val="0"/>
                <w:sz w:val="20"/>
                <w:rtl w:val="1"/>
              </w:rPr>
              <w:t>٣-٧ وأد البنات</w:t>
            </w:r>
          </w:p>
        </w:tc>
        <w:tc>
          <w:tcPr>
            <w:tcW w:type="dxa" w:w="3175"/>
            <w:shd w:val="clear" w:color="auto" w:fill="F4F7F5"/>
            <w:vAlign w:val="center"/>
          </w:tcPr>
          <w:p>
            <w:pPr>
              <w:bidi w:val="1"/>
              <w:spacing w:before="20" w:after="20" w:line="288" w:lineRule="auto"/>
              <w:jc w:val="right"/>
            </w:pPr>
            <w:r/>
            <w:r>
              <w:rPr>
                <w:rFonts w:ascii="Sakkal Majalla" w:hAnsi="Sakkal Majalla" w:cs="Sakkal Majalla"/>
                <w:b w:val="0"/>
                <w:sz w:val="20"/>
                <w:rtl w:val="1"/>
              </w:rPr>
              <w:t>المفصل، ج9 ص97</w:t>
            </w:r>
          </w:p>
        </w:tc>
        <w:tc>
          <w:tcPr>
            <w:tcW w:type="dxa" w:w="3515"/>
            <w:shd w:val="clear" w:color="auto" w:fill="F4F7F5"/>
            <w:vAlign w:val="center"/>
          </w:tcPr>
          <w:p>
            <w:pPr>
              <w:bidi w:val="1"/>
              <w:spacing w:before="20" w:after="20" w:line="288" w:lineRule="auto"/>
              <w:jc w:val="right"/>
            </w:pPr>
            <w:r/>
            <w:r>
              <w:rPr>
                <w:rFonts w:ascii="Sakkal Majalla" w:hAnsi="Sakkal Majalla" w:cs="Sakkal Majalla"/>
                <w:b w:val="0"/>
                <w:sz w:val="20"/>
                <w:rtl w:val="1"/>
              </w:rPr>
              <w:t>الوأد</w:t>
            </w:r>
          </w:p>
        </w:tc>
      </w:tr>
    </w:tbl>
    <w:p>
      <w:pPr>
        <w:spacing w:before="0" w:after="80"/>
      </w:pP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ملحق (ب): فهرس الشواهد الشعرية</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2041"/>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الشاعر</w:t>
            </w:r>
          </w:p>
        </w:tc>
        <w:tc>
          <w:tcPr>
            <w:tcW w:type="dxa" w:w="4195"/>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مطلع الشاهد / نصه</w:t>
            </w:r>
          </w:p>
        </w:tc>
        <w:tc>
          <w:tcPr>
            <w:tcW w:type="dxa" w:w="2835"/>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المصدر والصفحة</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حاتم الطائي</w:t>
            </w:r>
          </w:p>
        </w:tc>
        <w:tc>
          <w:tcPr>
            <w:tcW w:type="dxa" w:w="4195"/>
            <w:vAlign w:val="center"/>
          </w:tcPr>
          <w:p>
            <w:pPr>
              <w:bidi w:val="1"/>
              <w:spacing w:before="20" w:after="20" w:line="288" w:lineRule="auto"/>
              <w:jc w:val="right"/>
            </w:pPr>
            <w:r/>
            <w:r>
              <w:rPr>
                <w:rFonts w:ascii="Sakkal Majalla" w:hAnsi="Sakkal Majalla" w:cs="Sakkal Majalla"/>
                <w:b w:val="0"/>
                <w:sz w:val="21"/>
                <w:rtl w:val="1"/>
              </w:rPr>
              <w:t>ألم تعلمي أني إذا الضيف نابني … وعز القرى أقرى السديف المسرهد</w:t>
            </w:r>
          </w:p>
        </w:tc>
        <w:tc>
          <w:tcPr>
            <w:tcW w:type="dxa" w:w="2835"/>
            <w:vAlign w:val="center"/>
          </w:tcPr>
          <w:p>
            <w:pPr>
              <w:bidi w:val="1"/>
              <w:spacing w:before="20" w:after="20" w:line="288" w:lineRule="auto"/>
              <w:jc w:val="right"/>
            </w:pPr>
            <w:r/>
            <w:r>
              <w:rPr>
                <w:rFonts w:ascii="Sakkal Majalla" w:hAnsi="Sakkal Majalla" w:cs="Sakkal Majalla"/>
                <w:b w:val="0"/>
                <w:sz w:val="21"/>
                <w:rtl w:val="1"/>
              </w:rPr>
              <w:t>ديوان حاتم الطائي (كتب الأدب والأخبار)</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السموأل بن عادياء</w:t>
            </w:r>
          </w:p>
        </w:tc>
        <w:tc>
          <w:tcPr>
            <w:tcW w:type="dxa" w:w="4195"/>
            <w:shd w:val="clear" w:color="auto" w:fill="F4F7F5"/>
            <w:vAlign w:val="center"/>
          </w:tcPr>
          <w:p>
            <w:pPr>
              <w:bidi w:val="1"/>
              <w:spacing w:before="20" w:after="20" w:line="288" w:lineRule="auto"/>
              <w:jc w:val="right"/>
            </w:pPr>
            <w:r/>
            <w:r>
              <w:rPr>
                <w:rFonts w:ascii="Sakkal Majalla" w:hAnsi="Sakkal Majalla" w:cs="Sakkal Majalla"/>
                <w:b w:val="0"/>
                <w:sz w:val="21"/>
                <w:rtl w:val="1"/>
              </w:rPr>
              <w:t>وفيت بأدرع الكندي إني … إذا ما خان أقوام وفيت</w:t>
            </w:r>
          </w:p>
        </w:tc>
        <w:tc>
          <w:tcPr>
            <w:tcW w:type="dxa" w:w="2835"/>
            <w:shd w:val="clear" w:color="auto" w:fill="F4F7F5"/>
            <w:vAlign w:val="center"/>
          </w:tcPr>
          <w:p>
            <w:pPr>
              <w:bidi w:val="1"/>
              <w:spacing w:before="20" w:after="20" w:line="288" w:lineRule="auto"/>
              <w:jc w:val="right"/>
            </w:pPr>
            <w:r/>
            <w:r>
              <w:rPr>
                <w:rFonts w:ascii="Sakkal Majalla" w:hAnsi="Sakkal Majalla" w:cs="Sakkal Majalla"/>
                <w:b w:val="0"/>
                <w:sz w:val="21"/>
                <w:rtl w:val="1"/>
              </w:rPr>
              <w:t>مجمع الأمثال ج2 ص374</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الأعشى</w:t>
            </w:r>
          </w:p>
        </w:tc>
        <w:tc>
          <w:tcPr>
            <w:tcW w:type="dxa" w:w="4195"/>
            <w:vAlign w:val="center"/>
          </w:tcPr>
          <w:p>
            <w:pPr>
              <w:bidi w:val="1"/>
              <w:spacing w:before="20" w:after="20" w:line="288" w:lineRule="auto"/>
              <w:jc w:val="right"/>
            </w:pPr>
            <w:r/>
            <w:r>
              <w:rPr>
                <w:rFonts w:ascii="Sakkal Majalla" w:hAnsi="Sakkal Majalla" w:cs="Sakkal Majalla"/>
                <w:b w:val="0"/>
                <w:sz w:val="21"/>
                <w:rtl w:val="1"/>
              </w:rPr>
              <w:t>كن كالسموأل إذ طاف الهمام به … في جحفل كسواد الليل جرار</w:t>
            </w:r>
          </w:p>
        </w:tc>
        <w:tc>
          <w:tcPr>
            <w:tcW w:type="dxa" w:w="2835"/>
            <w:vAlign w:val="center"/>
          </w:tcPr>
          <w:p>
            <w:pPr>
              <w:bidi w:val="1"/>
              <w:spacing w:before="20" w:after="20" w:line="288" w:lineRule="auto"/>
              <w:jc w:val="right"/>
            </w:pPr>
            <w:r/>
            <w:r>
              <w:rPr>
                <w:rFonts w:ascii="Sakkal Majalla" w:hAnsi="Sakkal Majalla" w:cs="Sakkal Majalla"/>
                <w:b w:val="0"/>
                <w:sz w:val="21"/>
                <w:rtl w:val="1"/>
              </w:rPr>
              <w:t>مجمع الأمثال ج2 ص374–375</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الفرزدق</w:t>
            </w:r>
          </w:p>
        </w:tc>
        <w:tc>
          <w:tcPr>
            <w:tcW w:type="dxa" w:w="4195"/>
            <w:shd w:val="clear" w:color="auto" w:fill="F4F7F5"/>
            <w:vAlign w:val="center"/>
          </w:tcPr>
          <w:p>
            <w:pPr>
              <w:bidi w:val="1"/>
              <w:spacing w:before="20" w:after="20" w:line="288" w:lineRule="auto"/>
              <w:jc w:val="right"/>
            </w:pPr>
            <w:r/>
            <w:r>
              <w:rPr>
                <w:rFonts w:ascii="Sakkal Majalla" w:hAnsi="Sakkal Majalla" w:cs="Sakkal Majalla"/>
                <w:b w:val="0"/>
                <w:sz w:val="21"/>
                <w:rtl w:val="1"/>
              </w:rPr>
              <w:t>ومنا الذي منع الوائدات … فأحيا الوئيد فلم يوأد</w:t>
            </w:r>
          </w:p>
        </w:tc>
        <w:tc>
          <w:tcPr>
            <w:tcW w:type="dxa" w:w="2835"/>
            <w:shd w:val="clear" w:color="auto" w:fill="F4F7F5"/>
            <w:vAlign w:val="center"/>
          </w:tcPr>
          <w:p>
            <w:pPr>
              <w:bidi w:val="1"/>
              <w:spacing w:before="20" w:after="20" w:line="288" w:lineRule="auto"/>
              <w:jc w:val="right"/>
            </w:pPr>
            <w:r/>
            <w:r>
              <w:rPr>
                <w:rFonts w:ascii="Sakkal Majalla" w:hAnsi="Sakkal Majalla" w:cs="Sakkal Majalla"/>
                <w:b w:val="0"/>
                <w:sz w:val="21"/>
                <w:rtl w:val="1"/>
              </w:rPr>
              <w:t>مقاييس اللغة ج6 ص78؛ المفصل ج9 ص97</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زهير بن أبي سلمى</w:t>
            </w:r>
          </w:p>
        </w:tc>
        <w:tc>
          <w:tcPr>
            <w:tcW w:type="dxa" w:w="4195"/>
            <w:vAlign w:val="center"/>
          </w:tcPr>
          <w:p>
            <w:pPr>
              <w:bidi w:val="1"/>
              <w:spacing w:before="20" w:after="20" w:line="288" w:lineRule="auto"/>
              <w:jc w:val="right"/>
            </w:pPr>
            <w:r/>
            <w:r>
              <w:rPr>
                <w:rFonts w:ascii="Sakkal Majalla" w:hAnsi="Sakkal Majalla" w:cs="Sakkal Majalla"/>
                <w:b w:val="0"/>
                <w:sz w:val="21"/>
                <w:rtl w:val="1"/>
              </w:rPr>
              <w:t>فأقسمت بالبيت الذي طاف حوله … رجال بنوه من قريش وجرهم</w:t>
            </w:r>
          </w:p>
        </w:tc>
        <w:tc>
          <w:tcPr>
            <w:tcW w:type="dxa" w:w="2835"/>
            <w:vAlign w:val="center"/>
          </w:tcPr>
          <w:p>
            <w:pPr>
              <w:bidi w:val="1"/>
              <w:spacing w:before="20" w:after="20" w:line="288" w:lineRule="auto"/>
              <w:jc w:val="right"/>
            </w:pPr>
            <w:r/>
            <w:r>
              <w:rPr>
                <w:rFonts w:ascii="Sakkal Majalla" w:hAnsi="Sakkal Majalla" w:cs="Sakkal Majalla"/>
                <w:b w:val="0"/>
                <w:sz w:val="21"/>
                <w:rtl w:val="1"/>
              </w:rPr>
              <w:t>الزوزني ص139</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زهير بن أبي سلمى</w:t>
            </w:r>
          </w:p>
        </w:tc>
        <w:tc>
          <w:tcPr>
            <w:tcW w:type="dxa" w:w="4195"/>
            <w:shd w:val="clear" w:color="auto" w:fill="F4F7F5"/>
            <w:vAlign w:val="center"/>
          </w:tcPr>
          <w:p>
            <w:pPr>
              <w:bidi w:val="1"/>
              <w:spacing w:before="20" w:after="20" w:line="288" w:lineRule="auto"/>
              <w:jc w:val="right"/>
            </w:pPr>
            <w:r/>
            <w:r>
              <w:rPr>
                <w:rFonts w:ascii="Sakkal Majalla" w:hAnsi="Sakkal Majalla" w:cs="Sakkal Majalla"/>
                <w:b w:val="0"/>
                <w:sz w:val="21"/>
                <w:rtl w:val="1"/>
              </w:rPr>
              <w:t>تداركتما عبسا وذبيان بعدما … تفانوا ودقوا بينهم عطر منشم</w:t>
            </w:r>
          </w:p>
        </w:tc>
        <w:tc>
          <w:tcPr>
            <w:tcW w:type="dxa" w:w="2835"/>
            <w:shd w:val="clear" w:color="auto" w:fill="F4F7F5"/>
            <w:vAlign w:val="center"/>
          </w:tcPr>
          <w:p>
            <w:pPr>
              <w:bidi w:val="1"/>
              <w:spacing w:before="20" w:after="20" w:line="288" w:lineRule="auto"/>
              <w:jc w:val="right"/>
            </w:pPr>
            <w:r/>
            <w:r>
              <w:rPr>
                <w:rFonts w:ascii="Sakkal Majalla" w:hAnsi="Sakkal Majalla" w:cs="Sakkal Majalla"/>
                <w:b w:val="0"/>
                <w:sz w:val="21"/>
                <w:rtl w:val="1"/>
              </w:rPr>
              <w:t>الزوزني ص139</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زهير بن أبي سلمى</w:t>
            </w:r>
          </w:p>
        </w:tc>
        <w:tc>
          <w:tcPr>
            <w:tcW w:type="dxa" w:w="4195"/>
            <w:vAlign w:val="center"/>
          </w:tcPr>
          <w:p>
            <w:pPr>
              <w:bidi w:val="1"/>
              <w:spacing w:before="20" w:after="20" w:line="288" w:lineRule="auto"/>
              <w:jc w:val="right"/>
            </w:pPr>
            <w:r/>
            <w:r>
              <w:rPr>
                <w:rFonts w:ascii="Sakkal Majalla" w:hAnsi="Sakkal Majalla" w:cs="Sakkal Majalla"/>
                <w:b w:val="0"/>
                <w:sz w:val="21"/>
                <w:rtl w:val="1"/>
              </w:rPr>
              <w:t>لدى أسد شاكي السلاح مقذف … له لبدة أظفاره لم تقلم</w:t>
            </w:r>
          </w:p>
        </w:tc>
        <w:tc>
          <w:tcPr>
            <w:tcW w:type="dxa" w:w="2835"/>
            <w:vAlign w:val="center"/>
          </w:tcPr>
          <w:p>
            <w:pPr>
              <w:bidi w:val="1"/>
              <w:spacing w:before="20" w:after="20" w:line="288" w:lineRule="auto"/>
              <w:jc w:val="right"/>
            </w:pPr>
            <w:r/>
            <w:r>
              <w:rPr>
                <w:rFonts w:ascii="Sakkal Majalla" w:hAnsi="Sakkal Majalla" w:cs="Sakkal Majalla"/>
                <w:b w:val="0"/>
                <w:sz w:val="21"/>
                <w:rtl w:val="1"/>
              </w:rPr>
              <w:t>الزوزني ص146 (أبيات 36–39)</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زهير بن أبي سلمى</w:t>
            </w:r>
          </w:p>
        </w:tc>
        <w:tc>
          <w:tcPr>
            <w:tcW w:type="dxa" w:w="4195"/>
            <w:shd w:val="clear" w:color="auto" w:fill="F4F7F5"/>
            <w:vAlign w:val="center"/>
          </w:tcPr>
          <w:p>
            <w:pPr>
              <w:bidi w:val="1"/>
              <w:spacing w:before="20" w:after="20" w:line="288" w:lineRule="auto"/>
              <w:jc w:val="right"/>
            </w:pPr>
            <w:r/>
            <w:r>
              <w:rPr>
                <w:rFonts w:ascii="Sakkal Majalla" w:hAnsi="Sakkal Majalla" w:cs="Sakkal Majalla"/>
                <w:b w:val="0"/>
                <w:sz w:val="21"/>
                <w:rtl w:val="1"/>
              </w:rPr>
              <w:t>سئمت تكاليف الحياة ومن يعش … ثمانين حولاً لا أبا لك يسأم (ومقاطعها إلى: ومن لا يكرم نفسه لا يكرم)</w:t>
            </w:r>
          </w:p>
        </w:tc>
        <w:tc>
          <w:tcPr>
            <w:tcW w:type="dxa" w:w="2835"/>
            <w:shd w:val="clear" w:color="auto" w:fill="F4F7F5"/>
            <w:vAlign w:val="center"/>
          </w:tcPr>
          <w:p>
            <w:pPr>
              <w:bidi w:val="1"/>
              <w:spacing w:before="20" w:after="20" w:line="288" w:lineRule="auto"/>
              <w:jc w:val="right"/>
            </w:pPr>
            <w:r/>
            <w:r>
              <w:rPr>
                <w:rFonts w:ascii="Sakkal Majalla" w:hAnsi="Sakkal Majalla" w:cs="Sakkal Majalla"/>
                <w:b w:val="0"/>
                <w:sz w:val="21"/>
                <w:rtl w:val="1"/>
              </w:rPr>
              <w:t>الزوزني ص149 (أبيات 46–50)</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عمرو بن كلثوم</w:t>
            </w:r>
          </w:p>
        </w:tc>
        <w:tc>
          <w:tcPr>
            <w:tcW w:type="dxa" w:w="4195"/>
            <w:vAlign w:val="center"/>
          </w:tcPr>
          <w:p>
            <w:pPr>
              <w:bidi w:val="1"/>
              <w:spacing w:before="20" w:after="20" w:line="288" w:lineRule="auto"/>
              <w:jc w:val="right"/>
            </w:pPr>
            <w:r/>
            <w:r>
              <w:rPr>
                <w:rFonts w:ascii="Sakkal Majalla" w:hAnsi="Sakkal Majalla" w:cs="Sakkal Majalla"/>
                <w:b w:val="0"/>
                <w:sz w:val="21"/>
                <w:rtl w:val="1"/>
              </w:rPr>
              <w:t>ألا هبي بصحنك فاصبحينا … ولا تبقي خمور الأندرينا</w:t>
            </w:r>
          </w:p>
        </w:tc>
        <w:tc>
          <w:tcPr>
            <w:tcW w:type="dxa" w:w="2835"/>
            <w:vAlign w:val="center"/>
          </w:tcPr>
          <w:p>
            <w:pPr>
              <w:bidi w:val="1"/>
              <w:spacing w:before="20" w:after="20" w:line="288" w:lineRule="auto"/>
              <w:jc w:val="right"/>
            </w:pPr>
            <w:r/>
            <w:r>
              <w:rPr>
                <w:rFonts w:ascii="Sakkal Majalla" w:hAnsi="Sakkal Majalla" w:cs="Sakkal Majalla"/>
                <w:b w:val="0"/>
                <w:sz w:val="21"/>
                <w:rtl w:val="1"/>
              </w:rPr>
              <w:t>الزوزني ص215</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عمرو بن كلثوم</w:t>
            </w:r>
          </w:p>
        </w:tc>
        <w:tc>
          <w:tcPr>
            <w:tcW w:type="dxa" w:w="4195"/>
            <w:shd w:val="clear" w:color="auto" w:fill="F4F7F5"/>
            <w:vAlign w:val="center"/>
          </w:tcPr>
          <w:p>
            <w:pPr>
              <w:bidi w:val="1"/>
              <w:spacing w:before="20" w:after="20" w:line="288" w:lineRule="auto"/>
              <w:jc w:val="right"/>
            </w:pPr>
            <w:r/>
            <w:r>
              <w:rPr>
                <w:rFonts w:ascii="Sakkal Majalla" w:hAnsi="Sakkal Majalla" w:cs="Sakkal Majalla"/>
                <w:b w:val="0"/>
                <w:sz w:val="21"/>
                <w:rtl w:val="1"/>
              </w:rPr>
              <w:t>ألا لا يجهلن أحد علينا … فنجهل فوق جهل الجاهلينا</w:t>
            </w:r>
          </w:p>
        </w:tc>
        <w:tc>
          <w:tcPr>
            <w:tcW w:type="dxa" w:w="2835"/>
            <w:shd w:val="clear" w:color="auto" w:fill="F4F7F5"/>
            <w:vAlign w:val="center"/>
          </w:tcPr>
          <w:p>
            <w:pPr>
              <w:bidi w:val="1"/>
              <w:spacing w:before="20" w:after="20" w:line="288" w:lineRule="auto"/>
              <w:jc w:val="right"/>
            </w:pPr>
            <w:r/>
            <w:r>
              <w:rPr>
                <w:rFonts w:ascii="Sakkal Majalla" w:hAnsi="Sakkal Majalla" w:cs="Sakkal Majalla"/>
                <w:b w:val="0"/>
                <w:sz w:val="21"/>
                <w:rtl w:val="1"/>
              </w:rPr>
              <w:t>الزوزني ص226 (بيت 53)</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عنترة بن شداد</w:t>
            </w:r>
          </w:p>
        </w:tc>
        <w:tc>
          <w:tcPr>
            <w:tcW w:type="dxa" w:w="4195"/>
            <w:vAlign w:val="center"/>
          </w:tcPr>
          <w:p>
            <w:pPr>
              <w:bidi w:val="1"/>
              <w:spacing w:before="20" w:after="20" w:line="288" w:lineRule="auto"/>
              <w:jc w:val="right"/>
            </w:pPr>
            <w:r/>
            <w:r>
              <w:rPr>
                <w:rFonts w:ascii="Sakkal Majalla" w:hAnsi="Sakkal Majalla" w:cs="Sakkal Majalla"/>
                <w:b w:val="0"/>
                <w:sz w:val="21"/>
                <w:rtl w:val="1"/>
              </w:rPr>
              <w:t>يدعون عنتر والرماح كأنها … أشطان بئر في لبان الأدهم</w:t>
            </w:r>
          </w:p>
        </w:tc>
        <w:tc>
          <w:tcPr>
            <w:tcW w:type="dxa" w:w="2835"/>
            <w:vAlign w:val="center"/>
          </w:tcPr>
          <w:p>
            <w:pPr>
              <w:bidi w:val="1"/>
              <w:spacing w:before="20" w:after="20" w:line="288" w:lineRule="auto"/>
              <w:jc w:val="right"/>
            </w:pPr>
            <w:r/>
            <w:r>
              <w:rPr>
                <w:rFonts w:ascii="Sakkal Majalla" w:hAnsi="Sakkal Majalla" w:cs="Sakkal Majalla"/>
                <w:b w:val="0"/>
                <w:sz w:val="21"/>
                <w:rtl w:val="1"/>
              </w:rPr>
              <w:t>الزوزني ص263 (بيت 66)</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عنترة بن شداد</w:t>
            </w:r>
          </w:p>
        </w:tc>
        <w:tc>
          <w:tcPr>
            <w:tcW w:type="dxa" w:w="4195"/>
            <w:shd w:val="clear" w:color="auto" w:fill="F4F7F5"/>
            <w:vAlign w:val="center"/>
          </w:tcPr>
          <w:p>
            <w:pPr>
              <w:bidi w:val="1"/>
              <w:spacing w:before="20" w:after="20" w:line="288" w:lineRule="auto"/>
              <w:jc w:val="right"/>
            </w:pPr>
            <w:r/>
            <w:r>
              <w:rPr>
                <w:rFonts w:ascii="Sakkal Majalla" w:hAnsi="Sakkal Majalla" w:cs="Sakkal Majalla"/>
                <w:b w:val="0"/>
                <w:sz w:val="21"/>
                <w:rtl w:val="1"/>
              </w:rPr>
              <w:t>ولقد شفى نفسي وأذهب سقمها … قيل الفوارس ويك عنتر أقدم</w:t>
            </w:r>
          </w:p>
        </w:tc>
        <w:tc>
          <w:tcPr>
            <w:tcW w:type="dxa" w:w="2835"/>
            <w:shd w:val="clear" w:color="auto" w:fill="F4F7F5"/>
            <w:vAlign w:val="center"/>
          </w:tcPr>
          <w:p>
            <w:pPr>
              <w:bidi w:val="1"/>
              <w:spacing w:before="20" w:after="20" w:line="288" w:lineRule="auto"/>
              <w:jc w:val="right"/>
            </w:pPr>
            <w:r/>
            <w:r>
              <w:rPr>
                <w:rFonts w:ascii="Sakkal Majalla" w:hAnsi="Sakkal Majalla" w:cs="Sakkal Majalla"/>
                <w:b w:val="0"/>
                <w:sz w:val="21"/>
                <w:rtl w:val="1"/>
              </w:rPr>
              <w:t>الزوزني ص264</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قائلٌ من العرب (امرأة تطوف)</w:t>
            </w:r>
          </w:p>
        </w:tc>
        <w:tc>
          <w:tcPr>
            <w:tcW w:type="dxa" w:w="4195"/>
            <w:vAlign w:val="center"/>
          </w:tcPr>
          <w:p>
            <w:pPr>
              <w:bidi w:val="1"/>
              <w:spacing w:before="20" w:after="20" w:line="288" w:lineRule="auto"/>
              <w:jc w:val="right"/>
            </w:pPr>
            <w:r/>
            <w:r>
              <w:rPr>
                <w:rFonts w:ascii="Sakkal Majalla" w:hAnsi="Sakkal Majalla" w:cs="Sakkal Majalla"/>
                <w:b w:val="0"/>
                <w:sz w:val="21"/>
                <w:rtl w:val="1"/>
              </w:rPr>
              <w:t>اليوم يبدو بعضه أو كله … وما بدا منه فلا أحله</w:t>
            </w:r>
          </w:p>
        </w:tc>
        <w:tc>
          <w:tcPr>
            <w:tcW w:type="dxa" w:w="2835"/>
            <w:vAlign w:val="center"/>
          </w:tcPr>
          <w:p>
            <w:pPr>
              <w:bidi w:val="1"/>
              <w:spacing w:before="20" w:after="20" w:line="288" w:lineRule="auto"/>
              <w:jc w:val="right"/>
            </w:pPr>
            <w:r/>
            <w:r>
              <w:rPr>
                <w:rFonts w:ascii="Sakkal Majalla" w:hAnsi="Sakkal Majalla" w:cs="Sakkal Majalla"/>
                <w:b w:val="0"/>
                <w:sz w:val="21"/>
                <w:rtl w:val="1"/>
              </w:rPr>
              <w:t>السيرة ت السقا ج1 ص199–203؛ المفصل ج11</w:t>
            </w:r>
          </w:p>
        </w:tc>
      </w:tr>
      <w:tr>
        <w:tc>
          <w:tcPr>
            <w:tcW w:type="dxa" w:w="2041"/>
            <w:shd w:val="clear" w:color="auto" w:fill="F4F7F5"/>
            <w:vAlign w:val="center"/>
          </w:tcPr>
          <w:p>
            <w:pPr>
              <w:bidi w:val="1"/>
              <w:spacing w:before="20" w:after="20" w:line="288" w:lineRule="auto"/>
              <w:jc w:val="center"/>
            </w:pPr>
            <w:r/>
            <w:r>
              <w:rPr>
                <w:rFonts w:ascii="Sakkal Majalla" w:hAnsi="Sakkal Majalla" w:cs="Sakkal Majalla"/>
                <w:b w:val="0"/>
                <w:sz w:val="21"/>
                <w:rtl w:val="1"/>
              </w:rPr>
              <w:t>حنظلة الطائي (في سياق خبره)</w:t>
            </w:r>
          </w:p>
        </w:tc>
        <w:tc>
          <w:tcPr>
            <w:tcW w:type="dxa" w:w="4195"/>
            <w:shd w:val="clear" w:color="auto" w:fill="F4F7F5"/>
            <w:vAlign w:val="center"/>
          </w:tcPr>
          <w:p>
            <w:pPr>
              <w:bidi w:val="1"/>
              <w:spacing w:before="20" w:after="20" w:line="288" w:lineRule="auto"/>
              <w:jc w:val="right"/>
            </w:pPr>
            <w:r/>
            <w:r>
              <w:rPr>
                <w:rFonts w:ascii="Sakkal Majalla" w:hAnsi="Sakkal Majalla" w:cs="Sakkal Majalla"/>
                <w:b w:val="0"/>
                <w:sz w:val="21"/>
                <w:rtl w:val="1"/>
              </w:rPr>
              <w:t>فإن يك صدر هذا اليوم ولى …</w:t>
            </w:r>
          </w:p>
        </w:tc>
        <w:tc>
          <w:tcPr>
            <w:tcW w:type="dxa" w:w="2835"/>
            <w:shd w:val="clear" w:color="auto" w:fill="F4F7F5"/>
            <w:vAlign w:val="center"/>
          </w:tcPr>
          <w:p>
            <w:pPr>
              <w:bidi w:val="1"/>
              <w:spacing w:before="20" w:after="20" w:line="288" w:lineRule="auto"/>
              <w:jc w:val="right"/>
            </w:pPr>
            <w:r/>
            <w:r>
              <w:rPr>
                <w:rFonts w:ascii="Sakkal Majalla" w:hAnsi="Sakkal Majalla" w:cs="Sakkal Majalla"/>
                <w:b w:val="0"/>
                <w:sz w:val="21"/>
                <w:rtl w:val="1"/>
              </w:rPr>
              <w:t>معجم الشعراء ص1878</w:t>
            </w:r>
          </w:p>
        </w:tc>
      </w:tr>
      <w:tr>
        <w:tc>
          <w:tcPr>
            <w:tcW w:type="dxa" w:w="2041"/>
            <w:vAlign w:val="center"/>
          </w:tcPr>
          <w:p>
            <w:pPr>
              <w:bidi w:val="1"/>
              <w:spacing w:before="20" w:after="20" w:line="288" w:lineRule="auto"/>
              <w:jc w:val="center"/>
            </w:pPr>
            <w:r/>
            <w:r>
              <w:rPr>
                <w:rFonts w:ascii="Sakkal Majalla" w:hAnsi="Sakkal Majalla" w:cs="Sakkal Majalla"/>
                <w:b w:val="0"/>
                <w:sz w:val="21"/>
                <w:rtl w:val="1"/>
              </w:rPr>
              <w:t>الحارث بن عباد (في سياق خبره)</w:t>
            </w:r>
          </w:p>
        </w:tc>
        <w:tc>
          <w:tcPr>
            <w:tcW w:type="dxa" w:w="4195"/>
            <w:vAlign w:val="center"/>
          </w:tcPr>
          <w:p>
            <w:pPr>
              <w:bidi w:val="1"/>
              <w:spacing w:before="20" w:after="20" w:line="288" w:lineRule="auto"/>
              <w:jc w:val="right"/>
            </w:pPr>
            <w:r/>
            <w:r>
              <w:rPr>
                <w:rFonts w:ascii="Sakkal Majalla" w:hAnsi="Sakkal Majalla" w:cs="Sakkal Majalla"/>
                <w:b w:val="0"/>
                <w:sz w:val="21"/>
                <w:rtl w:val="1"/>
              </w:rPr>
              <w:t>قربا مربط النعامة مني … (يوم تحلاق اللمم)</w:t>
            </w:r>
          </w:p>
        </w:tc>
        <w:tc>
          <w:tcPr>
            <w:tcW w:type="dxa" w:w="2835"/>
            <w:vAlign w:val="center"/>
          </w:tcPr>
          <w:p>
            <w:pPr>
              <w:bidi w:val="1"/>
              <w:spacing w:before="20" w:after="20" w:line="288" w:lineRule="auto"/>
              <w:jc w:val="right"/>
            </w:pPr>
            <w:r/>
            <w:r>
              <w:rPr>
                <w:rFonts w:ascii="Sakkal Majalla" w:hAnsi="Sakkal Majalla" w:cs="Sakkal Majalla"/>
                <w:b w:val="0"/>
                <w:sz w:val="21"/>
                <w:rtl w:val="1"/>
              </w:rPr>
              <w:t>الأغاني؛ مجلة البيان ج2 ص71</w:t>
            </w:r>
          </w:p>
        </w:tc>
      </w:tr>
    </w:tbl>
    <w:p>
      <w:pPr>
        <w:spacing w:before="0" w:after="80"/>
      </w:pPr>
    </w:p>
    <w:p>
      <w:pPr>
        <w:bidi w:val="1"/>
        <w:spacing w:before="60" w:after="120" w:line="312" w:lineRule="auto"/>
        <w:ind w:left="227" w:right="227"/>
        <w:jc w:val="both"/>
        <w:shd w:val="clear" w:color="auto" w:fill="F2F6F3"/>
      </w:pPr>
      <w:r>
        <w:rPr>
          <w:rFonts w:ascii="Sakkal Majalla" w:hAnsi="Sakkal Majalla" w:cs="Sakkal Majalla"/>
          <w:b/>
          <w:color w:val="7B2D26"/>
          <w:sz w:val="23"/>
          <w:rtl w:val="1"/>
        </w:rPr>
        <w:t xml:space="preserve">تنبيه: </w:t>
      </w:r>
      <w:r>
        <w:rPr>
          <w:rFonts w:ascii="Sakkal Majalla" w:hAnsi="Sakkal Majalla" w:cs="Sakkal Majalla"/>
          <w:color w:val="333333"/>
          <w:sz w:val="23"/>
          <w:rtl w:val="1"/>
        </w:rPr>
        <w:t>الأبيات مثبتةٌ بحسب روايات الشروح والمصادر المذكورة؛ وقد تختلف ألفاظُ البيت الواحد بين الروايات (كالإشباع والترخيم في «عنتر/عنترُ»)، وقد نُبّه على ذلك في مواضعه.</w:t>
      </w:r>
    </w:p>
    <w:p>
      <w:pPr>
        <w:bidi w:val="1"/>
      </w:pPr>
      <w:r>
        <w:br w:type="page"/>
      </w:r>
    </w:p>
    <w:p>
      <w:pPr>
        <w:pStyle w:val="H2AR"/>
        <w:bidi w:val="1"/>
        <w:spacing w:before="280" w:after="120" w:line="288" w:lineRule="auto"/>
        <w:keepNext/>
        <w:pBdr>
          <w:bottom w:val="single" w:sz="10" w:space="3" w:color="9A741E"/>
        </w:pBdr>
      </w:pPr>
      <w:r>
        <w:rPr>
          <w:rFonts w:ascii="Sakkal Majalla" w:hAnsi="Sakkal Majalla" w:cs="Sakkal Majalla"/>
          <w:b/>
          <w:color w:val="1E5B4F"/>
          <w:sz w:val="33"/>
          <w:rtl w:val="1"/>
        </w:rPr>
        <w:t>ملحق (ج): معجم مصطلحات العادات الجاهلية الواردة في البحث</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1587"/>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المصطلح</w:t>
            </w:r>
          </w:p>
        </w:tc>
        <w:tc>
          <w:tcPr>
            <w:tcW w:type="dxa" w:w="4535"/>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المعنى في العرف الجاهلي</w:t>
            </w:r>
          </w:p>
        </w:tc>
        <w:tc>
          <w:tcPr>
            <w:tcW w:type="dxa" w:w="2948"/>
            <w:shd w:val="clear" w:color="auto" w:fill="1E5B4F"/>
            <w:vAlign w:val="center"/>
          </w:tcPr>
          <w:p>
            <w:pPr>
              <w:bidi w:val="1"/>
              <w:spacing w:before="20" w:after="20" w:line="288" w:lineRule="auto"/>
              <w:jc w:val="center"/>
            </w:pPr>
            <w:r/>
            <w:r>
              <w:rPr>
                <w:rFonts w:ascii="Sakkal Majalla" w:hAnsi="Sakkal Majalla" w:cs="Sakkal Majalla"/>
                <w:b/>
                <w:color w:val="FFFFFF"/>
                <w:sz w:val="22"/>
                <w:rtl w:val="1"/>
              </w:rPr>
              <w:t>المصدر</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الحُمْس</w:t>
            </w:r>
          </w:p>
        </w:tc>
        <w:tc>
          <w:tcPr>
            <w:tcW w:type="dxa" w:w="4535"/>
            <w:vAlign w:val="center"/>
          </w:tcPr>
          <w:p>
            <w:pPr>
              <w:bidi w:val="1"/>
              <w:spacing w:before="20" w:after="20" w:line="288" w:lineRule="auto"/>
              <w:jc w:val="right"/>
            </w:pPr>
            <w:r/>
            <w:r>
              <w:rPr>
                <w:rFonts w:ascii="Sakkal Majalla" w:hAnsi="Sakkal Majalla" w:cs="Sakkal Majalla"/>
                <w:b w:val="0"/>
                <w:sz w:val="21"/>
                <w:rtl w:val="1"/>
              </w:rPr>
              <w:t>جمع أحمس: المتشدد في الدين؛ لقبت به قريش ومن دان دينها لشدتهم في نسكهم وتميزهم عن سائر العرب في أحكام الحج.</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السيرة ت السقا ج1 ص199؛ المفصل ج11 ص358 وما بعدها</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اللَّقَى</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الثياب التي كان أهل الحل يطرحونها بعد طوافهم في ثياب الحمس، وتُترك فلا يمسها أحد.</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السيرة ت السقا ج1 (فصل اللقى عند الحمس)، ص202–203</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الأزلام</w:t>
            </w:r>
          </w:p>
        </w:tc>
        <w:tc>
          <w:tcPr>
            <w:tcW w:type="dxa" w:w="4535"/>
            <w:vAlign w:val="center"/>
          </w:tcPr>
          <w:p>
            <w:pPr>
              <w:bidi w:val="1"/>
              <w:spacing w:before="20" w:after="20" w:line="288" w:lineRule="auto"/>
              <w:jc w:val="right"/>
            </w:pPr>
            <w:r/>
            <w:r>
              <w:rPr>
                <w:rFonts w:ascii="Sakkal Majalla" w:hAnsi="Sakkal Majalla" w:cs="Sakkal Majalla"/>
                <w:b w:val="0"/>
                <w:sz w:val="21"/>
                <w:rtl w:val="1"/>
              </w:rPr>
              <w:t>قداح الاستقسام التي يُضرب بها عند الأصنام لمعرفة الأمر والنهي والنسب وغيرها.</w:t>
            </w:r>
          </w:p>
        </w:tc>
        <w:tc>
          <w:tcPr>
            <w:tcW w:type="dxa" w:w="2948"/>
            <w:vAlign w:val="center"/>
          </w:tcPr>
          <w:p>
            <w:pPr>
              <w:bidi w:val="1"/>
              <w:spacing w:before="20" w:after="20" w:line="288" w:lineRule="auto"/>
              <w:jc w:val="right"/>
            </w:pPr>
            <w:r/>
            <w:r>
              <w:rPr>
                <w:rFonts w:ascii="Sakkal Majalla" w:hAnsi="Sakkal Majalla" w:cs="Sakkal Majalla"/>
                <w:b w:val="0"/>
                <w:sz w:val="21"/>
                <w:rtl w:val="1"/>
              </w:rPr>
              <w:t>تفسير المائدة 3؛ كتاب الأصنام ص28</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الصريح والمُلصق</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قدحان من أقداح هبل السبعة: الصريح لثبوت النسب، والملصق لنفيه.</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كتاب الأصنام ص28</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المَيْسِر</w:t>
            </w:r>
          </w:p>
        </w:tc>
        <w:tc>
          <w:tcPr>
            <w:tcW w:type="dxa" w:w="4535"/>
            <w:vAlign w:val="center"/>
          </w:tcPr>
          <w:p>
            <w:pPr>
              <w:bidi w:val="1"/>
              <w:spacing w:before="20" w:after="20" w:line="288" w:lineRule="auto"/>
              <w:jc w:val="right"/>
            </w:pPr>
            <w:r/>
            <w:r>
              <w:rPr>
                <w:rFonts w:ascii="Sakkal Majalla" w:hAnsi="Sakkal Majalla" w:cs="Sakkal Majalla"/>
                <w:b w:val="0"/>
                <w:sz w:val="21"/>
                <w:rtl w:val="1"/>
              </w:rPr>
              <w:t>القمار العربي: ضرب القداح على جزور يُقسم لحمه بأنصباء، ويلزم الغارم نصيبه.</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المفصل ج9 ص127</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الأيسار</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اللاعبون بالميسر والمقامرون على القداح.</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المفصل ج9 ص127</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الرِّبابة</w:t>
            </w:r>
          </w:p>
        </w:tc>
        <w:tc>
          <w:tcPr>
            <w:tcW w:type="dxa" w:w="4535"/>
            <w:vAlign w:val="center"/>
          </w:tcPr>
          <w:p>
            <w:pPr>
              <w:bidi w:val="1"/>
              <w:spacing w:before="20" w:after="20" w:line="288" w:lineRule="auto"/>
              <w:jc w:val="right"/>
            </w:pPr>
            <w:r/>
            <w:r>
              <w:rPr>
                <w:rFonts w:ascii="Sakkal Majalla" w:hAnsi="Sakkal Majalla" w:cs="Sakkal Majalla"/>
                <w:b w:val="0"/>
                <w:sz w:val="21"/>
                <w:rtl w:val="1"/>
              </w:rPr>
              <w:t>الخريطة (الوعاء) التي تجمع فيها قداح الميسر وتُهزّ قبل الضرب.</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الاقتضاب في شرح أدب الكاتب ص378</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البَحيرة</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ناقة كانت تُشق أذنها أو يُمنع درّها للطواغيت بحسب الروايات؛ من بدع عمرو بن لحي.</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تفسير المائدة 103؛ البخاري 3521 (قول سعيد بن المسيب)</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السائبة</w:t>
            </w:r>
          </w:p>
        </w:tc>
        <w:tc>
          <w:tcPr>
            <w:tcW w:type="dxa" w:w="4535"/>
            <w:vAlign w:val="center"/>
          </w:tcPr>
          <w:p>
            <w:pPr>
              <w:bidi w:val="1"/>
              <w:spacing w:before="20" w:after="20" w:line="288" w:lineRule="auto"/>
              <w:jc w:val="right"/>
            </w:pPr>
            <w:r/>
            <w:r>
              <w:rPr>
                <w:rFonts w:ascii="Sakkal Majalla" w:hAnsi="Sakkal Majalla" w:cs="Sakkal Majalla"/>
                <w:b w:val="0"/>
                <w:sz w:val="21"/>
                <w:rtl w:val="1"/>
              </w:rPr>
              <w:t>البعير/الناقة التي تُسيَّب (تُترك) للأصنام أو للطواغيت فلا تُركب ولا يُنتفع بها.</w:t>
            </w:r>
          </w:p>
        </w:tc>
        <w:tc>
          <w:tcPr>
            <w:tcW w:type="dxa" w:w="2948"/>
            <w:vAlign w:val="center"/>
          </w:tcPr>
          <w:p>
            <w:pPr>
              <w:bidi w:val="1"/>
              <w:spacing w:before="20" w:after="20" w:line="288" w:lineRule="auto"/>
              <w:jc w:val="right"/>
            </w:pPr>
            <w:r/>
            <w:r>
              <w:rPr>
                <w:rFonts w:ascii="Sakkal Majalla" w:hAnsi="Sakkal Majalla" w:cs="Sakkal Majalla"/>
                <w:b w:val="0"/>
                <w:sz w:val="21"/>
                <w:rtl w:val="1"/>
              </w:rPr>
              <w:t>تفسير المائدة 103؛ مسلم 2856</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الوَصيلة والحامي</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من بدع الجاهلية في الأنعام: شاة تصل أخاها، وفحلٌ يُحمى ظهره إذا بلغ نسله عددًا.</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تفسير المائدة 103</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الوَأْد</w:t>
            </w:r>
          </w:p>
        </w:tc>
        <w:tc>
          <w:tcPr>
            <w:tcW w:type="dxa" w:w="4535"/>
            <w:vAlign w:val="center"/>
          </w:tcPr>
          <w:p>
            <w:pPr>
              <w:bidi w:val="1"/>
              <w:spacing w:before="20" w:after="20" w:line="288" w:lineRule="auto"/>
              <w:jc w:val="right"/>
            </w:pPr>
            <w:r/>
            <w:r>
              <w:rPr>
                <w:rFonts w:ascii="Sakkal Majalla" w:hAnsi="Sakkal Majalla" w:cs="Sakkal Majalla"/>
                <w:b w:val="0"/>
                <w:sz w:val="21"/>
                <w:rtl w:val="1"/>
              </w:rPr>
              <w:t>دفن البنات حيّات خوف الإملاق أو العار؛ وكانت الموؤودة تُترك حتى السادسة ثم تُدفن في بعض الروايات.</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المفصل ج9 ص97؛ تفسير النحل 58–59</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التحنُّث (والتحنّف)</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التعبد والاعتزال عن الأوثان طلبًا للبراءة؛ «والتحنث التبرر».</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البخاري رقم 3؛ المفصل ج11 ص343</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الوِفادة</w:t>
            </w:r>
          </w:p>
        </w:tc>
        <w:tc>
          <w:tcPr>
            <w:tcW w:type="dxa" w:w="4535"/>
            <w:vAlign w:val="center"/>
          </w:tcPr>
          <w:p>
            <w:pPr>
              <w:bidi w:val="1"/>
              <w:spacing w:before="20" w:after="20" w:line="288" w:lineRule="auto"/>
              <w:jc w:val="right"/>
            </w:pPr>
            <w:r/>
            <w:r>
              <w:rPr>
                <w:rFonts w:ascii="Sakkal Majalla" w:hAnsi="Sakkal Majalla" w:cs="Sakkal Majalla"/>
                <w:b w:val="0"/>
                <w:sz w:val="21"/>
                <w:rtl w:val="1"/>
              </w:rPr>
              <w:t>قيام الرجل وافدًا وسفيرًا عن قومه إلى الملوك والأسواق؛ و«الوفود» كتبٌ في الأدب.</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العقد الفريد ج1 ص276 وما بعدها</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الذِّمار</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ما يلزم الرجلَ الدفاعُ عنه من حرمٍ وجوارٍ ووطن؛ يقال: يحمي الذمار.</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البداية والنهاية، ط دار ابن كثير ج2 ص499</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العاني</w:t>
            </w:r>
          </w:p>
        </w:tc>
        <w:tc>
          <w:tcPr>
            <w:tcW w:type="dxa" w:w="4535"/>
            <w:vAlign w:val="center"/>
          </w:tcPr>
          <w:p>
            <w:pPr>
              <w:bidi w:val="1"/>
              <w:spacing w:before="20" w:after="20" w:line="288" w:lineRule="auto"/>
              <w:jc w:val="right"/>
            </w:pPr>
            <w:r/>
            <w:r>
              <w:rPr>
                <w:rFonts w:ascii="Sakkal Majalla" w:hAnsi="Sakkal Majalla" w:cs="Sakkal Majalla"/>
                <w:b w:val="0"/>
                <w:sz w:val="21"/>
                <w:rtl w:val="1"/>
              </w:rPr>
              <w:t>الأسير؛ و«فك العاني» من أعظم مكارم الجاهلية التي أقرها الإسلام.</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البداية والنهاية، ط دار ابن كثير ج2 ص499</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التصافُن</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تقاسم الماء القليل بين الرفقة بالقرعة عند الشدة؛ ومنه قصة كعب بن مامة.</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مجمع الأمثال ج1 ص183–184</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السَّديف والمُسرهد</w:t>
            </w:r>
          </w:p>
        </w:tc>
        <w:tc>
          <w:tcPr>
            <w:tcW w:type="dxa" w:w="4535"/>
            <w:vAlign w:val="center"/>
          </w:tcPr>
          <w:p>
            <w:pPr>
              <w:bidi w:val="1"/>
              <w:spacing w:before="20" w:after="20" w:line="288" w:lineRule="auto"/>
              <w:jc w:val="right"/>
            </w:pPr>
            <w:r/>
            <w:r>
              <w:rPr>
                <w:rFonts w:ascii="Sakkal Majalla" w:hAnsi="Sakkal Majalla" w:cs="Sakkal Majalla"/>
                <w:b w:val="0"/>
                <w:sz w:val="21"/>
                <w:rtl w:val="1"/>
              </w:rPr>
              <w:t>السديف: شحم السنام؛ والمسرهد: السمين الرقيق؛ من أطيب ما يُقْرى به الضيف.</w:t>
            </w:r>
          </w:p>
        </w:tc>
        <w:tc>
          <w:tcPr>
            <w:tcW w:type="dxa" w:w="2948"/>
            <w:vAlign w:val="center"/>
          </w:tcPr>
          <w:p>
            <w:pPr>
              <w:bidi w:val="1"/>
              <w:spacing w:before="20" w:after="20" w:line="288" w:lineRule="auto"/>
              <w:jc w:val="right"/>
            </w:pPr>
            <w:r/>
            <w:r>
              <w:rPr>
                <w:rFonts w:ascii="Sakkal Majalla" w:hAnsi="Sakkal Majalla" w:cs="Sakkal Majalla"/>
                <w:b w:val="0"/>
                <w:sz w:val="21"/>
                <w:rtl w:val="1"/>
              </w:rPr>
              <w:t>ديوان حاتم الطائي (بيت «ألم تعلمي»)</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الصَّحْن</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القدح الكبير للخمر؛ «ألا هبي بصحنك».</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الزوزني ص215 (شرح بيت عمرو بن كلثوم)</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الأَنْدَرِين (الأندرينا)</w:t>
            </w:r>
          </w:p>
        </w:tc>
        <w:tc>
          <w:tcPr>
            <w:tcW w:type="dxa" w:w="4535"/>
            <w:vAlign w:val="center"/>
          </w:tcPr>
          <w:p>
            <w:pPr>
              <w:bidi w:val="1"/>
              <w:spacing w:before="20" w:after="20" w:line="288" w:lineRule="auto"/>
              <w:jc w:val="right"/>
            </w:pPr>
            <w:r/>
            <w:r>
              <w:rPr>
                <w:rFonts w:ascii="Sakkal Majalla" w:hAnsi="Sakkal Majalla" w:cs="Sakkal Majalla"/>
                <w:b w:val="0"/>
                <w:sz w:val="21"/>
                <w:rtl w:val="1"/>
              </w:rPr>
              <w:t>قرية بالشام تُنسب إليها الخمر الجيدة؛ «خمور الأندرين».</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الزوزني ص215</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بُسّ</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البيت/المعبد الذي بُني على العزّى ببطن نخلة.</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كتاب الأصنام (فصل العزى)</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ذو الخَلَصة</w:t>
            </w:r>
          </w:p>
        </w:tc>
        <w:tc>
          <w:tcPr>
            <w:tcW w:type="dxa" w:w="4535"/>
            <w:vAlign w:val="center"/>
          </w:tcPr>
          <w:p>
            <w:pPr>
              <w:bidi w:val="1"/>
              <w:spacing w:before="20" w:after="20" w:line="288" w:lineRule="auto"/>
              <w:jc w:val="right"/>
            </w:pPr>
            <w:r/>
            <w:r>
              <w:rPr>
                <w:rFonts w:ascii="Sakkal Majalla" w:hAnsi="Sakkal Majalla" w:cs="Sakkal Majalla"/>
                <w:b w:val="0"/>
                <w:sz w:val="21"/>
                <w:rtl w:val="1"/>
              </w:rPr>
              <w:t>صنمٌ بتبالة على طريق اليمن؛ مروة بيضاء كهيئة التاج، سُمي «الكعبة اليمانية».</w:t>
            </w:r>
          </w:p>
        </w:tc>
        <w:tc>
          <w:tcPr>
            <w:tcW w:type="dxa" w:w="2948"/>
            <w:vAlign w:val="center"/>
          </w:tcPr>
          <w:p>
            <w:pPr>
              <w:bidi w:val="1"/>
              <w:spacing w:before="20" w:after="20" w:line="288" w:lineRule="auto"/>
              <w:jc w:val="right"/>
            </w:pPr>
            <w:r/>
            <w:r>
              <w:rPr>
                <w:rFonts w:ascii="Sakkal Majalla" w:hAnsi="Sakkal Majalla" w:cs="Sakkal Majalla"/>
                <w:b w:val="0"/>
                <w:sz w:val="21"/>
                <w:rtl w:val="1"/>
              </w:rPr>
              <w:t>كتاب الأصنام (فصل ذو الخلصة)</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الأَبْلَق</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حصن السموأل بتيماء؛ صار مثلًا في المنعة.</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مجمع الأمثال ج2 ص374 (قصيدة الأعشى)</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النَّعامة</w:t>
            </w:r>
          </w:p>
        </w:tc>
        <w:tc>
          <w:tcPr>
            <w:tcW w:type="dxa" w:w="4535"/>
            <w:vAlign w:val="center"/>
          </w:tcPr>
          <w:p>
            <w:pPr>
              <w:bidi w:val="1"/>
              <w:spacing w:before="20" w:after="20" w:line="288" w:lineRule="auto"/>
              <w:jc w:val="right"/>
            </w:pPr>
            <w:r/>
            <w:r>
              <w:rPr>
                <w:rFonts w:ascii="Sakkal Majalla" w:hAnsi="Sakkal Majalla" w:cs="Sakkal Majalla"/>
                <w:b w:val="0"/>
                <w:sz w:val="21"/>
                <w:rtl w:val="1"/>
              </w:rPr>
              <w:t>فرس الحارث بن عباد؛ «قربا مربط النعامة مني».</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الأغاني؛ مجلة البيان ج2 ص71</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عِطْر مَنْشِم</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مثلٌ جاهلي في الشؤم المستطير والحرب المهلكة؛ «أشأم من منشم».</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مجمع الأمثال ج1 ص381؛ وبيت زهير عند الزوزني ص139</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الكاهن والعَرّاف والرَّئِيّ</w:t>
            </w:r>
          </w:p>
        </w:tc>
        <w:tc>
          <w:tcPr>
            <w:tcW w:type="dxa" w:w="4535"/>
            <w:vAlign w:val="center"/>
          </w:tcPr>
          <w:p>
            <w:pPr>
              <w:bidi w:val="1"/>
              <w:spacing w:before="20" w:after="20" w:line="288" w:lineRule="auto"/>
              <w:jc w:val="right"/>
            </w:pPr>
            <w:r/>
            <w:r>
              <w:rPr>
                <w:rFonts w:ascii="Sakkal Majalla" w:hAnsi="Sakkal Majalla" w:cs="Sakkal Majalla"/>
                <w:b w:val="0"/>
                <w:sz w:val="21"/>
                <w:rtl w:val="1"/>
              </w:rPr>
              <w:t>الكاهن: مخبر الغيب بزعمه بواسطة رَئِيّه من الجن؛ والعراف: دونه يخبر عن الضالة والمسروق؛ والرئي: التابع من الجن.</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السيرة ت السقا ج1 ص204 وما بعدها</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يوم البُؤس ويوم النعيم</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يوما النعمان بن المنذر: من لقيه في يوم النعيم أجازه، ومن لقيه في يوم البؤس قتله.</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الأعلام ج8 ص43؛ معجم الشعراء ص1878</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عُكاظ</w:t>
            </w:r>
          </w:p>
        </w:tc>
        <w:tc>
          <w:tcPr>
            <w:tcW w:type="dxa" w:w="4535"/>
            <w:vAlign w:val="center"/>
          </w:tcPr>
          <w:p>
            <w:pPr>
              <w:bidi w:val="1"/>
              <w:spacing w:before="20" w:after="20" w:line="288" w:lineRule="auto"/>
              <w:jc w:val="right"/>
            </w:pPr>
            <w:r/>
            <w:r>
              <w:rPr>
                <w:rFonts w:ascii="Sakkal Majalla" w:hAnsi="Sakkal Majalla" w:cs="Sakkal Majalla"/>
                <w:b w:val="0"/>
                <w:sz w:val="21"/>
                <w:rtl w:val="1"/>
              </w:rPr>
              <w:t>أعظم أسواق العرب ومجمعهم الأدبي؛ ينعقد بذي القعدة من كل سنة.</w:t>
            </w:r>
          </w:p>
        </w:tc>
        <w:tc>
          <w:tcPr>
            <w:tcW w:type="dxa" w:w="2948"/>
            <w:vAlign w:val="center"/>
          </w:tcPr>
          <w:p>
            <w:pPr>
              <w:bidi w:val="1"/>
              <w:spacing w:before="20" w:after="20" w:line="288" w:lineRule="auto"/>
              <w:jc w:val="right"/>
            </w:pPr>
            <w:r/>
            <w:r>
              <w:rPr>
                <w:rFonts w:ascii="Sakkal Majalla" w:hAnsi="Sakkal Majalla" w:cs="Sakkal Majalla"/>
                <w:b w:val="0"/>
                <w:sz w:val="21"/>
                <w:rtl w:val="1"/>
              </w:rPr>
              <w:t>أسواق العرب في الجاهلية والإسلام ص278؛ الرافعي ج1 ص65</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شاكِي السلاح</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تامُّ السلاح متهيؤه؛ من صفات الأسد والحرب في شعر زهير.</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الزوزني ص146</w:t>
            </w:r>
          </w:p>
        </w:tc>
      </w:tr>
      <w:tr>
        <w:tc>
          <w:tcPr>
            <w:tcW w:type="dxa" w:w="1587"/>
            <w:vAlign w:val="center"/>
          </w:tcPr>
          <w:p>
            <w:pPr>
              <w:bidi w:val="1"/>
              <w:spacing w:before="20" w:after="20" w:line="288" w:lineRule="auto"/>
              <w:jc w:val="center"/>
            </w:pPr>
            <w:r/>
            <w:r>
              <w:rPr>
                <w:rFonts w:ascii="Sakkal Majalla" w:hAnsi="Sakkal Majalla" w:cs="Sakkal Majalla"/>
                <w:b w:val="0"/>
                <w:sz w:val="21"/>
                <w:rtl w:val="1"/>
              </w:rPr>
              <w:t>خَبْط عَشْواء</w:t>
            </w:r>
          </w:p>
        </w:tc>
        <w:tc>
          <w:tcPr>
            <w:tcW w:type="dxa" w:w="4535"/>
            <w:vAlign w:val="center"/>
          </w:tcPr>
          <w:p>
            <w:pPr>
              <w:bidi w:val="1"/>
              <w:spacing w:before="20" w:after="20" w:line="288" w:lineRule="auto"/>
              <w:jc w:val="right"/>
            </w:pPr>
            <w:r/>
            <w:r>
              <w:rPr>
                <w:rFonts w:ascii="Sakkal Majalla" w:hAnsi="Sakkal Majalla" w:cs="Sakkal Majalla"/>
                <w:b w:val="0"/>
                <w:sz w:val="21"/>
                <w:rtl w:val="1"/>
              </w:rPr>
              <w:t>ضرب الناقة التي لا تبصر بعينها خبطًا عشوائيًّا؛ مثّل به زهير للمنايا.</w:t>
            </w:r>
          </w:p>
        </w:tc>
        <w:tc>
          <w:tcPr>
            <w:tcW w:type="dxa" w:w="2948"/>
            <w:vAlign w:val="center"/>
          </w:tcPr>
          <w:p>
            <w:pPr>
              <w:bidi w:val="1"/>
              <w:spacing w:before="20" w:after="20" w:line="288" w:lineRule="auto"/>
              <w:jc w:val="right"/>
            </w:pPr>
            <w:r/>
            <w:r>
              <w:rPr>
                <w:rFonts w:ascii="Sakkal Majalla" w:hAnsi="Sakkal Majalla" w:cs="Sakkal Majalla"/>
                <w:b w:val="0"/>
                <w:sz w:val="21"/>
                <w:rtl w:val="1"/>
              </w:rPr>
              <w:t>الزوزني ص149</w:t>
            </w:r>
          </w:p>
        </w:tc>
      </w:tr>
      <w:tr>
        <w:tc>
          <w:tcPr>
            <w:tcW w:type="dxa" w:w="1587"/>
            <w:shd w:val="clear" w:color="auto" w:fill="F4F7F5"/>
            <w:vAlign w:val="center"/>
          </w:tcPr>
          <w:p>
            <w:pPr>
              <w:bidi w:val="1"/>
              <w:spacing w:before="20" w:after="20" w:line="288" w:lineRule="auto"/>
              <w:jc w:val="center"/>
            </w:pPr>
            <w:r/>
            <w:r>
              <w:rPr>
                <w:rFonts w:ascii="Sakkal Majalla" w:hAnsi="Sakkal Majalla" w:cs="Sakkal Majalla"/>
                <w:b w:val="0"/>
                <w:sz w:val="21"/>
                <w:rtl w:val="1"/>
              </w:rPr>
              <w:t>الجَحْفَل</w:t>
            </w:r>
          </w:p>
        </w:tc>
        <w:tc>
          <w:tcPr>
            <w:tcW w:type="dxa" w:w="4535"/>
            <w:shd w:val="clear" w:color="auto" w:fill="F4F7F5"/>
            <w:vAlign w:val="center"/>
          </w:tcPr>
          <w:p>
            <w:pPr>
              <w:bidi w:val="1"/>
              <w:spacing w:before="20" w:after="20" w:line="288" w:lineRule="auto"/>
              <w:jc w:val="right"/>
            </w:pPr>
            <w:r/>
            <w:r>
              <w:rPr>
                <w:rFonts w:ascii="Sakkal Majalla" w:hAnsi="Sakkal Majalla" w:cs="Sakkal Majalla"/>
                <w:b w:val="0"/>
                <w:sz w:val="21"/>
                <w:rtl w:val="1"/>
              </w:rPr>
              <w:t>الجيش الكثير؛ «في جحفل كسواد الليل جرار».</w:t>
            </w:r>
          </w:p>
        </w:tc>
        <w:tc>
          <w:tcPr>
            <w:tcW w:type="dxa" w:w="2948"/>
            <w:shd w:val="clear" w:color="auto" w:fill="F4F7F5"/>
            <w:vAlign w:val="center"/>
          </w:tcPr>
          <w:p>
            <w:pPr>
              <w:bidi w:val="1"/>
              <w:spacing w:before="20" w:after="20" w:line="288" w:lineRule="auto"/>
              <w:jc w:val="right"/>
            </w:pPr>
            <w:r/>
            <w:r>
              <w:rPr>
                <w:rFonts w:ascii="Sakkal Majalla" w:hAnsi="Sakkal Majalla" w:cs="Sakkal Majalla"/>
                <w:b w:val="0"/>
                <w:sz w:val="21"/>
                <w:rtl w:val="1"/>
              </w:rPr>
              <w:t>مجمع الأمثال ج2 ص374 (قصيدة الأعشى)</w:t>
            </w:r>
          </w:p>
        </w:tc>
      </w:tr>
    </w:tbl>
    <w:p>
      <w:pPr>
        <w:spacing w:before="0" w:after="80"/>
      </w:pPr>
    </w:p>
    <w:p>
      <w:pPr>
        <w:bidi w:val="1"/>
        <w:spacing w:before="0" w:after="100" w:line="336" w:lineRule="auto"/>
        <w:jc w:val="both"/>
      </w:pPr>
      <w:r>
        <w:rPr>
          <w:rFonts w:ascii="Sakkal Majalla" w:hAnsi="Sakkal Majalla" w:cs="Sakkal Majalla"/>
          <w:sz w:val="26"/>
          <w:rtl w:val="1"/>
        </w:rPr>
        <w:t>وهذا المعجم خادمٌ لأقسام البحث الثلاثة؛ يُرجع إليه عند كل مصطلح، وقد قُرن كلُّ مصطلحٍ بمصدره المثبت في المتن ليتمكن الباحثُ من التوسع.</w:t>
      </w:r>
    </w:p>
    <w:p>
      <w:pPr>
        <w:bidi w:val="1"/>
        <w:spacing w:before="280" w:after="80" w:line="384" w:lineRule="auto"/>
        <w:jc w:val="center"/>
        <w:shd w:val="clear" w:color="auto" w:fill="F2F6F3"/>
        <w:pBdr>
          <w:top w:val="single" w:sz="10" w:space="6" w:color="9A741E"/>
          <w:bottom w:val="single" w:sz="10" w:space="6" w:color="9A741E"/>
        </w:pBdr>
      </w:pPr>
      <w:r>
        <w:rPr>
          <w:rFonts w:ascii="Sakkal Majalla" w:hAnsi="Sakkal Majalla" w:cs="Sakkal Majalla"/>
          <w:b/>
          <w:color w:val="1E5B4F"/>
          <w:sz w:val="28"/>
          <w:rtl w:val="1"/>
        </w:rPr>
        <w:t>تم البحث بحمد الله وعونه</w:t>
        <w:br/>
      </w:r>
      <w:r>
        <w:rPr>
          <w:rFonts w:ascii="Traditional Arabic" w:hAnsi="Traditional Arabic" w:cs="Traditional Arabic"/>
          <w:color w:val="222222"/>
          <w:sz w:val="25"/>
          <w:rtl w:val="1"/>
        </w:rPr>
        <w:t>«اللهم أرنا الحق حقًّا وارزقنا اتباعه، وأرنا الباطل باطلًا وارزقنا اجتنابه»</w:t>
      </w:r>
    </w:p>
    <w:sectPr w:rsidR="00FC693F" w:rsidRPr="0006063C" w:rsidSect="00034616">
      <w:headerReference w:type="default" r:id="rId9"/>
      <w:footerReference w:type="default" r:id="rId10"/>
      <w:pgSz w:w="11906" w:h="16838"/>
      <w:pgMar w:top="1304" w:right="147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Bdr>
        <w:top w:val="single" w:sz="6" w:space="2" w:color="9A741E"/>
      </w:pBdr>
    </w:pPr>
    <w:r>
      <w:rPr>
        <w:rFonts w:ascii="Sakkal Majalla" w:hAnsi="Sakkal Majalla" w:cs="Sakkal Majalla"/>
        <w:color w:val="5A5A5A"/>
        <w:sz w:val="20"/>
        <w:rtl w:val="1"/>
      </w:rPr>
      <w:t xml:space="preserve">بحث العادات الجاهلية  —  ص </w:t>
    </w:r>
    <w:r>
      <w:rPr>
        <w:rFonts w:ascii="Sakkal Majalla" w:hAnsi="Sakkal Majalla" w:cs="Sakkal Majalla"/>
        <w:color w:val="5A5A5A"/>
        <w:sz w:val="22"/>
        <w:rtl w:val="1"/>
      </w:rPr>
      <w:fldChar w:fldCharType="begin"/>
    </w:r>
    <w:r>
      <w:rPr>
        <w:rFonts w:ascii="Sakkal Majalla" w:hAnsi="Sakkal Majalla" w:cs="Sakkal Majalla"/>
        <w:color w:val="5A5A5A"/>
        <w:sz w:val="22"/>
        <w:rtl w:val="1"/>
      </w:rPr>
      <w:instrText xml:space="preserve">PAGE</w:instrText>
    </w:r>
    <w:r>
      <w:rPr>
        <w:rFonts w:ascii="Sakkal Majalla" w:hAnsi="Sakkal Majalla" w:cs="Sakkal Majalla"/>
        <w:color w:val="5A5A5A"/>
        <w:sz w:val="22"/>
        <w:rtl w:val="1"/>
      </w:rPr>
      <w:fldChar w:fldCharType="separate"/>
    </w:r>
    <w:r>
      <w:rPr>
        <w:rFonts w:ascii="Sakkal Majalla" w:hAnsi="Sakkal Majalla" w:cs="Sakkal Majalla"/>
        <w:color w:val="5A5A5A"/>
        <w:sz w:val="22"/>
        <w:rtl w:val="1"/>
      </w:rPr>
      <w:t>…</w:t>
    </w:r>
    <w:r>
      <w:rPr>
        <w:rFonts w:ascii="Sakkal Majalla" w:hAnsi="Sakkal Majalla" w:cs="Sakkal Majalla"/>
        <w:color w:val="5A5A5A"/>
        <w:sz w:val="22"/>
        <w:rtl w:val="1"/>
      </w:rPr>
      <w:fldChar w:fldCharType="end"/>
    </w:r>
    <w:r>
      <w:rPr>
        <w:rFonts w:ascii="Sakkal Majalla" w:hAnsi="Sakkal Majalla" w:cs="Sakkal Majalla"/>
        <w:color w:val="5A5A5A"/>
        <w:sz w:val="20"/>
        <w:rtl w:val="1"/>
      </w:rPr>
      <w:t xml:space="preserve"> من </w:t>
    </w:r>
    <w:r>
      <w:rPr>
        <w:rFonts w:ascii="Sakkal Majalla" w:hAnsi="Sakkal Majalla" w:cs="Sakkal Majalla"/>
        <w:color w:val="5A5A5A"/>
        <w:sz w:val="22"/>
        <w:rtl w:val="1"/>
      </w:rPr>
      <w:fldChar w:fldCharType="begin"/>
    </w:r>
    <w:r>
      <w:rPr>
        <w:rFonts w:ascii="Sakkal Majalla" w:hAnsi="Sakkal Majalla" w:cs="Sakkal Majalla"/>
        <w:color w:val="5A5A5A"/>
        <w:sz w:val="22"/>
        <w:rtl w:val="1"/>
      </w:rPr>
      <w:instrText xml:space="preserve">NUMPAGES</w:instrText>
    </w:r>
    <w:r>
      <w:rPr>
        <w:rFonts w:ascii="Sakkal Majalla" w:hAnsi="Sakkal Majalla" w:cs="Sakkal Majalla"/>
        <w:color w:val="5A5A5A"/>
        <w:sz w:val="22"/>
        <w:rtl w:val="1"/>
      </w:rPr>
      <w:fldChar w:fldCharType="separate"/>
    </w:r>
    <w:r>
      <w:rPr>
        <w:rFonts w:ascii="Sakkal Majalla" w:hAnsi="Sakkal Majalla" w:cs="Sakkal Majalla"/>
        <w:color w:val="5A5A5A"/>
        <w:sz w:val="22"/>
        <w:rtl w:val="1"/>
      </w:rPr>
      <w:t>…</w:t>
    </w:r>
    <w:r>
      <w:rPr>
        <w:rFonts w:ascii="Sakkal Majalla" w:hAnsi="Sakkal Majalla" w:cs="Sakkal Majalla"/>
        <w:color w:val="5A5A5A"/>
        <w:sz w:val="22"/>
        <w:rtl w:val="1"/>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Bdr>
        <w:bottom w:val="single" w:sz="6" w:space="2" w:color="9A741E"/>
      </w:pBdr>
    </w:pPr>
    <w:r>
      <w:rPr>
        <w:rFonts w:ascii="Sakkal Majalla" w:hAnsi="Sakkal Majalla" w:cs="Sakkal Majalla"/>
        <w:color w:val="5A5A5A"/>
        <w:sz w:val="20"/>
        <w:rtl w:val="1"/>
      </w:rPr>
      <w:t>العادات الاجتماعية والدينية والأخلاقية عند العرب قبل الإسلام — بحث موثَّق بالشواهد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Sakkal Majalla" w:hAnsi="Sakkal Majalla" w:cs="Sakkal Majall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AR">
    <w:name w:val="H1AR"/>
    <w:basedOn w:val="Heading1"/>
    <w:rPr>
      <w:rFonts w:ascii="Sakkal Majalla" w:hAnsi="Sakkal Majalla"/>
      <w:b/>
      <w:color w:val="1E5B4F"/>
      <w:sz w:val="40"/>
      <w:rFonts w:ascii="Sakkal Majalla" w:hAnsi="Sakkal Majalla" w:cs="Sakkal Majalla"/>
    </w:rPr>
  </w:style>
  <w:style w:type="paragraph" w:customStyle="1" w:styleId="H2AR">
    <w:name w:val="H2AR"/>
    <w:basedOn w:val="Heading2"/>
    <w:rPr>
      <w:rFonts w:ascii="Sakkal Majalla" w:hAnsi="Sakkal Majalla"/>
      <w:b/>
      <w:color w:val="1E5B4F"/>
      <w:sz w:val="33"/>
      <w:rFonts w:ascii="Sakkal Majalla" w:hAnsi="Sakkal Majalla" w:cs="Sakkal Majalla"/>
    </w:rPr>
  </w:style>
  <w:style w:type="paragraph" w:customStyle="1" w:styleId="H3AR">
    <w:name w:val="H3AR"/>
    <w:basedOn w:val="Heading3"/>
    <w:rPr>
      <w:rFonts w:ascii="Sakkal Majalla" w:hAnsi="Sakkal Majalla"/>
      <w:b/>
      <w:color w:val="9A741E"/>
      <w:sz w:val="28"/>
      <w:rFonts w:ascii="Sakkal Majalla" w:hAnsi="Sakkal Majalla" w:cs="Sakkal Majalla"/>
    </w:rPr>
  </w:style>
  <w:style w:type="paragraph" w:customStyle="1" w:styleId="H4AR">
    <w:name w:val="H4AR"/>
    <w:basedOn w:val="Heading4"/>
    <w:rPr>
      <w:rFonts w:ascii="Sakkal Majalla" w:hAnsi="Sakkal Majalla"/>
      <w:b/>
      <w:color w:val="7B2D26"/>
      <w:sz w:val="26"/>
      <w:rFonts w:ascii="Sakkal Majalla" w:hAnsi="Sakkal Majalla" w:cs="Sakkal Majall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