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Distributed Banking System</w:t>
      </w:r>
    </w:p>
    <w:p>
      <w:r>
        <w:t>An academic banking platform built to demonstrate core distributed-systems ideas: running across multiple zones, staying available when parts fail, keeping money transfers correct, and protecting user access.</w:t>
      </w:r>
    </w:p>
    <w:p>
      <w:r>
        <w:t>This is not a full commercial bank. It provides a small set of features so the focus stays on how the system behaves under failure, retry, and multi-node deployment.</w:t>
      </w:r>
    </w:p>
    <w:p>
      <w:r>
        <w:br/>
      </w:r>
    </w:p>
    <w:p>
      <w:pPr>
        <w:pStyle w:val="Heading1"/>
      </w:pPr>
      <w:r>
        <w:t>What the System Does</w:t>
      </w:r>
    </w:p>
    <w:p>
      <w:pPr>
        <w:pStyle w:val="Heading2"/>
      </w:pPr>
      <w:r>
        <w:t>For regular users</w:t>
      </w:r>
    </w:p>
    <w:p>
      <w:pPr>
        <w:pStyle w:val="ListBullet"/>
      </w:pPr>
      <w:r>
        <w:rPr>
          <w:b/>
        </w:rPr>
        <w:t>Register</w:t>
      </w:r>
      <w:r>
        <w:t xml:space="preserve"> — Create an account with a username, email, and password.</w:t>
      </w:r>
    </w:p>
    <w:p>
      <w:pPr>
        <w:pStyle w:val="ListBullet"/>
      </w:pPr>
      <w:r>
        <w:rPr>
          <w:b/>
        </w:rPr>
        <w:t>Log in</w:t>
      </w:r>
      <w:r>
        <w:t xml:space="preserve"> — Sign in and receive an access token for later requests.</w:t>
      </w:r>
    </w:p>
    <w:p>
      <w:pPr>
        <w:pStyle w:val="ListBullet"/>
      </w:pPr>
      <w:r>
        <w:rPr>
          <w:b/>
        </w:rPr>
        <w:t>View balance</w:t>
      </w:r>
      <w:r>
        <w:t xml:space="preserve"> — See the balance of your single bank account (each user has one account).</w:t>
      </w:r>
    </w:p>
    <w:p>
      <w:pPr>
        <w:pStyle w:val="ListBullet"/>
      </w:pPr>
      <w:r>
        <w:rPr>
          <w:b/>
        </w:rPr>
        <w:t>Transfer money</w:t>
      </w:r>
      <w:r>
        <w:t xml:space="preserve"> — Send money to another valid user account.</w:t>
      </w:r>
    </w:p>
    <w:p>
      <w:pPr>
        <w:pStyle w:val="Heading2"/>
      </w:pPr>
      <w:r>
        <w:t>For administrators</w:t>
      </w:r>
    </w:p>
    <w:p>
      <w:pPr>
        <w:pStyle w:val="ListBullet"/>
      </w:pPr>
      <w:r>
        <w:rPr>
          <w:b/>
        </w:rPr>
        <w:t>Observability dashboard</w:t>
      </w:r>
      <w:r>
        <w:t xml:space="preserve"> — View health status of system nodes and zones.</w:t>
      </w:r>
    </w:p>
    <w:p>
      <w:pPr>
        <w:pStyle w:val="ListBullet"/>
      </w:pPr>
      <w:r>
        <w:rPr>
          <w:b/>
        </w:rPr>
        <w:t>Traffic routing (cloud)</w:t>
      </w:r>
      <w:r>
        <w:t xml:space="preserve"> — On GCP Cloud Run, admins can shift traffic between banking replicas to simulate zone failover.</w:t>
      </w:r>
    </w:p>
    <w:p>
      <w:r>
        <w:t xml:space="preserve">Every successful API response includes </w:t>
      </w:r>
      <w:r>
        <w:rPr>
          <w:b/>
        </w:rPr>
        <w:t>metadata</w:t>
      </w:r>
      <w:r>
        <w:t xml:space="preserve"> showing which node and zone handled the request. This makes it easy to see load balancing and failover in action during demos and tests.</w:t>
      </w:r>
    </w:p>
    <w:p>
      <w:r>
        <w:br/>
      </w:r>
    </w:p>
    <w:p>
      <w:pPr>
        <w:pStyle w:val="Heading1"/>
      </w:pPr>
      <w:r>
        <w:t>System Overview</w:t>
      </w:r>
    </w:p>
    <w:p>
      <w:r>
        <w:t>The platform is split into separate services: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8E8"/>
          </w:tcPr>
          <w:p>
            <w:r>
              <w:rPr>
                <w:b/>
              </w:rPr>
              <w:t>Service</w:t>
            </w:r>
          </w:p>
        </w:tc>
        <w:tc>
          <w:tcPr>
            <w:tcW w:type="dxa" w:w="4320"/>
            <w:shd w:fill="E8E8E8"/>
          </w:tcPr>
          <w:p>
            <w:r>
              <w:rPr>
                <w:b/>
              </w:rPr>
              <w:t>Role</w:t>
            </w:r>
          </w:p>
        </w:tc>
      </w:tr>
      <w:tr>
        <w:tc>
          <w:tcPr>
            <w:tcW w:type="dxa" w:w="4320"/>
          </w:tcPr>
          <w:p>
            <w:r>
              <w:t>Authentication</w:t>
            </w:r>
          </w:p>
        </w:tc>
        <w:tc>
          <w:tcPr>
            <w:tcW w:type="dxa" w:w="4320"/>
          </w:tcPr>
          <w:p>
            <w:r>
              <w:t>Registration, login, token verification, user roles</w:t>
            </w:r>
          </w:p>
        </w:tc>
      </w:tr>
      <w:tr>
        <w:tc>
          <w:tcPr>
            <w:tcW w:type="dxa" w:w="4320"/>
          </w:tcPr>
          <w:p>
            <w:r>
              <w:t>Banking</w:t>
            </w:r>
          </w:p>
        </w:tc>
        <w:tc>
          <w:tcPr>
            <w:tcW w:type="dxa" w:w="4320"/>
          </w:tcPr>
          <w:p>
            <w:r>
              <w:t>Balances and money transfers (runs as two replicas in HA mode)</w:t>
            </w:r>
          </w:p>
        </w:tc>
      </w:tr>
      <w:tr>
        <w:tc>
          <w:tcPr>
            <w:tcW w:type="dxa" w:w="4320"/>
          </w:tcPr>
          <w:p>
            <w:r>
              <w:t>Observability</w:t>
            </w:r>
          </w:p>
        </w:tc>
        <w:tc>
          <w:tcPr>
            <w:tcW w:type="dxa" w:w="4320"/>
          </w:tcPr>
          <w:p>
            <w:r>
              <w:t>Health monitoring and admin routing controls</w:t>
            </w:r>
          </w:p>
        </w:tc>
      </w:tr>
      <w:tr>
        <w:tc>
          <w:tcPr>
            <w:tcW w:type="dxa" w:w="4320"/>
          </w:tcPr>
          <w:p>
            <w:r>
              <w:t>UI</w:t>
            </w:r>
          </w:p>
        </w:tc>
        <w:tc>
          <w:tcPr>
            <w:tcW w:type="dxa" w:w="4320"/>
          </w:tcPr>
          <w:p>
            <w:r>
              <w:t>Web frontend for users and admins</w:t>
            </w:r>
          </w:p>
        </w:tc>
      </w:tr>
    </w:tbl>
    <w:p>
      <w:r>
        <w:t>Traffic flows through a gateway and load balancer before reaching the banking replicas:</w:t>
      </w:r>
    </w:p>
    <w:p>
      <w:r>
        <w:t>Architecture diagram: User/Browser → Edge Gateway → Authentication Service, Observability Service, and Banking Load Balancer → Banking Replicas (Zone A and Zone B) → PostgreSQL.</w:t>
      </w:r>
    </w:p>
    <w:p>
      <w:r>
        <w:rPr>
          <w:b/>
        </w:rPr>
        <w:t>Local development</w:t>
      </w:r>
      <w:r>
        <w:t xml:space="preserve"> uses Docker Compose. </w:t>
      </w:r>
      <w:r>
        <w:rPr>
          <w:b/>
        </w:rPr>
        <w:t>Cloud deployment</w:t>
      </w:r>
      <w:r>
        <w:t xml:space="preserve"> uses GCP Cloud Run with two banking replicas in different regions. See </w:t>
      </w:r>
      <w:r>
        <w:rPr>
          <w:rFonts w:ascii="Consolas" w:hAnsi="Consolas"/>
          <w:sz w:val="20"/>
        </w:rPr>
        <w:t>infra/README.md</w:t>
      </w:r>
      <w:r>
        <w:t xml:space="preserve"> and </w:t>
      </w:r>
      <w:r>
        <w:rPr>
          <w:rFonts w:ascii="Consolas" w:hAnsi="Consolas"/>
          <w:sz w:val="20"/>
        </w:rPr>
        <w:t>infra/CLOUD_RUN_DEPLOYMENT.md</w:t>
      </w:r>
      <w:r>
        <w:t xml:space="preserve"> for setup details.</w:t>
      </w:r>
    </w:p>
    <w:p>
      <w:r>
        <w:br/>
      </w:r>
    </w:p>
    <w:p>
      <w:pPr>
        <w:pStyle w:val="Heading1"/>
      </w:pPr>
      <w:r>
        <w:t>Distributed Systems Properties</w:t>
      </w:r>
    </w:p>
    <w:p>
      <w:r>
        <w:t>The rest of this document explains how the project addresses availability, fault tolerance, and security. These are the main non-functional goals of the course project.</w:t>
      </w:r>
    </w:p>
    <w:p>
      <w:r>
        <w:br/>
      </w:r>
    </w:p>
    <w:p>
      <w:pPr>
        <w:pStyle w:val="Heading1"/>
      </w:pPr>
      <w:r>
        <w:t>Availability</w:t>
      </w:r>
    </w:p>
    <w:p>
      <w:r>
        <w:rPr>
          <w:b/>
        </w:rPr>
        <w:t>Availability</w:t>
      </w:r>
      <w:r>
        <w:t xml:space="preserve"> means the system keeps working even when some parts are down or slow.</w:t>
      </w:r>
    </w:p>
    <w:p>
      <w:pPr>
        <w:pStyle w:val="Heading2"/>
      </w:pPr>
      <w:r>
        <w:t>Multiple replicas across zones</w:t>
      </w:r>
    </w:p>
    <w:p>
      <w:r>
        <w:t xml:space="preserve">The banking API runs as </w:t>
      </w:r>
      <w:r>
        <w:rPr>
          <w:b/>
        </w:rPr>
        <w:t>at least two replicas</w:t>
      </w:r>
      <w:r>
        <w:t xml:space="preserve">, each tagged with its own zone (for example </w:t>
      </w:r>
      <w:r>
        <w:rPr>
          <w:rFonts w:ascii="Consolas" w:hAnsi="Consolas"/>
          <w:sz w:val="20"/>
        </w:rPr>
        <w:t>zone-a</w:t>
      </w:r>
      <w:r>
        <w:t xml:space="preserve"> and </w:t>
      </w:r>
      <w:r>
        <w:rPr>
          <w:rFonts w:ascii="Consolas" w:hAnsi="Consolas"/>
          <w:sz w:val="20"/>
        </w:rPr>
        <w:t>zone-b</w:t>
      </w:r>
      <w:r>
        <w:t>). A load balancer spreads incoming requests across healthy replicas.</w:t>
      </w:r>
    </w:p>
    <w:p>
      <w:pPr>
        <w:pStyle w:val="ListBullet"/>
      </w:pPr>
      <w:r>
        <w:rPr>
          <w:b/>
        </w:rPr>
        <w:t>Local HA mode</w:t>
      </w:r>
      <w:r>
        <w:t xml:space="preserve"> (</w:t>
      </w:r>
      <w:r>
        <w:rPr>
          <w:rFonts w:ascii="Consolas" w:hAnsi="Consolas"/>
          <w:sz w:val="20"/>
        </w:rPr>
        <w:t>docker-compose.local-ha.yml</w:t>
      </w:r>
      <w:r>
        <w:t xml:space="preserve"> and </w:t>
      </w:r>
      <w:r>
        <w:rPr>
          <w:rFonts w:ascii="Consolas" w:hAnsi="Consolas"/>
          <w:sz w:val="20"/>
        </w:rPr>
        <w:t>docker-compose.cloud.yml</w:t>
      </w:r>
      <w:r>
        <w:t>): NGINX distributes traffic between two banking containers.</w:t>
      </w:r>
    </w:p>
    <w:p>
      <w:pPr>
        <w:pStyle w:val="ListBullet"/>
      </w:pPr>
      <w:r>
        <w:rPr>
          <w:b/>
        </w:rPr>
        <w:t>GCP Cloud Run</w:t>
      </w:r>
      <w:r>
        <w:t>: Two banking services (</w:t>
      </w:r>
      <w:r>
        <w:rPr>
          <w:rFonts w:ascii="Consolas" w:hAnsi="Consolas"/>
          <w:sz w:val="20"/>
        </w:rPr>
        <w:t>banking-banking-a</w:t>
      </w:r>
      <w:r>
        <w:t xml:space="preserve"> and </w:t>
      </w:r>
      <w:r>
        <w:rPr>
          <w:rFonts w:ascii="Consolas" w:hAnsi="Consolas"/>
          <w:sz w:val="20"/>
        </w:rPr>
        <w:t>banking-banking-b</w:t>
      </w:r>
      <w:r>
        <w:t>) receive traffic through Cloud Run traffic splitting.</w:t>
      </w:r>
    </w:p>
    <w:p>
      <w:r>
        <w:t>If one replica stops, the other can still serve balance checks and transfers.</w:t>
      </w:r>
    </w:p>
    <w:p>
      <w:pPr>
        <w:pStyle w:val="Heading2"/>
      </w:pPr>
      <w:r>
        <w:t>Load balancing without code changes</w:t>
      </w:r>
    </w:p>
    <w:p>
      <w:r>
        <w:t xml:space="preserve">Adding or removing banking nodes is done through </w:t>
      </w:r>
      <w:r>
        <w:rPr>
          <w:b/>
        </w:rPr>
        <w:t>infrastructure configuration</w:t>
      </w:r>
      <w:r>
        <w:t xml:space="preserve"> (Compose files, NGINX upstream lists, or Cloud Run traffic weights), not by changing application code. This supports horizontal scaling as an operational concern.</w:t>
      </w:r>
    </w:p>
    <w:p>
      <w:pPr>
        <w:pStyle w:val="Heading2"/>
      </w:pPr>
      <w:r>
        <w:t>Health checks</w:t>
      </w:r>
    </w:p>
    <w:p>
      <w:r>
        <w:t xml:space="preserve">Each service exposes a </w:t>
      </w:r>
      <w:r>
        <w:rPr>
          <w:rFonts w:ascii="Consolas" w:hAnsi="Consolas"/>
          <w:sz w:val="20"/>
        </w:rPr>
        <w:t>/health</w:t>
      </w:r>
      <w:r>
        <w:t xml:space="preserve"> endpoint. The banking service checks its own dependencies (database and authentication service) and reports </w:t>
      </w:r>
      <w:r>
        <w:rPr>
          <w:rFonts w:ascii="Consolas" w:hAnsi="Consolas"/>
          <w:sz w:val="20"/>
        </w:rPr>
        <w:t>HEALTHY</w:t>
      </w:r>
      <w:r>
        <w:t xml:space="preserve"> or </w:t>
      </w:r>
      <w:r>
        <w:rPr>
          <w:rFonts w:ascii="Consolas" w:hAnsi="Consolas"/>
          <w:sz w:val="20"/>
        </w:rPr>
        <w:t>UNHEALTHY</w:t>
      </w:r>
      <w:r>
        <w:t>.</w:t>
      </w:r>
    </w:p>
    <w:p>
      <w:r>
        <w:t xml:space="preserve">The observability service periodically probes configured endpoints and shows status in the admin dashboard. If a probe fails or times out, the node is marked </w:t>
      </w:r>
      <w:r>
        <w:rPr>
          <w:rFonts w:ascii="Consolas" w:hAnsi="Consolas"/>
          <w:sz w:val="20"/>
        </w:rPr>
        <w:t>UNHEALTHY</w:t>
      </w:r>
      <w:r>
        <w:t xml:space="preserve"> or </w:t>
      </w:r>
      <w:r>
        <w:rPr>
          <w:rFonts w:ascii="Consolas" w:hAnsi="Consolas"/>
          <w:sz w:val="20"/>
        </w:rPr>
        <w:t>UNKNOWN</w:t>
      </w:r>
      <w:r>
        <w:t>.</w:t>
      </w:r>
    </w:p>
    <w:p>
      <w:pPr>
        <w:pStyle w:val="Heading2"/>
      </w:pPr>
      <w:r>
        <w:t>Retries on internal calls</w:t>
      </w:r>
    </w:p>
    <w:p>
      <w:r>
        <w:t>When banking or observability services call the authentication service, they use configurable timeouts and retries:</w:t>
      </w:r>
    </w:p>
    <w:p>
      <w:pPr>
        <w:pStyle w:val="ListBullet"/>
      </w:pPr>
      <w:r>
        <w:t xml:space="preserve">Timeout, max retries, and backoff are set via environment variables (defaults documented in </w:t>
      </w:r>
      <w:r>
        <w:rPr>
          <w:rFonts w:ascii="Consolas" w:hAnsi="Consolas"/>
          <w:sz w:val="20"/>
        </w:rPr>
        <w:t>infra/README.md</w:t>
      </w:r>
      <w:r>
        <w:t>).</w:t>
      </w:r>
    </w:p>
    <w:p>
      <w:r>
        <w:t>This reduces the impact of brief network glitches between services.</w:t>
      </w:r>
    </w:p>
    <w:p>
      <w:pPr>
        <w:pStyle w:val="Heading2"/>
      </w:pPr>
      <w:r>
        <w:t>Graceful degradation of observability</w:t>
      </w:r>
    </w:p>
    <w:p>
      <w:r>
        <w:t xml:space="preserve">If a node cannot be reached for health probing, the admin view shows </w:t>
      </w:r>
      <w:r>
        <w:rPr>
          <w:rFonts w:ascii="Consolas" w:hAnsi="Consolas"/>
          <w:sz w:val="20"/>
        </w:rPr>
        <w:t>UNKNOWN</w:t>
      </w:r>
      <w:r>
        <w:t xml:space="preserve"> rather than silently pretending everything is fine. Stale or missing telemetry is visible to operators.</w:t>
      </w:r>
    </w:p>
    <w:p>
      <w:r>
        <w:br/>
      </w:r>
    </w:p>
    <w:p>
      <w:pPr>
        <w:pStyle w:val="Heading1"/>
      </w:pPr>
      <w:r>
        <w:t>Fault Tolerance</w:t>
      </w:r>
    </w:p>
    <w:p>
      <w:r>
        <w:rPr>
          <w:b/>
        </w:rPr>
        <w:t>Fault tolerance</w:t>
      </w:r>
      <w:r>
        <w:t xml:space="preserve"> means the system handles failures correctly — not just staying up, but also avoiding wrong financial outcomes.</w:t>
      </w:r>
    </w:p>
    <w:p>
      <w:pPr>
        <w:pStyle w:val="Heading2"/>
      </w:pPr>
      <w:r>
        <w:t>Idempotent transfers</w:t>
      </w:r>
    </w:p>
    <w:p>
      <w:r>
        <w:t>Network timeouts and retries are common in distributed systems. Without protection, a client might send the same transfer twice and debit the sender twice.</w:t>
      </w:r>
    </w:p>
    <w:p>
      <w:r>
        <w:t xml:space="preserve">This project prevents that with </w:t>
      </w:r>
      <w:r>
        <w:rPr>
          <w:b/>
        </w:rPr>
        <w:t>idempotency keys</w:t>
      </w:r>
      <w:r>
        <w:t>:</w:t>
      </w:r>
    </w:p>
    <w:p>
      <w:pPr>
        <w:pStyle w:val="ListNumber"/>
      </w:pPr>
      <w:r>
        <w:t xml:space="preserve">Every transfer request must include an </w:t>
      </w:r>
      <w:r>
        <w:rPr>
          <w:rFonts w:ascii="Consolas" w:hAnsi="Consolas"/>
          <w:sz w:val="20"/>
        </w:rPr>
        <w:t>Idempotency-Key</w:t>
      </w:r>
      <w:r>
        <w:t xml:space="preserve"> header.</w:t>
      </w:r>
    </w:p>
    <w:p>
      <w:pPr>
        <w:pStyle w:val="ListNumber"/>
      </w:pPr>
      <w:r>
        <w:t>The first time a key is seen, the transfer runs and the result is stored.</w:t>
      </w:r>
    </w:p>
    <w:p>
      <w:pPr>
        <w:pStyle w:val="ListNumber"/>
      </w:pPr>
      <w:r>
        <w:t>If the same key is sent again, the stored result is returned — no second debit or credit.</w:t>
      </w:r>
    </w:p>
    <w:p>
      <w:r>
        <w:t xml:space="preserve">If someone reuses a key with a </w:t>
      </w:r>
      <w:r>
        <w:rPr>
          <w:b/>
        </w:rPr>
        <w:t>different</w:t>
      </w:r>
      <w:r>
        <w:t xml:space="preserve"> transfer payload, the system rejects the request. This stops accidental or malicious key reuse.</w:t>
      </w:r>
    </w:p>
    <w:p>
      <w:pPr>
        <w:pStyle w:val="Heading2"/>
      </w:pPr>
      <w:r>
        <w:t>Atomic database transactions</w:t>
      </w:r>
    </w:p>
    <w:p>
      <w:r>
        <w:t xml:space="preserve">A transfer updates two account balances (debit source, credit destination). These updates run inside a </w:t>
      </w:r>
      <w:r>
        <w:rPr>
          <w:b/>
        </w:rPr>
        <w:t>single database transaction</w:t>
      </w:r>
      <w:r>
        <w:t xml:space="preserve"> with row-level locking (</w:t>
      </w:r>
      <w:r>
        <w:rPr>
          <w:rFonts w:ascii="Consolas" w:hAnsi="Consolas"/>
          <w:sz w:val="20"/>
        </w:rPr>
        <w:t>SELECT … FOR UPDATE</w:t>
      </w:r>
      <w:r>
        <w:t>). Either both balances change, or neither does. There are no partial transfers left in the database.</w:t>
      </w:r>
    </w:p>
    <w:p>
      <w:r>
        <w:t>Database rules also enforce:</w:t>
      </w:r>
    </w:p>
    <w:p>
      <w:pPr>
        <w:pStyle w:val="ListBullet"/>
      </w:pPr>
      <w:r>
        <w:t>Balances cannot go negative.</w:t>
      </w:r>
    </w:p>
    <w:p>
      <w:pPr>
        <w:pStyle w:val="ListBullet"/>
      </w:pPr>
      <w:r>
        <w:t>Transfer amounts must be positive.</w:t>
      </w:r>
    </w:p>
    <w:p>
      <w:pPr>
        <w:pStyle w:val="ListBullet"/>
      </w:pPr>
      <w:r>
        <w:t>Source and destination accounts must differ.</w:t>
      </w:r>
    </w:p>
    <w:p>
      <w:pPr>
        <w:pStyle w:val="Heading2"/>
      </w:pPr>
      <w:r>
        <w:t>Strong consistency for financial data</w:t>
      </w:r>
    </w:p>
    <w:p>
      <w:r>
        <w:t xml:space="preserve">Account balances and transfer records live in </w:t>
      </w:r>
      <w:r>
        <w:rPr>
          <w:b/>
        </w:rPr>
        <w:t>PostgreSQL</w:t>
      </w:r>
      <w:r>
        <w:t xml:space="preserve">. The design targets </w:t>
      </w:r>
      <w:r>
        <w:rPr>
          <w:b/>
        </w:rPr>
        <w:t>strong consistency</w:t>
      </w:r>
      <w:r>
        <w:t>: all replicas read and write through a shared primary database so balance data stays coherent.</w:t>
      </w:r>
    </w:p>
    <w:p>
      <w:r>
        <w:t>In cloud layouts, the database layer supports:</w:t>
      </w:r>
    </w:p>
    <w:p>
      <w:pPr>
        <w:pStyle w:val="ListBullet"/>
      </w:pPr>
      <w:r>
        <w:t>TLS connections (</w:t>
      </w:r>
      <w:r>
        <w:rPr>
          <w:rFonts w:ascii="Consolas" w:hAnsi="Consolas"/>
          <w:sz w:val="20"/>
        </w:rPr>
        <w:t>DB_SSL</w:t>
      </w:r>
      <w:r>
        <w:t>)</w:t>
      </w:r>
    </w:p>
    <w:p>
      <w:pPr>
        <w:pStyle w:val="ListBullet"/>
      </w:pPr>
      <w:r>
        <w:t>Cloud SQL Unix socket paths (</w:t>
      </w:r>
      <w:r>
        <w:rPr>
          <w:rFonts w:ascii="Consolas" w:hAnsi="Consolas"/>
          <w:sz w:val="20"/>
        </w:rPr>
        <w:t>DB_SOCKET_PATH</w:t>
      </w:r>
      <w:r>
        <w:t>)</w:t>
      </w:r>
    </w:p>
    <w:p>
      <w:r>
        <w:t>PostgreSQL replication nodes (</w:t>
      </w:r>
      <w:r>
        <w:rPr>
          <w:rFonts w:ascii="Consolas" w:hAnsi="Consolas"/>
          <w:sz w:val="20"/>
        </w:rPr>
        <w:t>postgres-replica-a</w:t>
      </w:r>
      <w:r>
        <w:t xml:space="preserve">, </w:t>
      </w:r>
      <w:r>
        <w:rPr>
          <w:rFonts w:ascii="Consolas" w:hAnsi="Consolas"/>
          <w:sz w:val="20"/>
        </w:rPr>
        <w:t>postgres-replica-b</w:t>
      </w:r>
      <w:r>
        <w:t xml:space="preserve"> in the cloud compose file) model a multi-node data tier across zones. The primary is the source of truth; replicas support the replication story required by the project spec.</w:t>
      </w:r>
    </w:p>
    <w:p>
      <w:pPr>
        <w:pStyle w:val="Heading2"/>
      </w:pPr>
      <w:r>
        <w:t>Continuing service during zone failure</w:t>
      </w:r>
    </w:p>
    <w:p>
      <w:r>
        <w:t>When one zone or replica fails:</w:t>
      </w:r>
    </w:p>
    <w:p>
      <w:pPr>
        <w:pStyle w:val="ListBullet"/>
      </w:pPr>
      <w:r>
        <w:t>Traffic routes to remaining healthy replicas via the load balancer or Cloud Run traffic weights.</w:t>
      </w:r>
    </w:p>
    <w:p>
      <w:pPr>
        <w:pStyle w:val="ListBullet"/>
      </w:pPr>
      <w:r>
        <w:t>Transfers that already completed remain safe because outcomes are persisted and keyed by idempotency key.</w:t>
      </w:r>
    </w:p>
    <w:p>
      <w:pPr>
        <w:pStyle w:val="ListBullet"/>
      </w:pPr>
      <w:r>
        <w:t>Clients can retry with the same idempotency key after a timeout without creating duplicate transfers.</w:t>
      </w:r>
    </w:p>
    <w:p>
      <w:r>
        <w:t>On GCP, admins can use the observability API to shift all traffic away from a failed replica (</w:t>
      </w:r>
      <w:r>
        <w:rPr>
          <w:rFonts w:ascii="Consolas" w:hAnsi="Consolas"/>
          <w:sz w:val="20"/>
        </w:rPr>
        <w:t>POST /admin/nodes/routing</w:t>
      </w:r>
      <w:r>
        <w:t>), simulating failover during demonstrations.</w:t>
      </w:r>
    </w:p>
    <w:p>
      <w:pPr>
        <w:pStyle w:val="Heading2"/>
      </w:pPr>
      <w:r>
        <w:t>Recovery logging</w:t>
      </w:r>
    </w:p>
    <w:p>
      <w:r>
        <w:t xml:space="preserve">The data model includes a </w:t>
      </w:r>
      <w:r>
        <w:rPr>
          <w:b/>
        </w:rPr>
        <w:t>recovery log</w:t>
      </w:r>
      <w:r>
        <w:t xml:space="preserve"> for tracking events that may need synchronization when a node comes back online (for example after a zone outage). This supports the project’s recovery narrative: unavailable nodes can catch up after connectivity returns.</w:t>
      </w:r>
    </w:p>
    <w:p>
      <w:pPr>
        <w:pStyle w:val="Heading2"/>
      </w:pPr>
      <w:r>
        <w:t>Response metadata for verification</w:t>
      </w:r>
    </w:p>
    <w:p>
      <w:r>
        <w:t>Every API response includes:</w:t>
      </w:r>
    </w:p>
    <w:p>
      <w:pPr>
        <w:spacing w:before="120" w:after="120"/>
        <w:ind w:left="360"/>
      </w:pPr>
      <w:r>
        <w:rPr>
          <w:rFonts w:ascii="Consolas" w:hAnsi="Consolas"/>
          <w:sz w:val="18"/>
        </w:rPr>
        <w:t>{</w:t>
        <w:br/>
        <w:t xml:space="preserve">  "metadata": {</w:t>
        <w:br/>
        <w:t xml:space="preserve">    "nodeId": "banking-api-zone-a-1",</w:t>
        <w:br/>
        <w:t xml:space="preserve">    "zone": "zone-a",</w:t>
        <w:br/>
        <w:t xml:space="preserve">    "timestamp": "2026-07-03T19:00:00.000Z"</w:t>
        <w:br/>
        <w:t xml:space="preserve">  }</w:t>
        <w:br/>
        <w:t>}</w:t>
      </w:r>
    </w:p>
    <w:p>
      <w:r>
        <w:t>During failover tests, you can confirm which replica handled each request without digging into server logs.</w:t>
      </w:r>
    </w:p>
    <w:p>
      <w:r>
        <w:br/>
      </w:r>
    </w:p>
    <w:p>
      <w:pPr>
        <w:pStyle w:val="Heading1"/>
      </w:pPr>
      <w:r>
        <w:t>Security</w:t>
      </w:r>
    </w:p>
    <w:p>
      <w:r>
        <w:rPr>
          <w:b/>
        </w:rPr>
        <w:t>Security</w:t>
      </w:r>
      <w:r>
        <w:t xml:space="preserve"> here focuses on access control, protected communication, and safe boundaries between services.</w:t>
      </w:r>
    </w:p>
    <w:p>
      <w:pPr>
        <w:pStyle w:val="Heading2"/>
      </w:pPr>
      <w:r>
        <w:t>Authentication and sessions</w:t>
      </w:r>
    </w:p>
    <w:p>
      <w:pPr>
        <w:pStyle w:val="ListBullet"/>
      </w:pPr>
      <w:r>
        <w:t>Users log in with email and password.</w:t>
      </w:r>
    </w:p>
    <w:p>
      <w:pPr>
        <w:pStyle w:val="ListBullet"/>
      </w:pPr>
      <w:r>
        <w:t xml:space="preserve">On success, the authentication service issues an </w:t>
      </w:r>
      <w:r>
        <w:rPr>
          <w:b/>
        </w:rPr>
        <w:t>access token</w:t>
      </w:r>
      <w:r>
        <w:t>.</w:t>
      </w:r>
    </w:p>
    <w:p>
      <w:pPr>
        <w:pStyle w:val="ListBullet"/>
      </w:pPr>
      <w:r>
        <w:t xml:space="preserve">Protected endpoints require </w:t>
      </w:r>
      <w:r>
        <w:rPr>
          <w:rFonts w:ascii="Consolas" w:hAnsi="Consolas"/>
          <w:sz w:val="20"/>
        </w:rPr>
        <w:t>Authorization: Bearer &lt;token&gt;</w:t>
      </w:r>
      <w:r>
        <w:t>.</w:t>
      </w:r>
    </w:p>
    <w:p>
      <w:r>
        <w:t>Banking and observability services do not trust tokens on their own. They call the authentication service’s internal verify endpoint to validate each request.</w:t>
      </w:r>
    </w:p>
    <w:p>
      <w:pPr>
        <w:pStyle w:val="Heading2"/>
      </w:pPr>
      <w:r>
        <w:t>Role-based access control</w:t>
      </w:r>
    </w:p>
    <w:p>
      <w:r>
        <w:t xml:space="preserve">Each user has a role: </w:t>
      </w:r>
      <w:r>
        <w:rPr>
          <w:rFonts w:ascii="Consolas" w:hAnsi="Consolas"/>
          <w:sz w:val="20"/>
        </w:rPr>
        <w:t>user</w:t>
      </w:r>
      <w:r>
        <w:t xml:space="preserve"> or </w:t>
      </w:r>
      <w:r>
        <w:rPr>
          <w:rFonts w:ascii="Consolas" w:hAnsi="Consolas"/>
          <w:sz w:val="20"/>
        </w:rPr>
        <w:t>admin</w:t>
      </w:r>
      <w: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8E8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4320"/>
            <w:shd w:fill="E8E8E8"/>
          </w:tcPr>
          <w:p>
            <w:r>
              <w:rPr>
                <w:b/>
              </w:rPr>
              <w:t>Required role</w:t>
            </w:r>
          </w:p>
        </w:tc>
      </w:tr>
      <w:tr>
        <w:tc>
          <w:tcPr>
            <w:tcW w:type="dxa" w:w="4320"/>
          </w:tcPr>
          <w:p>
            <w:r>
              <w:t>Register, login, view balance, transfer</w:t>
            </w:r>
          </w:p>
        </w:tc>
        <w:tc>
          <w:tcPr>
            <w:tcW w:type="dxa" w:w="4320"/>
          </w:tcPr>
          <w:p>
            <w:r>
              <w:t>`user` or `admin`</w:t>
            </w:r>
          </w:p>
        </w:tc>
      </w:tr>
      <w:tr>
        <w:tc>
          <w:tcPr>
            <w:tcW w:type="dxa" w:w="4320"/>
          </w:tcPr>
          <w:p>
            <w:r>
              <w:t>View node health dashboard</w:t>
            </w:r>
          </w:p>
        </w:tc>
        <w:tc>
          <w:tcPr>
            <w:tcW w:type="dxa" w:w="4320"/>
          </w:tcPr>
          <w:p>
            <w:r>
              <w:t>`admin` only</w:t>
            </w:r>
          </w:p>
        </w:tc>
      </w:tr>
      <w:tr>
        <w:tc>
          <w:tcPr>
            <w:tcW w:type="dxa" w:w="4320"/>
          </w:tcPr>
          <w:p>
            <w:r>
              <w:t>View or change traffic routing</w:t>
            </w:r>
          </w:p>
        </w:tc>
        <w:tc>
          <w:tcPr>
            <w:tcW w:type="dxa" w:w="4320"/>
          </w:tcPr>
          <w:p>
            <w:r>
              <w:t>`admin` only</w:t>
            </w:r>
          </w:p>
        </w:tc>
      </w:tr>
    </w:tbl>
    <w:p>
      <w:r>
        <w:t xml:space="preserve">Non-admin users receive </w:t>
      </w:r>
      <w:r>
        <w:rPr>
          <w:rFonts w:ascii="Consolas" w:hAnsi="Consolas"/>
          <w:sz w:val="20"/>
        </w:rPr>
        <w:t>403 Forbidden</w:t>
      </w:r>
      <w:r>
        <w:t xml:space="preserve"> if they try to access admin observability endpoints.</w:t>
      </w:r>
    </w:p>
    <w:p>
      <w:pPr>
        <w:pStyle w:val="Heading2"/>
      </w:pPr>
      <w:r>
        <w:t>Service-to-service protection</w:t>
      </w:r>
    </w:p>
    <w:p>
      <w:r>
        <w:t xml:space="preserve">Internal authentication endpoints (token verification, user lookup) are guarded by an </w:t>
      </w:r>
      <w:r>
        <w:rPr>
          <w:b/>
        </w:rPr>
        <w:t>internal API key</w:t>
      </w:r>
      <w:r>
        <w:t xml:space="preserve"> (</w:t>
      </w:r>
      <w:r>
        <w:rPr>
          <w:rFonts w:ascii="Consolas" w:hAnsi="Consolas"/>
          <w:sz w:val="20"/>
        </w:rPr>
        <w:t>x-internal-api-key</w:t>
      </w:r>
      <w:r>
        <w:t xml:space="preserve"> header). Only trusted services that know the shared key can call these endpoints. This keeps user identity verification centralized in the authentication service.</w:t>
      </w:r>
    </w:p>
    <w:p>
      <w:pPr>
        <w:pStyle w:val="Heading2"/>
      </w:pPr>
      <w:r>
        <w:t>Encrypted communication in transit</w:t>
      </w:r>
    </w:p>
    <w:p>
      <w:r>
        <w:t>The project requires encrypted traffic between clients and services, and between services:</w:t>
      </w:r>
    </w:p>
    <w:p>
      <w:pPr>
        <w:pStyle w:val="ListBullet"/>
      </w:pPr>
      <w:r>
        <w:rPr>
          <w:b/>
        </w:rPr>
        <w:t>Cloud Run</w:t>
      </w:r>
      <w:r>
        <w:t xml:space="preserve"> serves traffic over HTTPS by default.</w:t>
      </w:r>
    </w:p>
    <w:p>
      <w:pPr>
        <w:pStyle w:val="ListBullet"/>
      </w:pPr>
      <w:r>
        <w:rPr>
          <w:b/>
        </w:rPr>
        <w:t>Database connections</w:t>
      </w:r>
      <w:r>
        <w:t xml:space="preserve"> support TLS via </w:t>
      </w:r>
      <w:r>
        <w:rPr>
          <w:rFonts w:ascii="Consolas" w:hAnsi="Consolas"/>
          <w:sz w:val="20"/>
        </w:rPr>
        <w:t>DB_SSL</w:t>
      </w:r>
      <w:r>
        <w:t xml:space="preserve"> and related settings.</w:t>
      </w:r>
    </w:p>
    <w:p>
      <w:pPr>
        <w:pStyle w:val="ListBullet"/>
      </w:pPr>
      <w:r>
        <w:rPr>
          <w:b/>
        </w:rPr>
        <w:t>Local/cloud compose</w:t>
      </w:r>
      <w:r>
        <w:t xml:space="preserve"> can terminate TLS at the edge gateway (ports 80/443 in the cloud layout).</w:t>
      </w:r>
    </w:p>
    <w:p>
      <w:r>
        <w:t>End-to-end encryption in transit is a stated project requirement; production deployments should always enable TLS on public endpoints and database links.</w:t>
      </w:r>
    </w:p>
    <w:p>
      <w:pPr>
        <w:pStyle w:val="Heading2"/>
      </w:pPr>
      <w:r>
        <w:t>Input validation</w:t>
      </w:r>
    </w:p>
    <w:p>
      <w:r>
        <w:t>Registration, login, and transfer requests are validated before processing (required fields, valid amounts, valid destination users). Invalid transfers are rejected with clear errors instead of reaching the ledger.</w:t>
      </w:r>
    </w:p>
    <w:p>
      <w:pPr>
        <w:pStyle w:val="Heading2"/>
      </w:pPr>
      <w:r>
        <w:t>Operational note on passwords</w:t>
      </w:r>
    </w:p>
    <w:p>
      <w:r>
        <w:t>Password handling in this academic project uses a simplified storage approach suitable for demos. A production system would use proper password hashing (for example bcrypt or Argon2), secret management, and stricter token standards (for example signed JWTs with expiry). The architecture — separate auth service, token verification, RBAC — is the pattern that would carry over to production.</w:t>
      </w:r>
    </w:p>
    <w:p>
      <w:r>
        <w:br/>
      </w:r>
    </w:p>
    <w:p>
      <w:pPr>
        <w:pStyle w:val="Heading1"/>
      </w:pPr>
      <w:r>
        <w:t>How the Properties Work Together</w:t>
      </w:r>
    </w:p>
    <w:p>
      <w:r>
        <w:t>Consider a transfer during a partial outage:</w:t>
      </w:r>
    </w:p>
    <w:p>
      <w:pPr>
        <w:pStyle w:val="ListNumber"/>
      </w:pPr>
      <w:r>
        <w:t>The user sends a transfer with an idempotency key.</w:t>
      </w:r>
    </w:p>
    <w:p>
      <w:pPr>
        <w:pStyle w:val="ListNumber"/>
      </w:pPr>
      <w:r>
        <w:t>The load balancer forwards the request to a banking replica in zone A.</w:t>
      </w:r>
    </w:p>
    <w:p>
      <w:pPr>
        <w:pStyle w:val="ListNumber"/>
      </w:pPr>
      <w:r>
        <w:t>The replica verifies the token with the authentication service (with retries if needed).</w:t>
      </w:r>
    </w:p>
    <w:p>
      <w:pPr>
        <w:pStyle w:val="ListNumber"/>
      </w:pPr>
      <w:r>
        <w:t>The transfer runs in one database transaction and the outcome is stored under the idempotency key.</w:t>
      </w:r>
    </w:p>
    <w:p>
      <w:pPr>
        <w:pStyle w:val="ListNumber"/>
      </w:pPr>
      <w:r>
        <w:t>The response tells the user which node and zone handled the request.</w:t>
      </w:r>
    </w:p>
    <w:p>
      <w:r>
        <w:t xml:space="preserve">If the response never arrives (timeout), the user retries with the </w:t>
      </w:r>
      <w:r>
        <w:rPr>
          <w:b/>
        </w:rPr>
        <w:t>same idempotency key</w:t>
      </w:r>
      <w:r>
        <w:t>. The system returns the original outcome — availability for the client, fault tolerance for the money, and security because only the authenticated owner can transfer.</w:t>
      </w:r>
    </w:p>
    <w:p>
      <w:r>
        <w:t>If zone A goes down, traffic moves to zone B. New requests still work; retries still deduplicate correctly.</w:t>
      </w:r>
    </w:p>
    <w:p>
      <w:r>
        <w:br/>
      </w:r>
    </w:p>
    <w:p>
      <w:pPr>
        <w:pStyle w:val="Heading1"/>
      </w:pPr>
      <w:r>
        <w:t>Running the Project</w:t>
      </w:r>
    </w:p>
    <w:p>
      <w:r>
        <w:rPr>
          <w:b/>
        </w:rPr>
        <w:t>Simple local mode</w:t>
      </w:r>
      <w:r>
        <w:t xml:space="preserve"> (single banking node):</w:t>
      </w:r>
    </w:p>
    <w:p>
      <w:pPr>
        <w:spacing w:before="120" w:after="120"/>
        <w:ind w:left="360"/>
      </w:pPr>
      <w:r>
        <w:rPr>
          <w:rFonts w:ascii="Consolas" w:hAnsi="Consolas"/>
          <w:sz w:val="18"/>
        </w:rPr>
        <w:t>docker compose -f infra/docker/docker-compose.local.yml up -d --remove-orphans</w:t>
      </w:r>
    </w:p>
    <w:p>
      <w:r>
        <w:rPr>
          <w:b/>
        </w:rPr>
        <w:t>Local high-availability mode</w:t>
      </w:r>
      <w:r>
        <w:t xml:space="preserve"> (two banking nodes + load balancer):</w:t>
      </w:r>
    </w:p>
    <w:p>
      <w:pPr>
        <w:spacing w:before="120" w:after="120"/>
        <w:ind w:left="360"/>
      </w:pPr>
      <w:r>
        <w:rPr>
          <w:rFonts w:ascii="Consolas" w:hAnsi="Consolas"/>
          <w:sz w:val="18"/>
        </w:rPr>
        <w:t>docker compose -f infra/docker/docker-compose.local-ha.yml up -d --remove-orphans</w:t>
      </w:r>
    </w:p>
    <w:p>
      <w:r>
        <w:rPr>
          <w:b/>
        </w:rPr>
        <w:t>Validate load balancer failover</w:t>
      </w:r>
      <w:r>
        <w:t>:</w:t>
      </w:r>
    </w:p>
    <w:p>
      <w:pPr>
        <w:spacing w:before="120" w:after="120"/>
        <w:ind w:left="360"/>
      </w:pPr>
      <w:r>
        <w:rPr>
          <w:rFonts w:ascii="Consolas" w:hAnsi="Consolas"/>
          <w:sz w:val="18"/>
        </w:rPr>
        <w:t>infra/scripts/validate-load-balancer-ha.sh</w:t>
      </w:r>
    </w:p>
    <w:p>
      <w:r>
        <w:rPr>
          <w:b/>
        </w:rPr>
        <w:t>Deploy to GCP Cloud Run</w:t>
      </w:r>
      <w:r>
        <w:t>:</w:t>
      </w:r>
    </w:p>
    <w:p>
      <w:pPr>
        <w:spacing w:before="120" w:after="120"/>
        <w:ind w:left="360"/>
      </w:pPr>
      <w:r>
        <w:rPr>
          <w:rFonts w:ascii="Consolas" w:hAnsi="Consolas"/>
          <w:sz w:val="18"/>
        </w:rPr>
        <w:t>infra/scripts/deploy-gcp-from-env.sh</w:t>
      </w:r>
    </w:p>
    <w:p>
      <w:r>
        <w:t xml:space="preserve">See </w:t>
      </w:r>
      <w:r>
        <w:rPr>
          <w:rFonts w:ascii="Consolas" w:hAnsi="Consolas"/>
          <w:sz w:val="20"/>
        </w:rPr>
        <w:t>specs/001-distributed-banking-system/quickstart.md</w:t>
      </w:r>
      <w:r>
        <w:t xml:space="preserve"> for a full walkthrough including registration, transfer, and failover scenarios.</w:t>
      </w:r>
    </w:p>
    <w:p>
      <w:r>
        <w:br/>
      </w:r>
    </w:p>
    <w:p>
      <w:pPr>
        <w:pStyle w:val="Heading1"/>
      </w:pPr>
      <w:r>
        <w:t>Further Reading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8E8"/>
          </w:tcPr>
          <w:p>
            <w:r>
              <w:rPr>
                <w:b/>
              </w:rPr>
              <w:t>Document</w:t>
            </w:r>
          </w:p>
        </w:tc>
        <w:tc>
          <w:tcPr>
            <w:tcW w:type="dxa" w:w="4320"/>
            <w:shd w:fill="E8E8E8"/>
          </w:tcPr>
          <w:p>
            <w:r>
              <w:rPr>
                <w:b/>
              </w:rPr>
              <w:t>Contents</w:t>
            </w:r>
          </w:p>
        </w:tc>
      </w:tr>
      <w:tr>
        <w:tc>
          <w:tcPr>
            <w:tcW w:type="dxa" w:w="4320"/>
          </w:tcPr>
          <w:p>
            <w:r>
              <w:t>`specs/001-distributed-banking-system/spec.md`</w:t>
            </w:r>
          </w:p>
        </w:tc>
        <w:tc>
          <w:tcPr>
            <w:tcW w:type="dxa" w:w="4320"/>
          </w:tcPr>
          <w:p>
            <w:r>
              <w:t>Full requirements and acceptance scenarios</w:t>
            </w:r>
          </w:p>
        </w:tc>
      </w:tr>
      <w:tr>
        <w:tc>
          <w:tcPr>
            <w:tcW w:type="dxa" w:w="4320"/>
          </w:tcPr>
          <w:p>
            <w:r>
              <w:t>`specs/001-distributed-banking-system/plan.md`</w:t>
            </w:r>
          </w:p>
        </w:tc>
        <w:tc>
          <w:tcPr>
            <w:tcW w:type="dxa" w:w="4320"/>
          </w:tcPr>
          <w:p>
            <w:r>
              <w:t>Architecture and technical decisions</w:t>
            </w:r>
          </w:p>
        </w:tc>
      </w:tr>
      <w:tr>
        <w:tc>
          <w:tcPr>
            <w:tcW w:type="dxa" w:w="4320"/>
          </w:tcPr>
          <w:p>
            <w:r>
              <w:t>`infra/README.md`</w:t>
            </w:r>
          </w:p>
        </w:tc>
        <w:tc>
          <w:tcPr>
            <w:tcW w:type="dxa" w:w="4320"/>
          </w:tcPr>
          <w:p>
            <w:r>
              <w:t>Docker Compose modes and environment variables</w:t>
            </w:r>
          </w:p>
        </w:tc>
      </w:tr>
      <w:tr>
        <w:tc>
          <w:tcPr>
            <w:tcW w:type="dxa" w:w="4320"/>
          </w:tcPr>
          <w:p>
            <w:r>
              <w:t>`infra/CLOUD_RUN_DEPLOYMENT.md`</w:t>
            </w:r>
          </w:p>
        </w:tc>
        <w:tc>
          <w:tcPr>
            <w:tcW w:type="dxa" w:w="4320"/>
          </w:tcPr>
          <w:p>
            <w:r>
              <w:t>GCP deployment guide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