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Scope of Work — Delta Rewards — White-Label Loyalty Program</w:t>
      </w:r>
    </w:p>
    <w:p>
      <w:r>
        <w:rPr>
          <w:b/>
        </w:rPr>
        <w:t>SOW ID: SOW-2026-014    Version: 2</w:t>
        <w:br/>
      </w:r>
      <w:r>
        <w:t>Client: Delta Commercial Bank S.A.E.</w:t>
        <w:br/>
      </w:r>
      <w:r>
        <w:t>Vendor: Dsquares</w:t>
        <w:br/>
      </w:r>
      <w:r>
        <w:t>Signature Date: 12 January 2026</w:t>
        <w:br/>
      </w:r>
      <w:r>
        <w:t>Go-Live Date: 30 June 2026</w:t>
        <w:br/>
      </w:r>
    </w:p>
    <w:p/>
    <w:p>
      <w:pPr>
        <w:pStyle w:val="Heading1"/>
      </w:pPr>
      <w:r>
        <w:t>1. Points Engine</w:t>
      </w:r>
    </w:p>
    <w:p>
      <w:r>
        <w:t>Dsquares shall design, build and deliver the core points engine that powers accrual, expiry and redemption for the Delta Rewards program.</w:t>
      </w:r>
    </w:p>
    <w:p>
      <w:pPr>
        <w:ind w:left="360"/>
      </w:pPr>
      <w:r>
        <w:t>1.1 Points accrual rules configurable per card tier (Classic, Gold, Platinum, Infinite) with per-merchant multipliers.</w:t>
      </w:r>
    </w:p>
    <w:p>
      <w:pPr>
        <w:ind w:left="360"/>
      </w:pPr>
      <w:r>
        <w:t>1.2 Points expiry logic: rolling 24-month expiry from date of earn, with configurable warning notifications at 60 and 30 days.</w:t>
      </w:r>
    </w:p>
    <w:p>
      <w:pPr>
        <w:ind w:left="360"/>
      </w:pPr>
      <w:r>
        <w:t>1.3 Points ledger with immutable append-only entries; every earn, burn, expiry and reversal is a discrete ledger row.</w:t>
      </w:r>
    </w:p>
    <w:p>
      <w:pPr>
        <w:ind w:left="360"/>
      </w:pPr>
      <w:r>
        <w:t>1.4 Refund handling: transaction reversals must debit the exact points originally earned, even if the balance is otherwise negative.</w:t>
      </w:r>
    </w:p>
    <w:p>
      <w:pPr>
        <w:ind w:left="360"/>
      </w:pPr>
      <w:r>
        <w:t>1.5 Reconciliation report generated daily and shared with Delta Commercial Bank finance.</w:t>
      </w:r>
    </w:p>
    <w:p>
      <w:pPr>
        <w:pStyle w:val="Heading1"/>
      </w:pPr>
      <w:r>
        <w:t>2. Redemption Catalog</w:t>
      </w:r>
    </w:p>
    <w:p>
      <w:r>
        <w:t>The redemption catalog exposes offers, e-vouchers and cash-back options to program members via the mobile SDK and admin portal.</w:t>
      </w:r>
    </w:p>
    <w:p>
      <w:pPr>
        <w:ind w:left="360"/>
      </w:pPr>
      <w:r>
        <w:t>2.1 Merchant offers with category, geo and card-tier eligibility rules.</w:t>
      </w:r>
    </w:p>
    <w:p>
      <w:pPr>
        <w:ind w:left="360"/>
      </w:pPr>
      <w:r>
        <w:t>2.2 E-voucher inventory with unique-code allocation on redemption.</w:t>
      </w:r>
    </w:p>
    <w:p>
      <w:pPr>
        <w:ind w:left="360"/>
      </w:pPr>
      <w:r>
        <w:t>2.3 Points-to-cash-back at POS with configurable conversion ratio.</w:t>
      </w:r>
    </w:p>
    <w:p>
      <w:pPr>
        <w:ind w:left="360"/>
      </w:pPr>
      <w:r>
        <w:t>2.4 Catalog scheduling: offers may be time-boxed with start and end dates.</w:t>
      </w:r>
    </w:p>
    <w:p>
      <w:pPr>
        <w:pStyle w:val="Heading1"/>
      </w:pPr>
      <w:r>
        <w:t>3. Mobile SDK</w:t>
      </w:r>
    </w:p>
    <w:p>
      <w:r>
        <w:t>Dsquares shall deliver an embeddable loyalty module for the existing Delta Commercial Bank iOS and Android applications.</w:t>
      </w:r>
    </w:p>
    <w:p>
      <w:pPr>
        <w:ind w:left="360"/>
      </w:pPr>
      <w:r>
        <w:t>3.1 SDK exposes: balance view, catalog browse, offer redeem, transaction history for the current member.</w:t>
      </w:r>
    </w:p>
    <w:p>
      <w:pPr>
        <w:ind w:left="360"/>
      </w:pPr>
      <w:r>
        <w:t>3.2 iOS SDK compatible with iOS 15 and above; Android SDK compatible with API level 26 and above.</w:t>
      </w:r>
    </w:p>
    <w:p>
      <w:pPr>
        <w:ind w:left="360"/>
      </w:pPr>
      <w:r>
        <w:t>3.3 Authentication via the bank's existing OAuth2 identity provider; no separate loyalty login.</w:t>
      </w:r>
    </w:p>
    <w:p>
      <w:pPr>
        <w:ind w:left="360"/>
      </w:pPr>
      <w:r>
        <w:t>3.4 Localisation: English and Arabic (right-to-left layouts).</w:t>
      </w:r>
    </w:p>
    <w:p>
      <w:pPr>
        <w:ind w:left="360"/>
      </w:pPr>
      <w:r>
        <w:t>3.5 Offline mode: balance and last redemption cached for at least 24 hours.</w:t>
      </w:r>
    </w:p>
    <w:p>
      <w:pPr>
        <w:pStyle w:val="Heading1"/>
      </w:pPr>
      <w:r>
        <w:t>4. Admin Portal</w:t>
      </w:r>
    </w:p>
    <w:p>
      <w:r>
        <w:t>A web-based portal for the bank's loyalty operations team to run the program end-to-end without engineering support.</w:t>
      </w:r>
    </w:p>
    <w:p>
      <w:pPr>
        <w:ind w:left="360"/>
      </w:pPr>
      <w:r>
        <w:t>4.1 Campaign setup: create, schedule and pause point-earning campaigns.</w:t>
      </w:r>
    </w:p>
    <w:p>
      <w:pPr>
        <w:ind w:left="360"/>
      </w:pPr>
      <w:r>
        <w:t>4.2 Merchant management: onboard, edit and suspend merchants; view per-merchant redemption volume.</w:t>
      </w:r>
    </w:p>
    <w:p>
      <w:pPr>
        <w:ind w:left="360"/>
      </w:pPr>
      <w:r>
        <w:t>4.3 Reporting dashboards: daily earn/burn, active members, top merchants, redemption latency.</w:t>
      </w:r>
    </w:p>
    <w:p>
      <w:pPr>
        <w:ind w:left="360"/>
      </w:pPr>
      <w:r>
        <w:t>4.4 Role-based access with at minimum three roles: Admin, Ops, Read-only.</w:t>
      </w:r>
    </w:p>
    <w:p>
      <w:pPr>
        <w:ind w:left="360"/>
      </w:pPr>
      <w:r>
        <w:t>4.5 Full audit trail on every write action in the portal.</w:t>
      </w:r>
    </w:p>
    <w:p>
      <w:pPr>
        <w:pStyle w:val="Heading1"/>
      </w:pPr>
      <w:r>
        <w:t>5. Integrations</w:t>
      </w:r>
    </w:p>
    <w:p>
      <w:r>
        <w:t>The platform integrates with existing bank and third-party systems.</w:t>
      </w:r>
    </w:p>
    <w:p>
      <w:pPr>
        <w:ind w:left="360"/>
      </w:pPr>
      <w:r>
        <w:t>5.1 Core banking API integration for account lookup and card metadata.</w:t>
      </w:r>
    </w:p>
    <w:p>
      <w:pPr>
        <w:ind w:left="360"/>
      </w:pPr>
      <w:r>
        <w:t>5.2 Card transaction feed ingestion — near-real-time (target &lt; 60s) so accrual reflects on member's app within one minute of transaction.</w:t>
      </w:r>
    </w:p>
    <w:p>
      <w:pPr>
        <w:ind w:left="360"/>
      </w:pPr>
      <w:r>
        <w:t>5.3 SMS gateway integration for OTP and redemption confirmation.</w:t>
      </w:r>
    </w:p>
    <w:p>
      <w:pPr>
        <w:ind w:left="360"/>
      </w:pPr>
      <w:r>
        <w:t>5.4 Push notification gateway integration for offer alerts and expiry warnings.</w:t>
      </w:r>
    </w:p>
    <w:p>
      <w:pPr>
        <w:ind w:left="360"/>
      </w:pPr>
      <w:r>
        <w:t>5.5 All integrations to be documented with API contracts, error codes and retry semantics.</w:t>
      </w:r>
    </w:p>
    <w:p>
      <w:pPr>
        <w:pStyle w:val="Heading1"/>
      </w:pPr>
      <w:r>
        <w:t>6. Merchant Network (Commercial)</w:t>
      </w:r>
    </w:p>
    <w:p>
      <w:r>
        <w:t>Dsquares shall build the redemption merchant network for the launch.</w:t>
      </w:r>
    </w:p>
    <w:p>
      <w:pPr>
        <w:ind w:left="360"/>
      </w:pPr>
      <w:r>
        <w:t>6.1 Acquire 320 merchants distributed across five categories: Food &amp; Beverage, Grocery, Fashion, Pharmacy, Fuel.</w:t>
      </w:r>
    </w:p>
    <w:p>
      <w:pPr>
        <w:ind w:left="360"/>
      </w:pPr>
      <w:r>
        <w:t>6.2 Negotiate 60 exclusive or preferential offers with the acquired merchants for the first six months of operation.</w:t>
      </w:r>
    </w:p>
    <w:p>
      <w:pPr>
        <w:ind w:left="360"/>
      </w:pPr>
      <w:r>
        <w:t>6.3 Sign 3 anchor partnerships with nationally-recognised brands, one each in F&amp;B, Grocery and Fuel.</w:t>
      </w:r>
    </w:p>
    <w:p>
      <w:pPr>
        <w:ind w:left="360"/>
      </w:pPr>
      <w:r>
        <w:t>6.4 Commercial terms with merchants must include a minimum program commitment of 12 months.</w:t>
      </w:r>
    </w:p>
    <w:p>
      <w:pPr>
        <w:pStyle w:val="Heading1"/>
      </w:pPr>
      <w:r>
        <w:t>7. Operations</w:t>
      </w:r>
    </w:p>
    <w:p>
      <w:r>
        <w:t>Operational readiness across the merchant network and internal support.</w:t>
      </w:r>
    </w:p>
    <w:p>
      <w:pPr>
        <w:ind w:left="360"/>
      </w:pPr>
      <w:r>
        <w:t>7.1 POS configuration and rollout across 3 regions (Cairo, Alexandria, Delta).</w:t>
      </w:r>
    </w:p>
    <w:p>
      <w:pPr>
        <w:ind w:left="360"/>
      </w:pPr>
      <w:r>
        <w:t>7.2 On-ground merchant training for all 320 acquired merchants; batch size 40 merchants per training wave.</w:t>
      </w:r>
    </w:p>
    <w:p>
      <w:pPr>
        <w:ind w:left="360"/>
      </w:pPr>
      <w:r>
        <w:t>7.3 Merchant onboarding (data setup, first-transaction validation, manager handover) at batch size 40 merchants per wave.</w:t>
      </w:r>
    </w:p>
    <w:p>
      <w:pPr>
        <w:ind w:left="360"/>
      </w:pPr>
      <w:r>
        <w:t>7.4 Support playbook covering member queries, merchant issues and escalation matrix; live from pilot launch.</w:t>
      </w:r>
    </w:p>
    <w:p>
      <w:pPr>
        <w:ind w:left="360"/>
      </w:pPr>
      <w:r>
        <w:t>7.5 Field ops readiness sign-off gate before full launch.</w:t>
      </w:r>
    </w:p>
    <w:p>
      <w:pPr>
        <w:pStyle w:val="Heading1"/>
      </w:pPr>
      <w:r>
        <w:t>8. Design</w:t>
      </w:r>
    </w:p>
    <w:p>
      <w:r>
        <w:t>Dsquares shall deliver a brand-aligned visual and interaction design covering all member-facing surfaces.</w:t>
      </w:r>
    </w:p>
    <w:p>
      <w:pPr>
        <w:ind w:left="360"/>
      </w:pPr>
      <w:r>
        <w:t>8.1 18 mobile screens covering onboarding, balance, catalog, redeem flow, history and settings.</w:t>
      </w:r>
    </w:p>
    <w:p>
      <w:pPr>
        <w:ind w:left="360"/>
      </w:pPr>
      <w:r>
        <w:t>8.2 Wireframes for the admin portal covering all screens in section 4.</w:t>
      </w:r>
    </w:p>
    <w:p>
      <w:pPr>
        <w:ind w:left="360"/>
      </w:pPr>
      <w:r>
        <w:t>8.3 Design system: colour, typography, iconography, motion, in a shared Figma library aligned to the bank's brand guidelines.</w:t>
      </w:r>
    </w:p>
    <w:p>
      <w:pPr>
        <w:ind w:left="360"/>
      </w:pPr>
      <w:r>
        <w:t>8.4 Design QA sign-off after implementation, prior to UAT.</w:t>
      </w:r>
    </w:p>
    <w:p>
      <w:pPr>
        <w:pStyle w:val="Heading1"/>
      </w:pPr>
      <w:r>
        <w:t>9. Milestones</w:t>
      </w:r>
    </w:p>
    <w:p>
      <w:r>
        <w:t>The following milestones anchor the delivery schedule and are the acceptance gates for staged payments.</w:t>
      </w:r>
    </w:p>
    <w:p>
      <w:pPr>
        <w:ind w:left="360"/>
      </w:pPr>
      <w:r>
        <w:t>9.1 Discovery sign-off — end of week 4 from signature.</w:t>
      </w:r>
    </w:p>
    <w:p>
      <w:pPr>
        <w:ind w:left="360"/>
      </w:pPr>
      <w:r>
        <w:t>9.2 Integration complete — end of week 14 from signature.</w:t>
      </w:r>
    </w:p>
    <w:p>
      <w:pPr>
        <w:ind w:left="360"/>
      </w:pPr>
      <w:r>
        <w:t>9.3 UAT start — end of week 18 from signature.</w:t>
      </w:r>
    </w:p>
    <w:p>
      <w:pPr>
        <w:ind w:left="360"/>
      </w:pPr>
      <w:r>
        <w:t>9.4 Pilot launch with 50 merchants — end of week 20 from signature.</w:t>
      </w:r>
    </w:p>
    <w:p>
      <w:pPr>
        <w:ind w:left="360"/>
      </w:pPr>
      <w:r>
        <w:t>9.5 Full launch — on or before 30 June 2026.</w:t>
      </w:r>
    </w:p>
    <w:p>
      <w:pPr>
        <w:pStyle w:val="Heading1"/>
      </w:pPr>
      <w:r>
        <w:t>10. SLAs &amp; Acceptance Criteria</w:t>
      </w:r>
    </w:p>
    <w:p>
      <w:r>
        <w:t>The platform must meet the following service levels and be signed off against these acceptance criteria before final payment is released.</w:t>
      </w:r>
    </w:p>
    <w:p>
      <w:pPr>
        <w:ind w:left="360"/>
      </w:pPr>
      <w:r>
        <w:t>10.1 Platform availability of 99.5% measured monthly, excluding scheduled maintenance windows.</w:t>
      </w:r>
    </w:p>
    <w:p>
      <w:pPr>
        <w:ind w:left="360"/>
      </w:pPr>
      <w:r>
        <w:t>10.2 Redemption latency of less than 2 seconds end-to-end for 95% of transactions.</w:t>
      </w:r>
    </w:p>
    <w:p>
      <w:pPr>
        <w:ind w:left="360"/>
      </w:pPr>
      <w:r>
        <w:t>10.3 UAT pass rate of at least 95% of test cases on first execution.</w:t>
      </w:r>
    </w:p>
    <w:p>
      <w:pPr>
        <w:ind w:left="360"/>
      </w:pPr>
      <w:r>
        <w:t>10.4 Zero critical defects and no more than 5 open major defects at go-live.</w:t>
      </w:r>
    </w:p>
    <w:p>
      <w:pPr>
        <w:ind w:left="360"/>
      </w:pPr>
      <w:r>
        <w:t>10.5 Points ledger reconciliation must balance to zero variance daily.</w:t>
      </w:r>
    </w:p>
    <w:p>
      <w:pPr>
        <w:pStyle w:val="Heading1"/>
      </w:pPr>
      <w:r>
        <w:t>11. Out of Scope</w:t>
      </w:r>
    </w:p>
    <w:p>
      <w:r>
        <w:t>The following are explicitly excluded from the scope of this SOW. Any request to include these items shall be handled via a formal change request.</w:t>
      </w:r>
    </w:p>
    <w:p>
      <w:pPr>
        <w:ind w:left="360"/>
      </w:pPr>
      <w:r>
        <w:t>11.1 Any modifications to the bank's core banking platform.</w:t>
      </w:r>
    </w:p>
    <w:p>
      <w:pPr>
        <w:ind w:left="360"/>
      </w:pPr>
      <w:r>
        <w:t>11.2 Physical loyalty-card production, issuance or logistics.</w:t>
      </w:r>
    </w:p>
    <w:p>
      <w:pPr>
        <w:ind w:left="360"/>
      </w:pPr>
      <w:r>
        <w:t>11.3 ATM integration for points redemption.</w:t>
      </w:r>
    </w:p>
    <w:p>
      <w:pPr>
        <w:ind w:left="360"/>
      </w:pPr>
      <w:r>
        <w:t>11.4 Marketing campaigns, creative production and paid media spend.</w:t>
      </w:r>
    </w:p>
    <w:p>
      <w:pPr>
        <w:ind w:left="360"/>
      </w:pPr>
      <w:r>
        <w:t>11.5 Data-warehouse or BI-stack integration beyond the reporting dashboards in section 4.3.</w:t>
      </w:r>
    </w:p>
    <w:p>
      <w:pPr>
        <w:pStyle w:val="Heading1"/>
      </w:pPr>
      <w:r>
        <w:t>Appendix A — Change Request Notes (v2)</w:t>
      </w:r>
    </w:p>
    <w:p>
      <w:r>
        <w:t>The following changes were requested by Delta Commercial Bank on 24 February 2026 and are incorporated into this version of the SOW:</w:t>
      </w:r>
    </w:p>
    <w:p>
      <w:pPr>
        <w:ind w:left="360"/>
      </w:pPr>
      <w:r>
        <w:t>A.1 Merchant acquisition target raised from 250 to 320 to widen F&amp;B and grocery coverage in Cairo and Alexandria.</w:t>
      </w:r>
    </w:p>
    <w:p>
      <w:pPr>
        <w:ind w:left="360"/>
      </w:pPr>
      <w:r>
        <w:t>A.2 POS rollout in the Upper Egypt region is deferred to a post-launch phase 2 engagement. All operations activities for Upper Egypt are removed from this SOW.</w:t>
      </w:r>
    </w:p>
    <w:p>
      <w:pPr>
        <w:ind w:left="360"/>
      </w:pPr>
      <w:r>
        <w:t>A.3 The go-live date of 30 June 2026 is unchanged. Dsquares to confirm feasibility with updated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