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3D2694A5" w:rsidR="00BD77EE" w:rsidRPr="00730491" w:rsidRDefault="00E008ED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 w:rsidR="00901BB3"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3553"/>
        <w:gridCol w:w="2409"/>
        <w:gridCol w:w="2054"/>
      </w:tblGrid>
      <w:tr w:rsidR="006A4B71" w:rsidRPr="00730491" w14:paraId="423D6491" w14:textId="77777777" w:rsidTr="00B9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553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E008ED" w:rsidRPr="00730491" w14:paraId="0F0F8384" w14:textId="77777777" w:rsidTr="00B9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0C1FAA0B" w:rsidR="00E008ED" w:rsidRPr="00730491" w:rsidRDefault="00E008ED" w:rsidP="00E008E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09</w:t>
            </w:r>
          </w:p>
        </w:tc>
        <w:tc>
          <w:tcPr>
            <w:tcW w:w="1480" w:type="dxa"/>
            <w:vAlign w:val="center"/>
          </w:tcPr>
          <w:p w14:paraId="781C986B" w14:textId="581F14FF" w:rsidR="00E008ED" w:rsidRPr="00DB4809" w:rsidRDefault="00E008ED" w:rsidP="00E008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09</w:t>
            </w:r>
          </w:p>
        </w:tc>
        <w:tc>
          <w:tcPr>
            <w:tcW w:w="3553" w:type="dxa"/>
            <w:vAlign w:val="center"/>
          </w:tcPr>
          <w:p w14:paraId="0998E2AA" w14:textId="2487FAC1" w:rsidR="00E008ED" w:rsidRPr="007448CD" w:rsidRDefault="00E008ED" w:rsidP="00E008ED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Combinational Logic</w:t>
            </w:r>
          </w:p>
        </w:tc>
        <w:tc>
          <w:tcPr>
            <w:tcW w:w="2409" w:type="dxa"/>
            <w:vAlign w:val="center"/>
          </w:tcPr>
          <w:p w14:paraId="0A76B505" w14:textId="7BCA77AA" w:rsidR="00E008ED" w:rsidRDefault="00E008ED" w:rsidP="00E008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March 09, 2021</w:t>
            </w:r>
          </w:p>
          <w:p w14:paraId="070B44EE" w14:textId="77777777" w:rsidR="00E008ED" w:rsidRPr="00F86393" w:rsidRDefault="00E008ED" w:rsidP="00E008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Tuesday Midnight</w:t>
            </w:r>
            <w:r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  <w:p w14:paraId="493C4164" w14:textId="56601635" w:rsidR="00E008ED" w:rsidRPr="00730491" w:rsidRDefault="00E008ED" w:rsidP="00E008E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</w:t>
            </w:r>
            <w:r>
              <w:rPr>
                <w:rFonts w:eastAsia="Times New Roman" w:cs="Times New Roman"/>
                <w:sz w:val="20"/>
                <w:szCs w:val="20"/>
              </w:rPr>
              <w:t>7 AM EDT</w:t>
            </w:r>
          </w:p>
        </w:tc>
        <w:tc>
          <w:tcPr>
            <w:tcW w:w="2054" w:type="dxa"/>
            <w:vAlign w:val="center"/>
          </w:tcPr>
          <w:p w14:paraId="27A5648F" w14:textId="33DB1695" w:rsidR="00E008ED" w:rsidRPr="00730491" w:rsidRDefault="00E008ED" w:rsidP="00E008E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 </w:t>
            </w:r>
            <w:r w:rsidRPr="00182F65">
              <w:rPr>
                <w:rFonts w:cs="Times New Roman"/>
                <w:sz w:val="20"/>
                <w:szCs w:val="20"/>
              </w:rPr>
              <w:t>1</w:t>
            </w:r>
            <w:r w:rsidRPr="00182F65">
              <w:rPr>
                <w:sz w:val="20"/>
                <w:szCs w:val="20"/>
              </w:rPr>
              <w:t>5</w:t>
            </w:r>
            <w:r w:rsidRPr="00182F65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285BA0A6" w:rsidR="009125ED" w:rsidRPr="00730491" w:rsidRDefault="006F4E77" w:rsidP="00110C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110CED">
        <w:rPr>
          <w:rFonts w:cs="Times New Roman"/>
          <w:highlight w:val="yellow"/>
        </w:rPr>
        <w:t xml:space="preserve">You should </w:t>
      </w:r>
      <w:r w:rsidRPr="00110CED">
        <w:rPr>
          <w:rFonts w:cs="Times New Roman"/>
          <w:color w:val="000000"/>
          <w:highlight w:val="yellow"/>
        </w:rPr>
        <w:t xml:space="preserve">answer </w:t>
      </w:r>
      <w:r w:rsidR="00110CED" w:rsidRPr="00110CED">
        <w:rPr>
          <w:rFonts w:cs="Times New Roman"/>
          <w:color w:val="000000"/>
          <w:highlight w:val="yellow"/>
        </w:rPr>
        <w:t>two of the below questions based on your preference</w:t>
      </w:r>
      <w:r w:rsidR="00110CED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using an editor like MS Word, Notepad, and the likes or pen in papers. </w:t>
      </w:r>
      <w:r w:rsidR="00130FB9">
        <w:rPr>
          <w:rFonts w:cs="Times New Roman"/>
          <w:color w:val="000000"/>
        </w:rPr>
        <w:t xml:space="preserve">You </w:t>
      </w:r>
      <w:proofErr w:type="gramStart"/>
      <w:r w:rsidR="00130FB9">
        <w:rPr>
          <w:rFonts w:cs="Times New Roman"/>
          <w:color w:val="000000"/>
        </w:rPr>
        <w:t>have to</w:t>
      </w:r>
      <w:proofErr w:type="gramEnd"/>
      <w:r w:rsidR="00130FB9">
        <w:rPr>
          <w:rFonts w:cs="Times New Roman"/>
          <w:color w:val="000000"/>
        </w:rPr>
        <w:t xml:space="preserve">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</w:t>
      </w:r>
      <w:proofErr w:type="gramStart"/>
      <w:r>
        <w:rPr>
          <w:rFonts w:cs="Times New Roman"/>
          <w:color w:val="000000"/>
        </w:rPr>
        <w:t xml:space="preserve">have </w:t>
      </w:r>
      <w:r w:rsidRPr="009125ED">
        <w:rPr>
          <w:rFonts w:cs="Times New Roman"/>
          <w:color w:val="000000"/>
        </w:rPr>
        <w:t>to</w:t>
      </w:r>
      <w:proofErr w:type="gramEnd"/>
      <w:r w:rsidRPr="009125ED">
        <w:rPr>
          <w:rFonts w:cs="Times New Roman"/>
          <w:color w:val="000000"/>
        </w:rPr>
        <w:t xml:space="preserve">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FE4A01">
        <w:rPr>
          <w:rFonts w:ascii="Courier New" w:hAnsi="Courier New" w:cs="Courier New"/>
          <w:color w:val="000000"/>
          <w:sz w:val="20"/>
          <w:szCs w:val="20"/>
          <w:highlight w:val="yellow"/>
        </w:rPr>
        <w:t>Lec0</w:t>
      </w:r>
      <w:r w:rsidR="00901BB3">
        <w:rPr>
          <w:rFonts w:ascii="Courier New" w:hAnsi="Courier New" w:cs="Courier New"/>
          <w:color w:val="000000"/>
          <w:sz w:val="20"/>
          <w:szCs w:val="20"/>
          <w:highlight w:val="yellow"/>
        </w:rPr>
        <w:t>9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18AF4124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7E01DBD6" w:rsidR="009125ED" w:rsidRPr="00DF4165" w:rsidRDefault="009125ED" w:rsidP="00110CED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</w:t>
      </w:r>
      <w:r w:rsidR="00901BB3"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DF2080E" w14:textId="77777777" w:rsidR="00536E08" w:rsidRDefault="00110CED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37447D">
        <w:rPr>
          <w:rFonts w:cs="Times New Roman"/>
          <w:b/>
          <w:bCs/>
          <w:highlight w:val="yellow"/>
        </w:rPr>
        <w:t>(Select Only 2 Questions based on your preference)</w:t>
      </w:r>
    </w:p>
    <w:p w14:paraId="0E8F6179" w14:textId="77777777" w:rsidR="00536E08" w:rsidRDefault="00536E08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7E16B0D5" w14:textId="44847A3F" w:rsidR="00AA6C8B" w:rsidRPr="00AA6C8B" w:rsidRDefault="00AA6C8B" w:rsidP="00AA6C8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</w:rPr>
      </w:pPr>
      <w:r w:rsidRPr="00180A25">
        <w:rPr>
          <w:rFonts w:cs="Calibri"/>
        </w:rPr>
        <w:t xml:space="preserve">Design an </w:t>
      </w:r>
      <w:r>
        <w:rPr>
          <w:rFonts w:cs="Calibri"/>
        </w:rPr>
        <w:t>Excess3</w:t>
      </w:r>
      <w:r w:rsidRPr="00180A25">
        <w:rPr>
          <w:rFonts w:cs="Calibri"/>
        </w:rPr>
        <w:t>-to-</w:t>
      </w:r>
      <w:r>
        <w:rPr>
          <w:rFonts w:cs="Calibri"/>
        </w:rPr>
        <w:t xml:space="preserve">BCD </w:t>
      </w:r>
      <w:r w:rsidRPr="00180A25">
        <w:rPr>
          <w:rFonts w:cs="Calibri"/>
        </w:rPr>
        <w:t>decoder</w:t>
      </w:r>
      <w:r>
        <w:rPr>
          <w:rFonts w:cs="Calibri"/>
        </w:rPr>
        <w:t xml:space="preserve">. </w:t>
      </w:r>
      <w:r w:rsidRPr="00C4530C">
        <w:rPr>
          <w:rFonts w:cs="Calibri"/>
          <w:i/>
          <w:iCs/>
        </w:rPr>
        <w:t xml:space="preserve">Hint: </w:t>
      </w:r>
      <w:r>
        <w:rPr>
          <w:rFonts w:cs="Calibri"/>
          <w:i/>
          <w:iCs/>
        </w:rPr>
        <w:t xml:space="preserve">Since Excess-3 </w:t>
      </w:r>
      <w:r w:rsidRPr="00C4530C">
        <w:rPr>
          <w:rFonts w:cs="Calibri"/>
          <w:i/>
          <w:iCs/>
        </w:rPr>
        <w:t xml:space="preserve">code </w:t>
      </w:r>
      <w:r>
        <w:rPr>
          <w:rFonts w:cs="Calibri"/>
          <w:i/>
          <w:iCs/>
        </w:rPr>
        <w:t xml:space="preserve">starts at 3 and ends at 12, the binary input for 0,1,2 and 13,14,15 can be used as </w:t>
      </w:r>
      <w:proofErr w:type="gramStart"/>
      <w:r>
        <w:rPr>
          <w:rFonts w:cs="Calibri"/>
          <w:i/>
          <w:iCs/>
        </w:rPr>
        <w:t>don’t</w:t>
      </w:r>
      <w:proofErr w:type="gramEnd"/>
      <w:r>
        <w:rPr>
          <w:rFonts w:cs="Calibri"/>
          <w:i/>
          <w:iCs/>
        </w:rPr>
        <w:t xml:space="preserve"> care conditions</w:t>
      </w:r>
      <w:r w:rsidRPr="00C4530C">
        <w:rPr>
          <w:rFonts w:cs="Calibri"/>
          <w:i/>
          <w:iCs/>
        </w:rPr>
        <w:t>.</w:t>
      </w:r>
    </w:p>
    <w:p w14:paraId="2952A1F9" w14:textId="621C9430" w:rsidR="00AA6C8B" w:rsidRDefault="00AA6C8B" w:rsidP="00AA6C8B">
      <w:pPr>
        <w:pStyle w:val="ListParagraph"/>
        <w:autoSpaceDE w:val="0"/>
        <w:autoSpaceDN w:val="0"/>
        <w:adjustRightInd w:val="0"/>
        <w:jc w:val="both"/>
        <w:rPr>
          <w:rFonts w:cs="Calibri"/>
          <w:i/>
          <w:iCs/>
        </w:rPr>
      </w:pPr>
    </w:p>
    <w:p w14:paraId="7D6DE142" w14:textId="3820D66B" w:rsidR="00AA6C8B" w:rsidRDefault="00AA6C8B" w:rsidP="00AA6C8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</w:rPr>
      </w:pPr>
      <w:r w:rsidRPr="00180A25">
        <w:rPr>
          <w:rFonts w:cs="Calibri"/>
        </w:rPr>
        <w:t xml:space="preserve">Design an </w:t>
      </w:r>
      <w:r>
        <w:rPr>
          <w:rFonts w:cs="Calibri"/>
        </w:rPr>
        <w:t>Excess3</w:t>
      </w:r>
      <w:r w:rsidRPr="00180A25">
        <w:rPr>
          <w:rFonts w:cs="Calibri"/>
        </w:rPr>
        <w:t>-to-</w:t>
      </w:r>
      <w:r>
        <w:rPr>
          <w:rFonts w:cs="Calibri"/>
        </w:rPr>
        <w:t xml:space="preserve">Aiken </w:t>
      </w:r>
      <w:r w:rsidRPr="00180A25">
        <w:rPr>
          <w:rFonts w:cs="Calibri"/>
        </w:rPr>
        <w:t>decoder</w:t>
      </w:r>
      <w:r w:rsidR="00634627">
        <w:rPr>
          <w:rFonts w:cs="Calibri"/>
        </w:rPr>
        <w:t xml:space="preserve"> in the form of product of sums</w:t>
      </w:r>
      <w:r>
        <w:rPr>
          <w:rFonts w:cs="Calibri"/>
        </w:rPr>
        <w:t>.</w:t>
      </w:r>
    </w:p>
    <w:p w14:paraId="4D187D4E" w14:textId="77777777" w:rsidR="004923E6" w:rsidRPr="004923E6" w:rsidRDefault="004923E6" w:rsidP="004923E6">
      <w:pPr>
        <w:pStyle w:val="ListParagraph"/>
        <w:rPr>
          <w:rFonts w:cs="Calibri"/>
        </w:rPr>
      </w:pPr>
    </w:p>
    <w:p w14:paraId="31A975C9" w14:textId="1B3D324D" w:rsidR="004923E6" w:rsidRPr="004923E6" w:rsidRDefault="004923E6" w:rsidP="004923E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</w:rPr>
      </w:pPr>
      <w:r w:rsidRPr="00180A25">
        <w:rPr>
          <w:rFonts w:cs="Calibri"/>
        </w:rPr>
        <w:t xml:space="preserve">Design an </w:t>
      </w:r>
      <w:r>
        <w:rPr>
          <w:rFonts w:cs="Calibri"/>
        </w:rPr>
        <w:t xml:space="preserve">Aiken-to-Excess3 </w:t>
      </w:r>
      <w:r w:rsidRPr="00180A25">
        <w:rPr>
          <w:rFonts w:cs="Calibri"/>
        </w:rPr>
        <w:t>decoder</w:t>
      </w:r>
      <w:r>
        <w:rPr>
          <w:rFonts w:cs="Calibri"/>
        </w:rPr>
        <w:t xml:space="preserve"> in the form of product of sums.</w:t>
      </w:r>
    </w:p>
    <w:p w14:paraId="7F4B12A1" w14:textId="77777777" w:rsidR="00AA6C8B" w:rsidRDefault="00AA6C8B" w:rsidP="00AA6C8B">
      <w:pPr>
        <w:pStyle w:val="ListParagraph"/>
        <w:autoSpaceDE w:val="0"/>
        <w:autoSpaceDN w:val="0"/>
        <w:adjustRightInd w:val="0"/>
        <w:jc w:val="both"/>
        <w:rPr>
          <w:rFonts w:cs="Calibri"/>
        </w:rPr>
      </w:pPr>
    </w:p>
    <w:p w14:paraId="06B2B1EE" w14:textId="1E495B95" w:rsidR="007634E2" w:rsidRDefault="007634E2" w:rsidP="007634E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</w:rPr>
      </w:pPr>
      <w:r w:rsidRPr="00180A25">
        <w:rPr>
          <w:rFonts w:cs="Calibri"/>
        </w:rPr>
        <w:t xml:space="preserve">Design an </w:t>
      </w:r>
      <w:r>
        <w:rPr>
          <w:rFonts w:cs="Calibri"/>
        </w:rPr>
        <w:t>Aiken</w:t>
      </w:r>
      <w:r w:rsidRPr="00180A25">
        <w:rPr>
          <w:rFonts w:cs="Calibri"/>
        </w:rPr>
        <w:t>-to-</w:t>
      </w:r>
      <w:r>
        <w:rPr>
          <w:rFonts w:cs="Calibri"/>
        </w:rPr>
        <w:t xml:space="preserve">Gray </w:t>
      </w:r>
      <w:r w:rsidRPr="00180A25">
        <w:rPr>
          <w:rFonts w:cs="Calibri"/>
        </w:rPr>
        <w:t>decoder</w:t>
      </w:r>
      <w:r>
        <w:rPr>
          <w:rFonts w:cs="Calibri"/>
        </w:rPr>
        <w:t xml:space="preserve">. </w:t>
      </w:r>
      <w:r w:rsidRPr="00C4530C">
        <w:rPr>
          <w:rFonts w:cs="Calibri"/>
          <w:i/>
          <w:iCs/>
        </w:rPr>
        <w:t xml:space="preserve">Hint: </w:t>
      </w:r>
      <w:r>
        <w:rPr>
          <w:rFonts w:cs="Calibri"/>
          <w:i/>
          <w:iCs/>
        </w:rPr>
        <w:t>while</w:t>
      </w:r>
      <w:r w:rsidRPr="00C4530C">
        <w:rPr>
          <w:rFonts w:cs="Calibri"/>
          <w:i/>
          <w:iCs/>
        </w:rPr>
        <w:t xml:space="preserve"> Gray code </w:t>
      </w:r>
      <w:r>
        <w:rPr>
          <w:rFonts w:cs="Calibri"/>
          <w:i/>
          <w:iCs/>
        </w:rPr>
        <w:t>can</w:t>
      </w:r>
      <w:r w:rsidRPr="00C4530C">
        <w:rPr>
          <w:rFonts w:cs="Calibri"/>
          <w:i/>
          <w:iCs/>
        </w:rPr>
        <w:t xml:space="preserve"> code </w:t>
      </w:r>
      <w:r>
        <w:rPr>
          <w:rFonts w:cs="Calibri"/>
          <w:i/>
          <w:iCs/>
        </w:rPr>
        <w:t>0</w:t>
      </w:r>
      <w:r w:rsidRPr="00C4530C">
        <w:rPr>
          <w:rFonts w:cs="Calibri"/>
          <w:i/>
          <w:iCs/>
        </w:rPr>
        <w:t xml:space="preserve"> to 15, Aiken code is able to code </w:t>
      </w:r>
      <w:r>
        <w:rPr>
          <w:rFonts w:cs="Calibri"/>
          <w:i/>
          <w:iCs/>
        </w:rPr>
        <w:t>0</w:t>
      </w:r>
      <w:r w:rsidRPr="00C4530C">
        <w:rPr>
          <w:rFonts w:cs="Calibri"/>
          <w:i/>
          <w:iCs/>
        </w:rPr>
        <w:t xml:space="preserve"> to 9. Hence, the Gray codes from 10 to 15 can be used as </w:t>
      </w:r>
      <w:proofErr w:type="gramStart"/>
      <w:r w:rsidRPr="00C4530C">
        <w:rPr>
          <w:rFonts w:cs="Calibri"/>
          <w:i/>
          <w:iCs/>
        </w:rPr>
        <w:t>don’t</w:t>
      </w:r>
      <w:proofErr w:type="gramEnd"/>
      <w:r w:rsidRPr="00C4530C">
        <w:rPr>
          <w:rFonts w:cs="Calibri"/>
          <w:i/>
          <w:iCs/>
        </w:rPr>
        <w:t xml:space="preserve"> care conditions.</w:t>
      </w:r>
    </w:p>
    <w:p w14:paraId="10609E34" w14:textId="77777777" w:rsidR="007634E2" w:rsidRDefault="007634E2" w:rsidP="007634E2">
      <w:pPr>
        <w:pStyle w:val="ListParagraph"/>
        <w:autoSpaceDE w:val="0"/>
        <w:autoSpaceDN w:val="0"/>
        <w:adjustRightInd w:val="0"/>
        <w:jc w:val="both"/>
        <w:rPr>
          <w:rFonts w:cs="Calibri"/>
        </w:rPr>
      </w:pPr>
    </w:p>
    <w:p w14:paraId="65A1E0D8" w14:textId="77777777" w:rsidR="007634E2" w:rsidRDefault="007634E2" w:rsidP="007634E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</w:rPr>
      </w:pPr>
      <w:r w:rsidRPr="00180A25">
        <w:rPr>
          <w:rFonts w:cs="Calibri"/>
        </w:rPr>
        <w:t xml:space="preserve">Design a </w:t>
      </w:r>
      <w:r>
        <w:rPr>
          <w:rFonts w:cs="Calibri"/>
        </w:rPr>
        <w:t>Gray</w:t>
      </w:r>
      <w:r w:rsidRPr="00180A25">
        <w:rPr>
          <w:rFonts w:cs="Calibri"/>
        </w:rPr>
        <w:t>-to-</w:t>
      </w:r>
      <w:r>
        <w:rPr>
          <w:rFonts w:cs="Calibri"/>
        </w:rPr>
        <w:t xml:space="preserve">Aiken </w:t>
      </w:r>
      <w:r w:rsidRPr="00180A25">
        <w:rPr>
          <w:rFonts w:cs="Calibri"/>
        </w:rPr>
        <w:t>decoder</w:t>
      </w:r>
      <w:r>
        <w:rPr>
          <w:rFonts w:cs="Calibri"/>
        </w:rPr>
        <w:t xml:space="preserve">. </w:t>
      </w:r>
      <w:r w:rsidRPr="00C4530C">
        <w:rPr>
          <w:rFonts w:cs="Calibri"/>
          <w:i/>
          <w:iCs/>
        </w:rPr>
        <w:t xml:space="preserve">Hint: </w:t>
      </w:r>
      <w:r>
        <w:rPr>
          <w:rFonts w:cs="Calibri"/>
          <w:i/>
          <w:iCs/>
        </w:rPr>
        <w:t>while</w:t>
      </w:r>
      <w:r w:rsidRPr="00C4530C">
        <w:rPr>
          <w:rFonts w:cs="Calibri"/>
          <w:i/>
          <w:iCs/>
        </w:rPr>
        <w:t xml:space="preserve"> Gray code </w:t>
      </w:r>
      <w:r>
        <w:rPr>
          <w:rFonts w:cs="Calibri"/>
          <w:i/>
          <w:iCs/>
        </w:rPr>
        <w:t>can</w:t>
      </w:r>
      <w:r w:rsidRPr="00C4530C">
        <w:rPr>
          <w:rFonts w:cs="Calibri"/>
          <w:i/>
          <w:iCs/>
        </w:rPr>
        <w:t xml:space="preserve"> code </w:t>
      </w:r>
      <w:r>
        <w:rPr>
          <w:rFonts w:cs="Calibri"/>
          <w:i/>
          <w:iCs/>
        </w:rPr>
        <w:t>0</w:t>
      </w:r>
      <w:r w:rsidRPr="00C4530C">
        <w:rPr>
          <w:rFonts w:cs="Calibri"/>
          <w:i/>
          <w:iCs/>
        </w:rPr>
        <w:t xml:space="preserve"> to 15, Aiken code is able to code </w:t>
      </w:r>
      <w:r>
        <w:rPr>
          <w:rFonts w:cs="Calibri"/>
          <w:i/>
          <w:iCs/>
        </w:rPr>
        <w:t>0</w:t>
      </w:r>
      <w:r w:rsidRPr="00C4530C">
        <w:rPr>
          <w:rFonts w:cs="Calibri"/>
          <w:i/>
          <w:iCs/>
        </w:rPr>
        <w:t xml:space="preserve"> to 9. Hence, the </w:t>
      </w:r>
      <w:r>
        <w:rPr>
          <w:rFonts w:cs="Calibri"/>
          <w:i/>
          <w:iCs/>
        </w:rPr>
        <w:t xml:space="preserve">Aiken </w:t>
      </w:r>
      <w:r w:rsidRPr="00C4530C">
        <w:rPr>
          <w:rFonts w:cs="Calibri"/>
          <w:i/>
          <w:iCs/>
        </w:rPr>
        <w:t xml:space="preserve">codes from 10 to 15 </w:t>
      </w:r>
      <w:r>
        <w:rPr>
          <w:rFonts w:cs="Calibri"/>
          <w:i/>
          <w:iCs/>
        </w:rPr>
        <w:t>must be generated by concatenating the Aiken code for 1 and the Aiken codes for 0 to 5</w:t>
      </w:r>
      <w:r w:rsidRPr="00C4530C">
        <w:rPr>
          <w:rFonts w:cs="Calibri"/>
          <w:i/>
          <w:iCs/>
        </w:rPr>
        <w:t>.</w:t>
      </w:r>
    </w:p>
    <w:p w14:paraId="5915DA6A" w14:textId="77777777" w:rsidR="00661BBA" w:rsidRPr="00661BBA" w:rsidRDefault="00661BBA" w:rsidP="00661BBA">
      <w:pPr>
        <w:pStyle w:val="ListParagraph"/>
        <w:rPr>
          <w:rFonts w:cs="Calibri"/>
        </w:rPr>
      </w:pPr>
    </w:p>
    <w:p w14:paraId="4B1E0BA2" w14:textId="40E8DFEA" w:rsidR="004923E6" w:rsidRDefault="004923E6" w:rsidP="00E615B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>
        <w:rPr>
          <w:rFonts w:cs="Calibri"/>
        </w:rPr>
        <w:t>Design a 7-segment decoder for Excess-3.</w:t>
      </w:r>
    </w:p>
    <w:p w14:paraId="5D7DA77C" w14:textId="77777777" w:rsidR="004923E6" w:rsidRPr="004923E6" w:rsidRDefault="004923E6" w:rsidP="004923E6">
      <w:pPr>
        <w:pStyle w:val="ListParagraph"/>
        <w:rPr>
          <w:rFonts w:cs="Calibri"/>
        </w:rPr>
      </w:pPr>
    </w:p>
    <w:p w14:paraId="40E2F27E" w14:textId="249FA295" w:rsidR="004923E6" w:rsidRPr="004923E6" w:rsidRDefault="004923E6" w:rsidP="00E615B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>
        <w:rPr>
          <w:rFonts w:cs="Calibri"/>
        </w:rPr>
        <w:lastRenderedPageBreak/>
        <w:t>Design a 7-segment decoder for Aiken.</w:t>
      </w:r>
    </w:p>
    <w:p w14:paraId="5AB12C47" w14:textId="77777777" w:rsidR="004923E6" w:rsidRPr="004923E6" w:rsidRDefault="004923E6" w:rsidP="004923E6">
      <w:pPr>
        <w:pStyle w:val="ListParagraph"/>
        <w:rPr>
          <w:rFonts w:cs="TimesTenLTStd-Roman"/>
          <w:lang w:val="en-CA"/>
        </w:rPr>
      </w:pPr>
    </w:p>
    <w:p w14:paraId="53090C40" w14:textId="793D98DB" w:rsidR="00661BBA" w:rsidRPr="00661BBA" w:rsidRDefault="00450DC8" w:rsidP="00E615B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 xml:space="preserve">Design a half-subtractor circuit with inputs </w:t>
      </w:r>
      <w:r w:rsidRPr="00661BBA">
        <w:rPr>
          <w:rFonts w:eastAsia="TimesTenLTStd-Italic" w:cs="TimesTenLTStd-Italic"/>
          <w:i/>
          <w:iCs/>
          <w:lang w:val="en-CA"/>
        </w:rPr>
        <w:t xml:space="preserve">x </w:t>
      </w:r>
      <w:r w:rsidRPr="00661BBA">
        <w:rPr>
          <w:rFonts w:cs="TimesTenLTStd-Roman"/>
          <w:lang w:val="en-CA"/>
        </w:rPr>
        <w:t xml:space="preserve">and </w:t>
      </w:r>
      <w:r w:rsidRPr="00661BBA">
        <w:rPr>
          <w:rFonts w:eastAsia="TimesTenLTStd-Italic" w:cs="TimesTenLTStd-Italic"/>
          <w:i/>
          <w:iCs/>
          <w:lang w:val="en-CA"/>
        </w:rPr>
        <w:t xml:space="preserve">y </w:t>
      </w:r>
      <w:r w:rsidRPr="00661BBA">
        <w:rPr>
          <w:rFonts w:cs="TimesTenLTStd-Roman"/>
          <w:lang w:val="en-CA"/>
        </w:rPr>
        <w:t xml:space="preserve">and outputs </w:t>
      </w:r>
      <w:r w:rsidRPr="00661BBA">
        <w:rPr>
          <w:rFonts w:eastAsia="TimesTenLTStd-Italic" w:cs="TimesTenLTStd-Italic"/>
          <w:lang w:val="en-CA"/>
        </w:rPr>
        <w:t>D</w:t>
      </w:r>
      <w:r w:rsidR="00661BBA">
        <w:rPr>
          <w:rFonts w:eastAsia="TimesTenLTStd-Italic" w:cs="TimesTenLTStd-Italic"/>
          <w:lang w:val="en-CA"/>
        </w:rPr>
        <w:t xml:space="preserve"> (D</w:t>
      </w:r>
      <w:r w:rsidRPr="00661BBA">
        <w:rPr>
          <w:rFonts w:eastAsia="TimesTenLTStd-Italic" w:cs="TimesTenLTStd-Italic"/>
          <w:lang w:val="en-CA"/>
        </w:rPr>
        <w:t>iff</w:t>
      </w:r>
      <w:r w:rsidR="00661BBA">
        <w:rPr>
          <w:rFonts w:eastAsia="TimesTenLTStd-Italic" w:cs="TimesTenLTStd-Italic"/>
          <w:lang w:val="en-CA"/>
        </w:rPr>
        <w:t>erence)</w:t>
      </w:r>
      <w:r w:rsidRPr="00661BBA">
        <w:rPr>
          <w:rFonts w:eastAsia="TimesTenLTStd-Italic" w:cs="TimesTenLTStd-Italic"/>
          <w:i/>
          <w:iCs/>
          <w:lang w:val="en-CA"/>
        </w:rPr>
        <w:t xml:space="preserve"> </w:t>
      </w:r>
      <w:r w:rsidRPr="00661BBA">
        <w:rPr>
          <w:rFonts w:cs="TimesTenLTStd-Roman"/>
          <w:lang w:val="en-CA"/>
        </w:rPr>
        <w:t>and B</w:t>
      </w:r>
      <w:r w:rsidRPr="00661BBA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eastAsia="TimesTenLTStd-Italic" w:cs="TimesTenLTStd-Italic"/>
          <w:lang w:val="en-CA"/>
        </w:rPr>
        <w:t xml:space="preserve"> </w:t>
      </w:r>
      <w:r w:rsidR="00661BBA">
        <w:rPr>
          <w:rFonts w:eastAsia="TimesTenLTStd-Italic" w:cs="TimesTenLTStd-Italic"/>
          <w:lang w:val="en-CA"/>
        </w:rPr>
        <w:t>(Output Borrow)</w:t>
      </w:r>
      <w:r w:rsidRPr="00661BBA">
        <w:rPr>
          <w:rFonts w:cs="TimesTenLTStd-Roman"/>
          <w:lang w:val="en-CA"/>
        </w:rPr>
        <w:t>. The circuit</w:t>
      </w:r>
      <w:r w:rsidR="00661BBA" w:rsidRP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 xml:space="preserve">subtracts the bits </w:t>
      </w:r>
      <w:r w:rsidRPr="00661BBA">
        <w:rPr>
          <w:rFonts w:eastAsia="TimesTenLTStd-Italic" w:cs="TimesTenLTStd-Italic"/>
          <w:lang w:val="en-CA"/>
        </w:rPr>
        <w:t xml:space="preserve">x – y </w:t>
      </w:r>
      <w:r w:rsidRPr="00661BBA">
        <w:rPr>
          <w:rFonts w:cs="TimesTenLTStd-Roman"/>
          <w:lang w:val="en-CA"/>
        </w:rPr>
        <w:t xml:space="preserve">and places the difference in </w:t>
      </w:r>
      <w:r w:rsidRPr="00661BBA">
        <w:rPr>
          <w:rFonts w:eastAsia="TimesTenLTStd-Italic" w:cs="TimesTenLTStd-Italic"/>
          <w:lang w:val="en-CA"/>
        </w:rPr>
        <w:t xml:space="preserve">D </w:t>
      </w:r>
      <w:r w:rsidRPr="00661BBA">
        <w:rPr>
          <w:rFonts w:cs="TimesTenLTStd-Roman"/>
          <w:lang w:val="en-CA"/>
        </w:rPr>
        <w:t xml:space="preserve">and the borrow in </w:t>
      </w:r>
      <w:r w:rsidRPr="00661BBA">
        <w:rPr>
          <w:rFonts w:eastAsia="TimesTenLTStd-Italic" w:cs="TimesTenLTStd-Italic"/>
          <w:lang w:val="en-CA"/>
        </w:rPr>
        <w:t>B</w:t>
      </w:r>
      <w:r w:rsidRPr="00661BBA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cs="TimesTenLTStd-Roman"/>
          <w:lang w:val="en-CA"/>
        </w:rPr>
        <w:t>.</w:t>
      </w:r>
      <w:r w:rsidR="00661BBA" w:rsidRPr="00661BBA">
        <w:rPr>
          <w:rFonts w:cs="TimesTenLTStd-Roman"/>
          <w:lang w:val="en-CA"/>
        </w:rPr>
        <w:t xml:space="preserve"> </w:t>
      </w:r>
    </w:p>
    <w:p w14:paraId="583C2D11" w14:textId="77777777" w:rsidR="00661BBA" w:rsidRPr="00661BBA" w:rsidRDefault="00661BBA" w:rsidP="00661BBA">
      <w:pPr>
        <w:pStyle w:val="ListParagraph"/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</w:p>
    <w:p w14:paraId="0BB9E9FA" w14:textId="633A7F18" w:rsidR="00450DC8" w:rsidRPr="000B1B3B" w:rsidRDefault="00450DC8" w:rsidP="00144FE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 xml:space="preserve">Design a full-subtractor </w:t>
      </w:r>
      <w:r w:rsidR="00E615B3">
        <w:rPr>
          <w:rFonts w:cs="TimesTenLTStd-Roman"/>
          <w:lang w:val="en-CA"/>
        </w:rPr>
        <w:t xml:space="preserve">(1-bit subtractor) </w:t>
      </w:r>
      <w:r w:rsidRPr="00661BBA">
        <w:rPr>
          <w:rFonts w:cs="TimesTenLTStd-Roman"/>
          <w:lang w:val="en-CA"/>
        </w:rPr>
        <w:t xml:space="preserve">circuit with three inputs </w:t>
      </w:r>
      <w:r w:rsidRPr="00661BBA">
        <w:rPr>
          <w:rFonts w:eastAsia="TimesTenLTStd-Italic" w:cs="TimesTenLTStd-Italic"/>
          <w:lang w:val="en-CA"/>
        </w:rPr>
        <w:t>x</w:t>
      </w:r>
      <w:r w:rsidRPr="00661BBA">
        <w:rPr>
          <w:rFonts w:cs="TimesTenLTStd-Roman"/>
          <w:lang w:val="en-CA"/>
        </w:rPr>
        <w:t xml:space="preserve">, </w:t>
      </w:r>
      <w:r w:rsidRPr="00661BBA">
        <w:rPr>
          <w:rFonts w:eastAsia="TimesTenLTStd-Italic" w:cs="TimesTenLTStd-Italic"/>
          <w:lang w:val="en-CA"/>
        </w:rPr>
        <w:t>y</w:t>
      </w:r>
      <w:r w:rsidRPr="00661BBA">
        <w:rPr>
          <w:rFonts w:cs="TimesTenLTStd-Roman"/>
          <w:lang w:val="en-CA"/>
        </w:rPr>
        <w:t xml:space="preserve">, </w:t>
      </w:r>
      <w:r w:rsidRPr="00661BBA">
        <w:rPr>
          <w:rFonts w:eastAsia="TimesTenLTStd-Italic" w:cs="TimesTenLTStd-Italic"/>
          <w:lang w:val="en-CA"/>
        </w:rPr>
        <w:t>B</w:t>
      </w:r>
      <w:r w:rsidR="00661BBA" w:rsidRPr="00661BBA">
        <w:rPr>
          <w:rFonts w:eastAsia="TimesTenLTStd-Italic" w:cs="TimesTenLTStd-Italic"/>
          <w:vertAlign w:val="subscript"/>
          <w:lang w:val="en-CA"/>
        </w:rPr>
        <w:t>p</w:t>
      </w:r>
      <w:r w:rsidRPr="00661BBA">
        <w:rPr>
          <w:rFonts w:eastAsia="TimesTenLTStd-Italic" w:cs="TimesTenLTStd-Italic"/>
          <w:lang w:val="en-CA"/>
        </w:rPr>
        <w:t xml:space="preserve"> in </w:t>
      </w:r>
      <w:r w:rsidRPr="00661BBA">
        <w:rPr>
          <w:rFonts w:cs="TimesTenLTStd-Roman"/>
          <w:lang w:val="en-CA"/>
        </w:rPr>
        <w:t xml:space="preserve">and two outputs </w:t>
      </w:r>
      <w:r w:rsidR="00144FEE">
        <w:rPr>
          <w:rFonts w:eastAsia="TimesTenLTStd-Italic" w:cs="TimesTenLTStd-Italic"/>
          <w:lang w:val="en-CA"/>
        </w:rPr>
        <w:t>D</w:t>
      </w:r>
      <w:r w:rsidRPr="00661BBA">
        <w:rPr>
          <w:rFonts w:eastAsia="TimesTenLTStd-Italic" w:cs="TimesTenLTStd-Italic"/>
          <w:lang w:val="en-CA"/>
        </w:rPr>
        <w:t xml:space="preserve"> </w:t>
      </w:r>
      <w:r w:rsidRPr="00661BBA">
        <w:rPr>
          <w:rFonts w:cs="TimesTenLTStd-Roman"/>
          <w:lang w:val="en-CA"/>
        </w:rPr>
        <w:t>and</w:t>
      </w:r>
      <w:r w:rsidR="00661BBA" w:rsidRPr="00661BBA">
        <w:rPr>
          <w:rFonts w:cs="TimesTenLTStd-Roman"/>
          <w:lang w:val="en-CA"/>
        </w:rPr>
        <w:t xml:space="preserve"> </w:t>
      </w:r>
      <w:r w:rsidR="00144FEE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cs="TimesTenLTStd-Roman"/>
          <w:lang w:val="en-CA"/>
        </w:rPr>
        <w:t xml:space="preserve">. The circuit subtracts </w:t>
      </w:r>
      <w:r w:rsidRPr="00661BBA">
        <w:rPr>
          <w:rFonts w:eastAsia="TimesTenLTStd-Italic" w:cs="TimesTenLTStd-Italic"/>
          <w:lang w:val="en-CA"/>
        </w:rPr>
        <w:t xml:space="preserve">x </w:t>
      </w:r>
      <w:r w:rsidRPr="00661BBA">
        <w:rPr>
          <w:rFonts w:cs="TimesTenLTStd-Roman"/>
          <w:lang w:val="en-CA"/>
        </w:rPr>
        <w:t xml:space="preserve">– </w:t>
      </w:r>
      <w:r w:rsidRPr="00661BBA">
        <w:rPr>
          <w:rFonts w:eastAsia="TimesTenLTStd-Italic" w:cs="TimesTenLTStd-Italic"/>
          <w:lang w:val="en-CA"/>
        </w:rPr>
        <w:t xml:space="preserve">y </w:t>
      </w:r>
      <w:r w:rsidRPr="00661BBA">
        <w:rPr>
          <w:rFonts w:cs="TimesTenLTStd-Roman"/>
          <w:lang w:val="en-CA"/>
        </w:rPr>
        <w:t xml:space="preserve">– </w:t>
      </w:r>
      <w:r w:rsidRPr="00661BBA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p</w:t>
      </w:r>
      <w:r w:rsidRPr="00661BBA">
        <w:rPr>
          <w:rFonts w:cs="TimesTenLTStd-Roman"/>
          <w:lang w:val="en-CA"/>
        </w:rPr>
        <w:t xml:space="preserve">, where </w:t>
      </w:r>
      <w:r w:rsidRPr="00661BBA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p</w:t>
      </w:r>
      <w:r w:rsidRPr="00661BBA">
        <w:rPr>
          <w:rFonts w:eastAsia="TimesTenLTStd-Italic" w:cs="TimesTenLTStd-Italic"/>
          <w:lang w:val="en-CA"/>
        </w:rPr>
        <w:t xml:space="preserve"> in </w:t>
      </w:r>
      <w:r w:rsidRPr="00661BBA">
        <w:rPr>
          <w:rFonts w:cs="TimesTenLTStd-Roman"/>
          <w:lang w:val="en-CA"/>
        </w:rPr>
        <w:t>is the input borrow</w:t>
      </w:r>
      <w:r w:rsidR="00E17150">
        <w:rPr>
          <w:rFonts w:cs="TimesTenLTStd-Roman"/>
          <w:lang w:val="en-CA"/>
        </w:rPr>
        <w:t xml:space="preserve"> from previous subtraction</w:t>
      </w:r>
      <w:r w:rsidRPr="00661BBA">
        <w:rPr>
          <w:rFonts w:cs="TimesTenLTStd-Roman"/>
          <w:lang w:val="en-CA"/>
        </w:rPr>
        <w:t xml:space="preserve">, </w:t>
      </w:r>
      <w:r w:rsidR="00144FEE">
        <w:rPr>
          <w:rFonts w:eastAsia="TimesTenLTStd-Italic" w:cs="TimesTenLTStd-Italic"/>
          <w:lang w:val="en-CA"/>
        </w:rPr>
        <w:t>B</w:t>
      </w:r>
      <w:r w:rsidRPr="00144FEE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eastAsia="TimesTenLTStd-Italic" w:cs="TimesTenLTStd-Italic"/>
          <w:lang w:val="en-CA"/>
        </w:rPr>
        <w:t xml:space="preserve"> </w:t>
      </w:r>
      <w:r w:rsidRPr="00661BBA">
        <w:rPr>
          <w:rFonts w:cs="TimesTenLTStd-Roman"/>
          <w:lang w:val="en-CA"/>
        </w:rPr>
        <w:t>is the output</w:t>
      </w:r>
      <w:r w:rsidR="00661BBA" w:rsidRP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 xml:space="preserve">borrow, and </w:t>
      </w:r>
      <w:r w:rsidRPr="00661BBA">
        <w:rPr>
          <w:rFonts w:eastAsia="TimesTenLTStd-Italic" w:cs="TimesTenLTStd-Italic"/>
          <w:lang w:val="en-CA"/>
        </w:rPr>
        <w:t xml:space="preserve">D </w:t>
      </w:r>
      <w:r w:rsidRPr="00661BBA">
        <w:rPr>
          <w:rFonts w:cs="TimesTenLTStd-Roman"/>
          <w:lang w:val="en-CA"/>
        </w:rPr>
        <w:t>is the difference.</w:t>
      </w:r>
    </w:p>
    <w:p w14:paraId="6F352B85" w14:textId="77777777" w:rsidR="000B1B3B" w:rsidRPr="000B1B3B" w:rsidRDefault="000B1B3B" w:rsidP="000B1B3B">
      <w:pPr>
        <w:pStyle w:val="ListParagraph"/>
        <w:rPr>
          <w:rFonts w:cs="Calibri"/>
        </w:rPr>
      </w:pPr>
    </w:p>
    <w:p w14:paraId="65C52B6A" w14:textId="77777777" w:rsidR="00390024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0B1B3B">
        <w:rPr>
          <w:rFonts w:cs="TimesTenLTStd-Roman"/>
          <w:lang w:val="en-CA"/>
        </w:rPr>
        <w:t>Assume that the exclusive-OR gate has a propagation delay of 10 ns and that the AND or</w:t>
      </w:r>
      <w:r w:rsidR="000B1B3B" w:rsidRPr="000B1B3B">
        <w:rPr>
          <w:rFonts w:cs="TimesTenLTStd-Roman"/>
          <w:lang w:val="en-CA"/>
        </w:rPr>
        <w:t xml:space="preserve"> </w:t>
      </w:r>
      <w:proofErr w:type="spellStart"/>
      <w:r w:rsidRPr="000B1B3B">
        <w:rPr>
          <w:rFonts w:cs="TimesTenLTStd-Roman"/>
          <w:lang w:val="en-CA"/>
        </w:rPr>
        <w:t>OR</w:t>
      </w:r>
      <w:proofErr w:type="spellEnd"/>
      <w:r w:rsidRPr="000B1B3B">
        <w:rPr>
          <w:rFonts w:cs="TimesTenLTStd-Roman"/>
          <w:lang w:val="en-CA"/>
        </w:rPr>
        <w:t xml:space="preserve"> gates have a propagation delay of 5 ns. What is the total propagation delay time in the</w:t>
      </w:r>
      <w:r w:rsidR="000B1B3B">
        <w:rPr>
          <w:rFonts w:cs="TimesTenLTStd-Roman"/>
          <w:lang w:val="en-CA"/>
        </w:rPr>
        <w:t xml:space="preserve"> 4</w:t>
      </w:r>
      <w:r w:rsidRPr="000B1B3B">
        <w:rPr>
          <w:rFonts w:cs="TimesTenLTStd-Roman"/>
          <w:lang w:val="en-CA"/>
        </w:rPr>
        <w:t>-bit adder</w:t>
      </w:r>
      <w:r w:rsidR="00390024">
        <w:rPr>
          <w:rFonts w:cs="TimesTenLTStd-Roman"/>
          <w:lang w:val="en-CA"/>
        </w:rPr>
        <w:t xml:space="preserve"> without carry lookahead circuit</w:t>
      </w:r>
      <w:r w:rsidRPr="000B1B3B">
        <w:rPr>
          <w:rFonts w:cs="TimesTenLTStd-Roman"/>
          <w:lang w:val="en-CA"/>
        </w:rPr>
        <w:t>?</w:t>
      </w:r>
    </w:p>
    <w:p w14:paraId="254C79AA" w14:textId="77777777" w:rsidR="00390024" w:rsidRPr="00390024" w:rsidRDefault="00390024" w:rsidP="00390024">
      <w:pPr>
        <w:pStyle w:val="ListParagraph"/>
        <w:rPr>
          <w:rFonts w:cs="TimesTenLTStd-Roman"/>
          <w:lang w:val="en-CA"/>
        </w:rPr>
      </w:pPr>
    </w:p>
    <w:p w14:paraId="477DDE19" w14:textId="77777777" w:rsidR="00390024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Design a combinational circuit that compares two 4-bit numbers to check if they are equal.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The circuit output is equal to 1 if the two numbers are equal and 0 otherwise.</w:t>
      </w:r>
    </w:p>
    <w:p w14:paraId="4D443B43" w14:textId="77777777" w:rsidR="00390024" w:rsidRPr="00390024" w:rsidRDefault="00390024" w:rsidP="00390024">
      <w:pPr>
        <w:pStyle w:val="ListParagraph"/>
        <w:rPr>
          <w:rFonts w:cs="TimesTenLTStd-Roman"/>
          <w:lang w:val="en-CA"/>
        </w:rPr>
      </w:pPr>
    </w:p>
    <w:p w14:paraId="597B2F91" w14:textId="57CCE749" w:rsidR="00450DC8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Draw the logic diagram of a 2-to-4-line decoder using (a) NOR gates only and (b) NAND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gates only. Include an enable input.</w:t>
      </w:r>
    </w:p>
    <w:p w14:paraId="3FEEB867" w14:textId="77777777" w:rsidR="00390024" w:rsidRPr="00390024" w:rsidRDefault="00390024" w:rsidP="00390024">
      <w:pPr>
        <w:pStyle w:val="ListParagraph"/>
        <w:rPr>
          <w:rFonts w:cs="Calibri"/>
        </w:rPr>
      </w:pPr>
    </w:p>
    <w:p w14:paraId="2A38DA44" w14:textId="0DB2A507" w:rsidR="00450DC8" w:rsidRPr="00390024" w:rsidRDefault="00450DC8" w:rsidP="00F04F7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Construct a 5-to-32-line decoder with four 3-to-8-line decoders with enable and a 2-to-4-line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decoder. Use block diagrams for the components.</w:t>
      </w:r>
    </w:p>
    <w:p w14:paraId="12FFE592" w14:textId="77777777" w:rsidR="00390024" w:rsidRPr="00390024" w:rsidRDefault="00390024" w:rsidP="00390024">
      <w:pPr>
        <w:pStyle w:val="ListParagraph"/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</w:p>
    <w:p w14:paraId="2F50AEA4" w14:textId="77777777" w:rsidR="005605E6" w:rsidRPr="005605E6" w:rsidRDefault="00450DC8" w:rsidP="005605E6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</w:rPr>
      </w:pPr>
      <w:r w:rsidRPr="00450DC8">
        <w:rPr>
          <w:rFonts w:cs="TimesTenLTStd-Roman"/>
          <w:lang w:val="en-CA"/>
        </w:rPr>
        <w:t>Construct a 4-to-16-line decoder with five 2-to-4-line decoders with enable.</w:t>
      </w:r>
    </w:p>
    <w:p w14:paraId="351398B2" w14:textId="77777777" w:rsidR="005605E6" w:rsidRPr="005605E6" w:rsidRDefault="005605E6" w:rsidP="005605E6">
      <w:pPr>
        <w:pStyle w:val="ListParagraph"/>
        <w:rPr>
          <w:rFonts w:cs="TimesTenLTStd-Roman"/>
          <w:lang w:val="en-CA"/>
        </w:rPr>
      </w:pPr>
    </w:p>
    <w:p w14:paraId="1C7BFDA5" w14:textId="334C7F1A" w:rsidR="005605E6" w:rsidRPr="005605E6" w:rsidRDefault="00450DC8" w:rsidP="005605E6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</w:rPr>
      </w:pPr>
      <w:r w:rsidRPr="005605E6">
        <w:rPr>
          <w:rFonts w:cs="TimesTenLTStd-Roman"/>
          <w:lang w:val="en-CA"/>
        </w:rPr>
        <w:t>A combinational circuit is specified by the following three Boolean functions</w:t>
      </w:r>
      <w:r w:rsidR="005605E6">
        <w:rPr>
          <w:rFonts w:cs="TimesTenLTStd-Roman"/>
          <w:lang w:val="en-CA"/>
        </w:rPr>
        <w:t xml:space="preserve"> using one decoder</w:t>
      </w:r>
      <w:r w:rsidRPr="005605E6">
        <w:rPr>
          <w:rFonts w:cs="TimesTenLTStd-Roman"/>
          <w:lang w:val="en-CA"/>
        </w:rPr>
        <w:t>:</w:t>
      </w:r>
    </w:p>
    <w:p w14:paraId="53955F73" w14:textId="77777777" w:rsidR="005605E6" w:rsidRPr="005605E6" w:rsidRDefault="005605E6" w:rsidP="005605E6">
      <w:pPr>
        <w:pStyle w:val="ListParagraph"/>
        <w:rPr>
          <w:rFonts w:eastAsia="TimesTenLTStd-Italic" w:cs="TimesTenLTStd-Italic"/>
          <w:lang w:val="en-CA"/>
        </w:rPr>
      </w:pPr>
    </w:p>
    <w:p w14:paraId="75FC0DB9" w14:textId="1FD37553" w:rsidR="005605E6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="00C014E9">
        <w:rPr>
          <w:rFonts w:cs="TimesTenLTStd-Roman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gramStart"/>
      <w:r w:rsidR="00C014E9">
        <w:rPr>
          <w:rFonts w:cs="MathematicalPi-One"/>
          <w:lang w:val="en-CA"/>
        </w:rPr>
        <w:t>∑(</w:t>
      </w:r>
      <w:proofErr w:type="gramEnd"/>
      <w:r w:rsidRPr="005605E6">
        <w:rPr>
          <w:rFonts w:cs="PearsonMATH18"/>
          <w:lang w:val="en-CA"/>
        </w:rPr>
        <w:t>1</w:t>
      </w:r>
      <w:r w:rsidRPr="005605E6">
        <w:rPr>
          <w:rFonts w:cs="TimesTenLTStd-Roman"/>
          <w:lang w:val="en-CA"/>
        </w:rPr>
        <w:t xml:space="preserve">1, 4, </w:t>
      </w:r>
      <w:r w:rsidR="00C014E9">
        <w:rPr>
          <w:rFonts w:cs="TimesTenLTStd-Roman"/>
          <w:lang w:val="en-CA"/>
        </w:rPr>
        <w:t>6</w:t>
      </w:r>
      <w:r w:rsidR="00C014E9">
        <w:rPr>
          <w:rFonts w:cs="PearsonMATH18"/>
          <w:lang w:val="en-CA"/>
        </w:rPr>
        <w:t>)</w:t>
      </w:r>
    </w:p>
    <w:p w14:paraId="120D8FC5" w14:textId="2FA75369" w:rsidR="005605E6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="00C014E9"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gramStart"/>
      <w:r w:rsidR="00C014E9">
        <w:rPr>
          <w:rFonts w:cs="MathematicalPi-One"/>
          <w:lang w:val="en-CA"/>
        </w:rPr>
        <w:t>∑(</w:t>
      </w:r>
      <w:proofErr w:type="gramEnd"/>
      <w:r w:rsidRPr="005605E6">
        <w:rPr>
          <w:rFonts w:cs="PearsonMATH18"/>
          <w:lang w:val="en-CA"/>
        </w:rPr>
        <w:t>1</w:t>
      </w:r>
      <w:r w:rsidRPr="005605E6">
        <w:rPr>
          <w:rFonts w:cs="TimesTenLTStd-Roman"/>
          <w:lang w:val="en-CA"/>
        </w:rPr>
        <w:t>3, 5</w:t>
      </w:r>
      <w:r w:rsidR="00C014E9">
        <w:rPr>
          <w:rFonts w:cs="PearsonMATH18"/>
          <w:lang w:val="en-CA"/>
        </w:rPr>
        <w:t>)</w:t>
      </w:r>
    </w:p>
    <w:p w14:paraId="5B182D00" w14:textId="719B0978" w:rsidR="00450DC8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="00C014E9"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gramStart"/>
      <w:r w:rsidR="00C014E9">
        <w:rPr>
          <w:rFonts w:cs="MathematicalPi-One"/>
          <w:lang w:val="en-CA"/>
        </w:rPr>
        <w:t>∑(</w:t>
      </w:r>
      <w:proofErr w:type="gramEnd"/>
      <w:r w:rsidRPr="005605E6">
        <w:rPr>
          <w:rFonts w:cs="PearsonMATH18"/>
          <w:lang w:val="en-CA"/>
        </w:rPr>
        <w:t>1</w:t>
      </w:r>
      <w:r w:rsidRPr="005605E6">
        <w:rPr>
          <w:rFonts w:cs="TimesTenLTStd-Roman"/>
          <w:lang w:val="en-CA"/>
        </w:rPr>
        <w:t>2, 4, 6, 7</w:t>
      </w:r>
      <w:r w:rsidR="00C014E9">
        <w:rPr>
          <w:rFonts w:cs="PearsonMATH18"/>
          <w:lang w:val="en-CA"/>
        </w:rPr>
        <w:t>)</w:t>
      </w:r>
    </w:p>
    <w:p w14:paraId="46E956EA" w14:textId="77777777" w:rsidR="005605E6" w:rsidRPr="005605E6" w:rsidRDefault="005605E6" w:rsidP="005605E6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</w:p>
    <w:p w14:paraId="72A464EC" w14:textId="403CE37B" w:rsidR="005605E6" w:rsidRDefault="00450DC8" w:rsidP="005605E6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cs="TimesTenLTStd-Roman"/>
          <w:lang w:val="en-CA"/>
        </w:rPr>
        <w:t>Using a decoder and external gates, design the combinational circui</w:t>
      </w:r>
      <w:r w:rsidR="004C4FF8">
        <w:rPr>
          <w:rFonts w:cs="TimesTenLTStd-Roman"/>
          <w:lang w:val="en-CA"/>
        </w:rPr>
        <w:t>t</w:t>
      </w:r>
      <w:r w:rsidRPr="005605E6">
        <w:rPr>
          <w:rFonts w:cs="TimesTenLTStd-Roman"/>
          <w:lang w:val="en-CA"/>
        </w:rPr>
        <w:t xml:space="preserve"> defined by the</w:t>
      </w:r>
      <w:r w:rsidR="005605E6">
        <w:rPr>
          <w:rFonts w:cs="TimesTenLTStd-Roman"/>
          <w:lang w:val="en-CA"/>
        </w:rPr>
        <w:t xml:space="preserve"> </w:t>
      </w:r>
      <w:r w:rsidRPr="005605E6">
        <w:rPr>
          <w:rFonts w:cs="TimesTenLTStd-Roman"/>
          <w:lang w:val="en-CA"/>
        </w:rPr>
        <w:t>following three Boolean functions:</w:t>
      </w:r>
    </w:p>
    <w:p w14:paraId="6A47CB03" w14:textId="4895C777" w:rsidR="00C014E9" w:rsidRPr="00C014E9" w:rsidRDefault="00450DC8" w:rsidP="00C014E9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yz</w:t>
      </w:r>
      <w:proofErr w:type="spellEnd"/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xz</w:t>
      </w:r>
      <w:proofErr w:type="spellEnd"/>
      <w:r w:rsidRPr="005605E6">
        <w:rPr>
          <w:rFonts w:eastAsia="TimesTenLTStd-Italic" w:cs="TimesTenLTStd-Italic"/>
          <w:lang w:val="en-CA"/>
        </w:rPr>
        <w:t xml:space="preserve"> </w:t>
      </w:r>
    </w:p>
    <w:p w14:paraId="1055A2A9" w14:textId="14785996" w:rsidR="00C014E9" w:rsidRPr="00C014E9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xy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proofErr w:type="spellEnd"/>
      <w:r w:rsidR="00C014E9"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</w:t>
      </w:r>
      <w:proofErr w:type="spellEnd"/>
      <w:r w:rsidRPr="005605E6">
        <w:rPr>
          <w:rFonts w:eastAsia="TimesTenLTStd-Italic" w:cs="TimesTenLTStd-Italic"/>
          <w:lang w:val="en-CA"/>
        </w:rPr>
        <w:t xml:space="preserve"> </w:t>
      </w:r>
    </w:p>
    <w:p w14:paraId="5EE3F5C8" w14:textId="698660D5" w:rsidR="00C014E9" w:rsidRPr="00C014E9" w:rsidRDefault="00C014E9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</w:t>
      </w:r>
      <w:r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proofErr w:type="spellEnd"/>
      <w:r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xy</w:t>
      </w:r>
      <w:proofErr w:type="spellEnd"/>
    </w:p>
    <w:p w14:paraId="34D1B144" w14:textId="77777777" w:rsidR="00C014E9" w:rsidRPr="00C014E9" w:rsidRDefault="00C014E9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</w:p>
    <w:p w14:paraId="6AD0BB8B" w14:textId="54E433DC" w:rsidR="00C014E9" w:rsidRPr="005605E6" w:rsidRDefault="00C014E9" w:rsidP="00C014E9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y</w:t>
      </w:r>
      <w:r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x</w:t>
      </w:r>
      <w:r>
        <w:rPr>
          <w:rFonts w:eastAsia="TimesTenLTStd-Italic" w:cs="TimesTenLTStd-Italic"/>
          <w:lang w:val="en-CA"/>
        </w:rPr>
        <w:t xml:space="preserve">) </w:t>
      </w:r>
      <w:r w:rsidRPr="005605E6">
        <w:rPr>
          <w:rFonts w:eastAsia="TimesTenLTStd-Italic" w:cs="TimesTenLTStd-Italic"/>
          <w:lang w:val="en-CA"/>
        </w:rPr>
        <w:t>z</w:t>
      </w:r>
    </w:p>
    <w:p w14:paraId="0733FD75" w14:textId="72AC64C3" w:rsidR="005605E6" w:rsidRPr="005605E6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y</w:t>
      </w:r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proofErr w:type="spellEnd"/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</w:t>
      </w:r>
      <w:proofErr w:type="spellEnd"/>
      <w:r w:rsidRPr="005605E6">
        <w:rPr>
          <w:rFonts w:eastAsia="TimesTenLTStd-Italic" w:cs="TimesTenLTStd-Italic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yz</w:t>
      </w:r>
      <w:proofErr w:type="spellEnd"/>
      <w:r w:rsidR="00C014E9">
        <w:rPr>
          <w:rFonts w:cs="MathematicalPi-One"/>
          <w:lang w:val="en-CA"/>
        </w:rPr>
        <w:t>’</w:t>
      </w:r>
    </w:p>
    <w:p w14:paraId="451D53BF" w14:textId="0A61AA90" w:rsidR="00450DC8" w:rsidRPr="005605E6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="00C014E9"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 xml:space="preserve">x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y</w:t>
      </w:r>
      <w:r w:rsidR="00C014E9">
        <w:rPr>
          <w:rFonts w:cs="PearsonMATH18"/>
          <w:lang w:val="en-CA"/>
        </w:rPr>
        <w:t>)</w:t>
      </w:r>
      <w:r w:rsidR="000067EC">
        <w:rPr>
          <w:rFonts w:cs="PearsonMATH18"/>
          <w:lang w:val="en-CA"/>
        </w:rPr>
        <w:t xml:space="preserve"> </w:t>
      </w:r>
      <w:r w:rsidRPr="005605E6">
        <w:rPr>
          <w:rFonts w:eastAsia="TimesTenLTStd-Italic" w:cs="TimesTenLTStd-Italic"/>
          <w:lang w:val="en-CA"/>
        </w:rPr>
        <w:t>z</w:t>
      </w:r>
    </w:p>
    <w:p w14:paraId="1297634C" w14:textId="77777777" w:rsidR="005605E6" w:rsidRPr="005605E6" w:rsidRDefault="005605E6" w:rsidP="005605E6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</w:p>
    <w:p w14:paraId="49B2C465" w14:textId="2E653E3B" w:rsidR="00450DC8" w:rsidRPr="005605E6" w:rsidRDefault="00450DC8" w:rsidP="00A527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  <w:r w:rsidRPr="005605E6">
        <w:rPr>
          <w:rFonts w:cs="TimesTenLTStd-Roman"/>
          <w:lang w:val="en-CA"/>
        </w:rPr>
        <w:t xml:space="preserve">Design a four-input priority encoder with input </w:t>
      </w:r>
      <w:r w:rsidRPr="00A52735">
        <w:rPr>
          <w:rFonts w:eastAsia="TimesTenLTStd-Italic" w:cs="TimesTenLTStd-Italic"/>
          <w:lang w:val="en-CA"/>
        </w:rPr>
        <w:t>D</w:t>
      </w:r>
      <w:r w:rsidRPr="00A52735">
        <w:rPr>
          <w:rFonts w:cs="TimesTenLTStd-Roman"/>
          <w:vertAlign w:val="subscript"/>
          <w:lang w:val="en-CA"/>
        </w:rPr>
        <w:t>0</w:t>
      </w:r>
      <w:r w:rsidRPr="005605E6">
        <w:rPr>
          <w:rFonts w:cs="TimesTenLTStd-Roman"/>
          <w:lang w:val="en-CA"/>
        </w:rPr>
        <w:t xml:space="preserve"> having</w:t>
      </w:r>
      <w:r w:rsidR="005605E6">
        <w:rPr>
          <w:rFonts w:cs="TimesTenLTStd-Roman"/>
          <w:lang w:val="en-CA"/>
        </w:rPr>
        <w:t xml:space="preserve"> </w:t>
      </w:r>
      <w:r w:rsidRPr="005605E6">
        <w:rPr>
          <w:rFonts w:cs="TimesTenLTStd-Roman"/>
          <w:lang w:val="en-CA"/>
        </w:rPr>
        <w:t xml:space="preserve">the highest priority and input </w:t>
      </w:r>
      <w:r w:rsidRPr="00A52735">
        <w:rPr>
          <w:rFonts w:eastAsia="TimesTenLTStd-Italic" w:cs="TimesTenLTStd-Italic"/>
          <w:lang w:val="en-CA"/>
        </w:rPr>
        <w:t>D</w:t>
      </w:r>
      <w:r w:rsidRPr="00A52735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the lowest priority.</w:t>
      </w:r>
    </w:p>
    <w:sectPr w:rsidR="00450DC8" w:rsidRPr="005605E6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76AF5" w14:textId="77777777" w:rsidR="00BB6F9C" w:rsidRDefault="00BB6F9C" w:rsidP="00BD77EE">
      <w:r>
        <w:separator/>
      </w:r>
    </w:p>
  </w:endnote>
  <w:endnote w:type="continuationSeparator" w:id="0">
    <w:p w14:paraId="30FDAE97" w14:textId="77777777" w:rsidR="00BB6F9C" w:rsidRDefault="00BB6F9C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LTStd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earsonMATH1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8517B" w14:textId="77777777" w:rsidR="00BB6F9C" w:rsidRDefault="00BB6F9C" w:rsidP="00BD77EE">
      <w:r>
        <w:separator/>
      </w:r>
    </w:p>
  </w:footnote>
  <w:footnote w:type="continuationSeparator" w:id="0">
    <w:p w14:paraId="72EF23EA" w14:textId="77777777" w:rsidR="00BB6F9C" w:rsidRDefault="00BB6F9C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377B33A6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505B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377B33A6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D505B7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77F0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1644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1303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E2561F"/>
    <w:multiLevelType w:val="hybridMultilevel"/>
    <w:tmpl w:val="E1146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F1A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D0052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531D1"/>
    <w:multiLevelType w:val="hybridMultilevel"/>
    <w:tmpl w:val="E728A2FE"/>
    <w:lvl w:ilvl="0" w:tplc="CD70B8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E07E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7815CC"/>
    <w:multiLevelType w:val="hybridMultilevel"/>
    <w:tmpl w:val="AF6A0888"/>
    <w:lvl w:ilvl="0" w:tplc="BEA0A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TenLTStd-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6C7B1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9434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1A4A7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6"/>
  </w:num>
  <w:num w:numId="4">
    <w:abstractNumId w:val="1"/>
  </w:num>
  <w:num w:numId="5">
    <w:abstractNumId w:val="7"/>
  </w:num>
  <w:num w:numId="6">
    <w:abstractNumId w:val="41"/>
  </w:num>
  <w:num w:numId="7">
    <w:abstractNumId w:val="3"/>
  </w:num>
  <w:num w:numId="8">
    <w:abstractNumId w:val="34"/>
  </w:num>
  <w:num w:numId="9">
    <w:abstractNumId w:val="15"/>
  </w:num>
  <w:num w:numId="10">
    <w:abstractNumId w:val="24"/>
  </w:num>
  <w:num w:numId="11">
    <w:abstractNumId w:val="32"/>
  </w:num>
  <w:num w:numId="12">
    <w:abstractNumId w:val="28"/>
  </w:num>
  <w:num w:numId="13">
    <w:abstractNumId w:val="21"/>
  </w:num>
  <w:num w:numId="14">
    <w:abstractNumId w:val="11"/>
  </w:num>
  <w:num w:numId="15">
    <w:abstractNumId w:val="13"/>
  </w:num>
  <w:num w:numId="16">
    <w:abstractNumId w:val="4"/>
  </w:num>
  <w:num w:numId="17">
    <w:abstractNumId w:val="29"/>
  </w:num>
  <w:num w:numId="18">
    <w:abstractNumId w:val="31"/>
  </w:num>
  <w:num w:numId="19">
    <w:abstractNumId w:val="38"/>
  </w:num>
  <w:num w:numId="20">
    <w:abstractNumId w:val="36"/>
  </w:num>
  <w:num w:numId="21">
    <w:abstractNumId w:val="0"/>
  </w:num>
  <w:num w:numId="22">
    <w:abstractNumId w:val="9"/>
  </w:num>
  <w:num w:numId="23">
    <w:abstractNumId w:val="35"/>
  </w:num>
  <w:num w:numId="24">
    <w:abstractNumId w:val="23"/>
  </w:num>
  <w:num w:numId="25">
    <w:abstractNumId w:val="40"/>
  </w:num>
  <w:num w:numId="26">
    <w:abstractNumId w:val="5"/>
  </w:num>
  <w:num w:numId="27">
    <w:abstractNumId w:val="26"/>
  </w:num>
  <w:num w:numId="28">
    <w:abstractNumId w:val="30"/>
  </w:num>
  <w:num w:numId="29">
    <w:abstractNumId w:val="18"/>
  </w:num>
  <w:num w:numId="30">
    <w:abstractNumId w:val="19"/>
  </w:num>
  <w:num w:numId="31">
    <w:abstractNumId w:val="33"/>
  </w:num>
  <w:num w:numId="32">
    <w:abstractNumId w:val="27"/>
  </w:num>
  <w:num w:numId="33">
    <w:abstractNumId w:val="37"/>
  </w:num>
  <w:num w:numId="34">
    <w:abstractNumId w:val="10"/>
  </w:num>
  <w:num w:numId="35">
    <w:abstractNumId w:val="20"/>
  </w:num>
  <w:num w:numId="36">
    <w:abstractNumId w:val="12"/>
  </w:num>
  <w:num w:numId="37">
    <w:abstractNumId w:val="8"/>
  </w:num>
  <w:num w:numId="38">
    <w:abstractNumId w:val="2"/>
  </w:num>
  <w:num w:numId="39">
    <w:abstractNumId w:val="39"/>
  </w:num>
  <w:num w:numId="40">
    <w:abstractNumId w:val="17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0FALkw88o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0CED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1CDD"/>
    <w:rsid w:val="0016484E"/>
    <w:rsid w:val="001677E3"/>
    <w:rsid w:val="00176405"/>
    <w:rsid w:val="0017660C"/>
    <w:rsid w:val="001819CC"/>
    <w:rsid w:val="00181D24"/>
    <w:rsid w:val="0018263E"/>
    <w:rsid w:val="00182F65"/>
    <w:rsid w:val="00186E1C"/>
    <w:rsid w:val="0019474B"/>
    <w:rsid w:val="00196A30"/>
    <w:rsid w:val="001A10A9"/>
    <w:rsid w:val="001A23D2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577F"/>
    <w:rsid w:val="0020170D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3FB9"/>
    <w:rsid w:val="00276AEF"/>
    <w:rsid w:val="00296EE0"/>
    <w:rsid w:val="00297921"/>
    <w:rsid w:val="002B4189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0090"/>
    <w:rsid w:val="003248DA"/>
    <w:rsid w:val="00330481"/>
    <w:rsid w:val="00330864"/>
    <w:rsid w:val="00332660"/>
    <w:rsid w:val="00332FB9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751FE"/>
    <w:rsid w:val="0038185F"/>
    <w:rsid w:val="00383FB0"/>
    <w:rsid w:val="00390024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46B71"/>
    <w:rsid w:val="00450DC8"/>
    <w:rsid w:val="00452A6B"/>
    <w:rsid w:val="00456ADA"/>
    <w:rsid w:val="00465CC2"/>
    <w:rsid w:val="00465E16"/>
    <w:rsid w:val="00476A4D"/>
    <w:rsid w:val="00476B46"/>
    <w:rsid w:val="00476DAC"/>
    <w:rsid w:val="00482ABA"/>
    <w:rsid w:val="00483485"/>
    <w:rsid w:val="00490476"/>
    <w:rsid w:val="00491D83"/>
    <w:rsid w:val="004923E6"/>
    <w:rsid w:val="004930C8"/>
    <w:rsid w:val="00493239"/>
    <w:rsid w:val="00494643"/>
    <w:rsid w:val="0049531E"/>
    <w:rsid w:val="004A2D5A"/>
    <w:rsid w:val="004B3DD8"/>
    <w:rsid w:val="004C4F9B"/>
    <w:rsid w:val="004C4FF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27A5"/>
    <w:rsid w:val="00557ADE"/>
    <w:rsid w:val="005605E6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908BC"/>
    <w:rsid w:val="005973E9"/>
    <w:rsid w:val="0059746E"/>
    <w:rsid w:val="005A14A6"/>
    <w:rsid w:val="005A73D6"/>
    <w:rsid w:val="005B2E48"/>
    <w:rsid w:val="005B3772"/>
    <w:rsid w:val="005B7B34"/>
    <w:rsid w:val="005C6FDE"/>
    <w:rsid w:val="005D11EB"/>
    <w:rsid w:val="005D4428"/>
    <w:rsid w:val="005D5045"/>
    <w:rsid w:val="005E1009"/>
    <w:rsid w:val="005E1F4D"/>
    <w:rsid w:val="005F01B3"/>
    <w:rsid w:val="005F28EF"/>
    <w:rsid w:val="005F2CA1"/>
    <w:rsid w:val="005F3764"/>
    <w:rsid w:val="005F5525"/>
    <w:rsid w:val="005F716A"/>
    <w:rsid w:val="00602E7C"/>
    <w:rsid w:val="00605657"/>
    <w:rsid w:val="00610417"/>
    <w:rsid w:val="00622371"/>
    <w:rsid w:val="006311E6"/>
    <w:rsid w:val="006336D6"/>
    <w:rsid w:val="006339C3"/>
    <w:rsid w:val="00634627"/>
    <w:rsid w:val="006346AA"/>
    <w:rsid w:val="00651997"/>
    <w:rsid w:val="00654A41"/>
    <w:rsid w:val="00655322"/>
    <w:rsid w:val="00656BC0"/>
    <w:rsid w:val="00661BBA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6EC"/>
    <w:rsid w:val="00714F79"/>
    <w:rsid w:val="00717511"/>
    <w:rsid w:val="00720DE5"/>
    <w:rsid w:val="0072265C"/>
    <w:rsid w:val="00723402"/>
    <w:rsid w:val="007259EE"/>
    <w:rsid w:val="00730491"/>
    <w:rsid w:val="00735FD2"/>
    <w:rsid w:val="00743D90"/>
    <w:rsid w:val="007448CD"/>
    <w:rsid w:val="00744DD1"/>
    <w:rsid w:val="00745C28"/>
    <w:rsid w:val="00747672"/>
    <w:rsid w:val="007510A7"/>
    <w:rsid w:val="00752888"/>
    <w:rsid w:val="00752A7A"/>
    <w:rsid w:val="007634E2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31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1BB3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8607C"/>
    <w:rsid w:val="00991B8E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1512F"/>
    <w:rsid w:val="00A23F61"/>
    <w:rsid w:val="00A25A64"/>
    <w:rsid w:val="00A25D57"/>
    <w:rsid w:val="00A325AE"/>
    <w:rsid w:val="00A33EB0"/>
    <w:rsid w:val="00A34961"/>
    <w:rsid w:val="00A37CAE"/>
    <w:rsid w:val="00A50141"/>
    <w:rsid w:val="00A50A88"/>
    <w:rsid w:val="00A51E08"/>
    <w:rsid w:val="00A52735"/>
    <w:rsid w:val="00A654E2"/>
    <w:rsid w:val="00A654E9"/>
    <w:rsid w:val="00A675DC"/>
    <w:rsid w:val="00A8096D"/>
    <w:rsid w:val="00A82A41"/>
    <w:rsid w:val="00A839C4"/>
    <w:rsid w:val="00A83C17"/>
    <w:rsid w:val="00A93215"/>
    <w:rsid w:val="00A93399"/>
    <w:rsid w:val="00A93ACE"/>
    <w:rsid w:val="00A941CF"/>
    <w:rsid w:val="00A95F15"/>
    <w:rsid w:val="00A96CDB"/>
    <w:rsid w:val="00AA06C8"/>
    <w:rsid w:val="00AA1227"/>
    <w:rsid w:val="00AA6C8B"/>
    <w:rsid w:val="00AA708A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82102"/>
    <w:rsid w:val="00B92687"/>
    <w:rsid w:val="00B92AF7"/>
    <w:rsid w:val="00B92F5A"/>
    <w:rsid w:val="00BA03B9"/>
    <w:rsid w:val="00BA3DB6"/>
    <w:rsid w:val="00BA61DE"/>
    <w:rsid w:val="00BB0BEE"/>
    <w:rsid w:val="00BB413E"/>
    <w:rsid w:val="00BB6F9C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5C63"/>
    <w:rsid w:val="00C53A35"/>
    <w:rsid w:val="00C63ED6"/>
    <w:rsid w:val="00C65868"/>
    <w:rsid w:val="00C7099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5E15"/>
    <w:rsid w:val="00DD5FF2"/>
    <w:rsid w:val="00DD620A"/>
    <w:rsid w:val="00DD6B28"/>
    <w:rsid w:val="00DD7F81"/>
    <w:rsid w:val="00DE36ED"/>
    <w:rsid w:val="00DE5917"/>
    <w:rsid w:val="00DF32A1"/>
    <w:rsid w:val="00DF4165"/>
    <w:rsid w:val="00DF7EE5"/>
    <w:rsid w:val="00E005D9"/>
    <w:rsid w:val="00E008ED"/>
    <w:rsid w:val="00E01C63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2CA0"/>
    <w:rsid w:val="00EE339D"/>
    <w:rsid w:val="00EE4499"/>
    <w:rsid w:val="00EE689E"/>
    <w:rsid w:val="00EF55A1"/>
    <w:rsid w:val="00EF7B91"/>
    <w:rsid w:val="00F01371"/>
    <w:rsid w:val="00F04F7B"/>
    <w:rsid w:val="00F0573F"/>
    <w:rsid w:val="00F05944"/>
    <w:rsid w:val="00F06354"/>
    <w:rsid w:val="00F06470"/>
    <w:rsid w:val="00F15993"/>
    <w:rsid w:val="00F15BC0"/>
    <w:rsid w:val="00F20E9B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E0705-2EF8-4DA7-A79C-35CF1CC4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Manager/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2021-03-09T20:30:00Z</dcterms:modified>
</cp:coreProperties>
</file>