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4E79"/>
          <w:sz w:val="38"/>
          <w:rtl w:val="0"/>
          <w:lang w:val="en-US" w:bidi="en-US"/>
        </w:rPr>
        <w:t>Task 4 — Error Analysis</w:t>
      </w:r>
    </w:p>
    <w:p>
      <w:pPr>
        <w:spacing w:after="180"/>
      </w:pPr>
      <w:r>
        <w:rPr>
          <w:i/>
          <w:color w:val="595959"/>
          <w:sz w:val="19"/>
          <w:rtl w:val="0"/>
          <w:lang w:val="en-US" w:bidi="en-US"/>
        </w:rPr>
        <w:t>Neyshekar Persian ASR · 200 validation utterances, 156 word-level error events</w:t>
      </w:r>
    </w:p>
    <w:p>
      <w:pPr>
        <w:pStyle w:val="Heading1"/>
      </w:pPr>
      <w:r>
        <w:rPr>
          <w:rtl w:val="0"/>
          <w:lang w:val="en-US" w:bidi="en-US"/>
        </w:rPr>
        <w:t>1. How the analysis was done</w:t>
      </w:r>
    </w:p>
    <w:p>
      <w:r>
        <w:rPr>
          <w:i w:val="0"/>
          <w:rtl w:val="0"/>
          <w:lang w:val="en-US" w:bidi="en-US"/>
        </w:rPr>
        <w:t>analyze_errors.py transcribes validation samples by free autoregressive generation and writes every reference/prediction pair to CSV; categorise_errors.py reads that CSV and assigns categories. Keeping them separate mattered because generation needs a GPU and takes half an hour while categorisation runs on a CPU in seconds, so the taxonomy could be rewritten, three times, without paying for generation again. Both import normalize_persian_for_eval from src/metrics.py, the function that produced the training metrics. An earlier version compared the raw CSV strings, which still carry punctuation, and reported WER 10.76% against the 8.05% quoted for the model: it was charging the model for full stops it was never trained to produce.</w:t>
      </w:r>
    </w:p>
    <w:p>
      <w:pPr>
        <w:spacing w:after="80"/>
      </w:pPr>
      <w:r>
        <w:rPr>
          <w:i w:val="0"/>
          <w:rtl w:val="0"/>
          <w:lang w:val="en-US" w:bidi="en-US"/>
        </w:rPr>
        <w:t>200 validation utterances, drawn with seed 42. Rather than download 7.3 GB of audio to transcribe 200 files, only 2 of the 15 shards were fetched, leaving 770 rows to sample from: the first 13% of the id range. That limitation is worth pricing rather than just declaring:</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3168"/>
            <w:shd w:val="clear" w:fill="DCE6F1"/>
          </w:tcPr>
          <w:p>
            <w:pPr>
              <w:spacing w:before="20" w:after="20"/>
            </w:pPr>
            <w:r/>
            <w:r>
              <w:rPr>
                <w:b/>
                <w:sz w:val="18"/>
              </w:rPr>
            </w:r>
          </w:p>
        </w:tc>
        <w:tc>
          <w:tcPr>
            <w:tcW w:type="dxa" w:w="3168"/>
            <w:shd w:val="clear" w:fill="DCE6F1"/>
          </w:tcPr>
          <w:p>
            <w:pPr>
              <w:spacing w:before="20" w:after="20"/>
            </w:pPr>
            <w:r/>
            <w:r>
              <w:rPr>
                <w:b/>
                <w:sz w:val="18"/>
                <w:rtl w:val="0"/>
                <w:lang w:val="en-US" w:bidi="en-US"/>
              </w:rPr>
              <w:t>The 200 analysed</w:t>
            </w:r>
          </w:p>
        </w:tc>
        <w:tc>
          <w:tcPr>
            <w:tcW w:type="dxa" w:w="3168"/>
            <w:shd w:val="clear" w:fill="DCE6F1"/>
          </w:tcPr>
          <w:p>
            <w:pPr>
              <w:spacing w:before="20" w:after="20"/>
            </w:pPr>
            <w:r/>
            <w:r>
              <w:rPr>
                <w:b/>
                <w:sz w:val="18"/>
                <w:rtl w:val="0"/>
                <w:lang w:val="en-US" w:bidi="en-US"/>
              </w:rPr>
              <w:t>Full 5,900 split</w:t>
            </w:r>
          </w:p>
        </w:tc>
      </w:tr>
      <w:tr>
        <w:trPr>
          <w:cantSplit/>
        </w:trPr>
        <w:tc>
          <w:tcPr>
            <w:tcW w:type="dxa" w:w="3168"/>
          </w:tcPr>
          <w:p>
            <w:pPr>
              <w:spacing w:before="20" w:after="20"/>
            </w:pPr>
            <w:r/>
            <w:r>
              <w:rPr>
                <w:b w:val="0"/>
                <w:sz w:val="18"/>
                <w:rtl w:val="0"/>
                <w:lang w:val="en-US" w:bidi="en-US"/>
              </w:rPr>
              <w:t>Mean audio duration</w:t>
            </w:r>
          </w:p>
        </w:tc>
        <w:tc>
          <w:tcPr>
            <w:tcW w:type="dxa" w:w="3168"/>
          </w:tcPr>
          <w:p>
            <w:pPr>
              <w:spacing w:before="20" w:after="20"/>
              <w:jc w:val="right"/>
            </w:pPr>
            <w:r/>
            <w:r>
              <w:rPr>
                <w:b w:val="0"/>
                <w:sz w:val="18"/>
                <w:rtl w:val="0"/>
                <w:lang w:val="en-US" w:bidi="en-US"/>
              </w:rPr>
              <w:t>5.69 s</w:t>
            </w:r>
          </w:p>
        </w:tc>
        <w:tc>
          <w:tcPr>
            <w:tcW w:type="dxa" w:w="3168"/>
          </w:tcPr>
          <w:p>
            <w:pPr>
              <w:spacing w:before="20" w:after="20"/>
              <w:jc w:val="right"/>
            </w:pPr>
            <w:r/>
            <w:r>
              <w:rPr>
                <w:b w:val="0"/>
                <w:sz w:val="18"/>
                <w:rtl w:val="0"/>
                <w:lang w:val="en-US" w:bidi="en-US"/>
              </w:rPr>
              <w:t>5.66 s</w:t>
            </w:r>
          </w:p>
        </w:tc>
      </w:tr>
      <w:tr>
        <w:trPr>
          <w:cantSplit/>
        </w:trPr>
        <w:tc>
          <w:tcPr>
            <w:tcW w:type="dxa" w:w="3168"/>
          </w:tcPr>
          <w:p>
            <w:pPr>
              <w:spacing w:before="20" w:after="20"/>
            </w:pPr>
            <w:r/>
            <w:r>
              <w:rPr>
                <w:b w:val="0"/>
                <w:sz w:val="18"/>
                <w:rtl w:val="0"/>
                <w:lang w:val="en-US" w:bidi="en-US"/>
              </w:rPr>
              <w:t>Mean transcript length</w:t>
            </w:r>
          </w:p>
        </w:tc>
        <w:tc>
          <w:tcPr>
            <w:tcW w:type="dxa" w:w="3168"/>
          </w:tcPr>
          <w:p>
            <w:pPr>
              <w:spacing w:before="20" w:after="20"/>
              <w:jc w:val="right"/>
            </w:pPr>
            <w:r/>
            <w:r>
              <w:rPr>
                <w:b w:val="0"/>
                <w:sz w:val="18"/>
                <w:rtl w:val="0"/>
                <w:lang w:val="en-US" w:bidi="en-US"/>
              </w:rPr>
              <w:t>55.1 characters</w:t>
            </w:r>
          </w:p>
        </w:tc>
        <w:tc>
          <w:tcPr>
            <w:tcW w:type="dxa" w:w="3168"/>
          </w:tcPr>
          <w:p>
            <w:pPr>
              <w:spacing w:before="20" w:after="20"/>
              <w:jc w:val="right"/>
            </w:pPr>
            <w:r/>
            <w:r>
              <w:rPr>
                <w:b w:val="0"/>
                <w:sz w:val="18"/>
                <w:rtl w:val="0"/>
                <w:lang w:val="en-US" w:bidi="en-US"/>
              </w:rPr>
              <w:t>53.9 characters</w:t>
            </w:r>
          </w:p>
        </w:tc>
      </w:tr>
      <w:tr>
        <w:trPr>
          <w:cantSplit/>
        </w:trPr>
        <w:tc>
          <w:tcPr>
            <w:tcW w:type="dxa" w:w="3168"/>
          </w:tcPr>
          <w:p>
            <w:pPr>
              <w:spacing w:before="20" w:after="20"/>
            </w:pPr>
            <w:r/>
            <w:r>
              <w:rPr>
                <w:b w:val="0"/>
                <w:sz w:val="18"/>
                <w:rtl w:val="0"/>
                <w:lang w:val="en-US" w:bidi="en-US"/>
              </w:rPr>
              <w:t>Corpus WER</w:t>
            </w:r>
          </w:p>
        </w:tc>
        <w:tc>
          <w:tcPr>
            <w:tcW w:type="dxa" w:w="3168"/>
          </w:tcPr>
          <w:p>
            <w:pPr>
              <w:spacing w:before="20" w:after="20"/>
              <w:jc w:val="right"/>
            </w:pPr>
            <w:r/>
            <w:r>
              <w:rPr>
                <w:b w:val="0"/>
                <w:sz w:val="18"/>
                <w:rtl w:val="0"/>
                <w:lang w:val="en-US" w:bidi="en-US"/>
              </w:rPr>
              <w:t>8.74%</w:t>
            </w:r>
          </w:p>
        </w:tc>
        <w:tc>
          <w:tcPr>
            <w:tcW w:type="dxa" w:w="3168"/>
          </w:tcPr>
          <w:p>
            <w:pPr>
              <w:spacing w:before="20" w:after="20"/>
              <w:jc w:val="right"/>
            </w:pPr>
            <w:r/>
            <w:r>
              <w:rPr>
                <w:b w:val="0"/>
                <w:sz w:val="18"/>
                <w:rtl w:val="0"/>
                <w:lang w:val="en-US" w:bidi="en-US"/>
              </w:rPr>
              <w:t>8.05%</w:t>
            </w:r>
          </w:p>
        </w:tc>
      </w:tr>
    </w:tbl>
    <w:p>
      <w:pPr>
        <w:spacing w:after="20"/>
      </w:pPr>
    </w:p>
    <w:p>
      <w:r>
        <w:rPr>
          <w:i w:val="0"/>
          <w:rtl w:val="0"/>
          <w:lang w:val="en-US" w:bidi="en-US"/>
        </w:rPr>
        <w:t>The subsample matches the full split on both properties that can be checked without transcribing everything, and bootstrapping the 200 utterances 4,000 times puts a 95% interval of 7.03% to 10.55% around its WER, which contains 8.05% comfortably. That interval is 3.5 points wide, which is the more useful thing to take from it: 200 utterances pin down the shape of the errors far better than the rate, and nothing below leans on the rate.</w:t>
      </w:r>
    </w:p>
    <w:p>
      <w:pPr>
        <w:pStyle w:val="Heading1"/>
      </w:pPr>
      <w:r>
        <w:rPr>
          <w:rtl w:val="0"/>
          <w:lang w:val="en-US" w:bidi="en-US"/>
        </w:rPr>
        <w:t>2. Headline numbers</w:t>
      </w:r>
    </w:p>
    <w:tbl>
      <w:tblPr>
        <w:tblStyle w:val="TableGrid"/>
        <w:jc w:val="center"/>
        <w:tblLayout w:type="fixed"/>
        <w:tblLook w:firstColumn="1" w:firstRow="1" w:lastColumn="0" w:lastRow="0" w:noHBand="0" w:noVBand="1" w:val="04A0"/>
        <w:tblW w:w="9504" w:type="dxa"/>
      </w:tblPr>
      <w:tblGrid>
        <w:gridCol w:w="2365"/>
        <w:gridCol w:w="2365"/>
        <w:gridCol w:w="2365"/>
        <w:gridCol w:w="2365"/>
      </w:tblGrid>
      <w:tr>
        <w:trPr>
          <w:tblHeader w:val="true"/>
        </w:trPr>
        <w:tc>
          <w:tcPr>
            <w:tcW w:type="dxa" w:w="2304"/>
            <w:shd w:val="clear" w:fill="DCE6F1"/>
          </w:tcPr>
          <w:p>
            <w:pPr>
              <w:spacing w:before="20" w:after="20"/>
            </w:pPr>
            <w:r/>
            <w:r>
              <w:rPr>
                <w:b/>
                <w:sz w:val="18"/>
              </w:rPr>
            </w:r>
          </w:p>
        </w:tc>
        <w:tc>
          <w:tcPr>
            <w:tcW w:type="dxa" w:w="2016"/>
            <w:shd w:val="clear" w:fill="DCE6F1"/>
          </w:tcPr>
          <w:p>
            <w:pPr>
              <w:spacing w:before="20" w:after="20"/>
            </w:pPr>
            <w:r/>
            <w:r>
              <w:rPr>
                <w:b/>
                <w:sz w:val="18"/>
                <w:rtl w:val="0"/>
                <w:lang w:val="en-US" w:bidi="en-US"/>
              </w:rPr>
              <w:t>Value</w:t>
            </w:r>
          </w:p>
        </w:tc>
        <w:tc>
          <w:tcPr>
            <w:tcW w:type="dxa" w:w="2880"/>
            <w:shd w:val="clear" w:fill="DCE6F1"/>
          </w:tcPr>
          <w:p>
            <w:pPr>
              <w:spacing w:before="20" w:after="20"/>
            </w:pPr>
            <w:r/>
            <w:r>
              <w:rPr>
                <w:b/>
                <w:sz w:val="18"/>
              </w:rPr>
            </w:r>
          </w:p>
        </w:tc>
        <w:tc>
          <w:tcPr>
            <w:tcW w:type="dxa" w:w="2304"/>
            <w:shd w:val="clear" w:fill="DCE6F1"/>
          </w:tcPr>
          <w:p>
            <w:pPr>
              <w:spacing w:before="20" w:after="20"/>
            </w:pPr>
            <w:r/>
            <w:r>
              <w:rPr>
                <w:b/>
                <w:sz w:val="18"/>
                <w:rtl w:val="0"/>
                <w:lang w:val="en-US" w:bidi="en-US"/>
              </w:rPr>
              <w:t>Value</w:t>
            </w:r>
          </w:p>
        </w:tc>
      </w:tr>
      <w:tr>
        <w:trPr>
          <w:cantSplit/>
        </w:trPr>
        <w:tc>
          <w:tcPr>
            <w:tcW w:type="dxa" w:w="2304"/>
          </w:tcPr>
          <w:p>
            <w:pPr>
              <w:spacing w:before="20" w:after="20"/>
            </w:pPr>
            <w:r/>
            <w:r>
              <w:rPr>
                <w:b w:val="0"/>
                <w:sz w:val="18"/>
                <w:rtl w:val="0"/>
                <w:lang w:val="en-US" w:bidi="en-US"/>
              </w:rPr>
              <w:t>Utterances analysed</w:t>
            </w:r>
          </w:p>
        </w:tc>
        <w:tc>
          <w:tcPr>
            <w:tcW w:type="dxa" w:w="2016"/>
          </w:tcPr>
          <w:p>
            <w:pPr>
              <w:spacing w:before="20" w:after="20"/>
              <w:jc w:val="right"/>
            </w:pPr>
            <w:r/>
            <w:r>
              <w:rPr>
                <w:b w:val="0"/>
                <w:sz w:val="18"/>
                <w:rtl w:val="0"/>
                <w:lang w:val="en-US" w:bidi="en-US"/>
              </w:rPr>
              <w:t>200</w:t>
            </w:r>
          </w:p>
        </w:tc>
        <w:tc>
          <w:tcPr>
            <w:tcW w:type="dxa" w:w="2880"/>
          </w:tcPr>
          <w:p>
            <w:pPr>
              <w:spacing w:before="20" w:after="20"/>
            </w:pPr>
            <w:r/>
            <w:r>
              <w:rPr>
                <w:b w:val="0"/>
                <w:sz w:val="18"/>
                <w:rtl w:val="0"/>
                <w:lang w:val="en-US" w:bidi="en-US"/>
              </w:rPr>
              <w:t>Corpus WER, this subsample</w:t>
            </w:r>
          </w:p>
        </w:tc>
        <w:tc>
          <w:tcPr>
            <w:tcW w:type="dxa" w:w="2304"/>
          </w:tcPr>
          <w:p>
            <w:pPr>
              <w:spacing w:before="20" w:after="20"/>
              <w:jc w:val="right"/>
            </w:pPr>
            <w:r/>
            <w:r>
              <w:rPr>
                <w:b w:val="0"/>
                <w:sz w:val="18"/>
                <w:rtl w:val="0"/>
                <w:lang w:val="en-US" w:bidi="en-US"/>
              </w:rPr>
              <w:t>8.74%</w:t>
            </w:r>
          </w:p>
        </w:tc>
      </w:tr>
      <w:tr>
        <w:trPr>
          <w:cantSplit/>
        </w:trPr>
        <w:tc>
          <w:tcPr>
            <w:tcW w:type="dxa" w:w="2304"/>
          </w:tcPr>
          <w:p>
            <w:pPr>
              <w:spacing w:before="20" w:after="20"/>
            </w:pPr>
            <w:r/>
            <w:r>
              <w:rPr>
                <w:b w:val="0"/>
                <w:sz w:val="18"/>
                <w:rtl w:val="0"/>
                <w:lang w:val="en-US" w:bidi="en-US"/>
              </w:rPr>
              <w:t>Transcribed exactly</w:t>
            </w:r>
          </w:p>
        </w:tc>
        <w:tc>
          <w:tcPr>
            <w:tcW w:type="dxa" w:w="2016"/>
          </w:tcPr>
          <w:p>
            <w:pPr>
              <w:spacing w:before="20" w:after="20"/>
              <w:jc w:val="right"/>
            </w:pPr>
            <w:r/>
            <w:r>
              <w:rPr>
                <w:b w:val="0"/>
                <w:sz w:val="18"/>
                <w:rtl w:val="0"/>
                <w:lang w:val="en-US" w:bidi="en-US"/>
              </w:rPr>
              <w:t>115  (57.5%)</w:t>
            </w:r>
          </w:p>
        </w:tc>
        <w:tc>
          <w:tcPr>
            <w:tcW w:type="dxa" w:w="2880"/>
          </w:tcPr>
          <w:p>
            <w:pPr>
              <w:spacing w:before="20" w:after="20"/>
            </w:pPr>
            <w:r/>
            <w:r>
              <w:rPr>
                <w:b w:val="0"/>
                <w:sz w:val="18"/>
                <w:rtl w:val="0"/>
                <w:lang w:val="en-US" w:bidi="en-US"/>
              </w:rPr>
              <w:t>Corpus CER, this subsample</w:t>
            </w:r>
          </w:p>
        </w:tc>
        <w:tc>
          <w:tcPr>
            <w:tcW w:type="dxa" w:w="2304"/>
          </w:tcPr>
          <w:p>
            <w:pPr>
              <w:spacing w:before="20" w:after="20"/>
              <w:jc w:val="right"/>
            </w:pPr>
            <w:r/>
            <w:r>
              <w:rPr>
                <w:b w:val="0"/>
                <w:sz w:val="18"/>
                <w:rtl w:val="0"/>
                <w:lang w:val="en-US" w:bidi="en-US"/>
              </w:rPr>
              <w:t>2.14%</w:t>
            </w:r>
          </w:p>
        </w:tc>
      </w:tr>
      <w:tr>
        <w:trPr>
          <w:cantSplit/>
        </w:trPr>
        <w:tc>
          <w:tcPr>
            <w:tcW w:type="dxa" w:w="2304"/>
          </w:tcPr>
          <w:p>
            <w:pPr>
              <w:spacing w:before="20" w:after="20"/>
            </w:pPr>
            <w:r/>
            <w:r>
              <w:rPr>
                <w:b w:val="0"/>
                <w:sz w:val="18"/>
                <w:rtl w:val="0"/>
                <w:lang w:val="en-US" w:bidi="en-US"/>
              </w:rPr>
              <w:t>Containing an error</w:t>
            </w:r>
          </w:p>
        </w:tc>
        <w:tc>
          <w:tcPr>
            <w:tcW w:type="dxa" w:w="2016"/>
          </w:tcPr>
          <w:p>
            <w:pPr>
              <w:spacing w:before="20" w:after="20"/>
              <w:jc w:val="right"/>
            </w:pPr>
            <w:r/>
            <w:r>
              <w:rPr>
                <w:b w:val="0"/>
                <w:sz w:val="18"/>
                <w:rtl w:val="0"/>
                <w:lang w:val="en-US" w:bidi="en-US"/>
              </w:rPr>
              <w:t>85  (42.5%)</w:t>
            </w:r>
          </w:p>
        </w:tc>
        <w:tc>
          <w:tcPr>
            <w:tcW w:type="dxa" w:w="2880"/>
          </w:tcPr>
          <w:p>
            <w:pPr>
              <w:spacing w:before="20" w:after="20"/>
            </w:pPr>
            <w:r/>
            <w:r>
              <w:rPr>
                <w:b w:val="0"/>
                <w:sz w:val="18"/>
                <w:rtl w:val="0"/>
                <w:lang w:val="en-US" w:bidi="en-US"/>
              </w:rPr>
              <w:t>Corpus WER, full split</w:t>
            </w:r>
          </w:p>
        </w:tc>
        <w:tc>
          <w:tcPr>
            <w:tcW w:type="dxa" w:w="2304"/>
          </w:tcPr>
          <w:p>
            <w:pPr>
              <w:spacing w:before="20" w:after="20"/>
              <w:jc w:val="right"/>
            </w:pPr>
            <w:r/>
            <w:r>
              <w:rPr>
                <w:b w:val="0"/>
                <w:sz w:val="18"/>
                <w:rtl w:val="0"/>
                <w:lang w:val="en-US" w:bidi="en-US"/>
              </w:rPr>
              <w:t>8.05%</w:t>
            </w:r>
          </w:p>
        </w:tc>
      </w:tr>
    </w:tbl>
    <w:p>
      <w:pPr>
        <w:spacing w:after="20"/>
      </w:pPr>
    </w:p>
    <w:p>
      <w:r>
        <w:rPr>
          <w:i w:val="0"/>
          <w:rtl w:val="0"/>
          <w:lang w:val="en-US" w:bidi="en-US"/>
        </w:rPr>
        <w:t>The 57.5% is the number a WER of 8% hides. After normalisation, more than half of all utterances come back identical to the reference, character for character. That is the figure describing what using the model feels like: most of the time it is simply right, and the errors are concentrated in a minority of utterances.</w:t>
      </w:r>
    </w:p>
    <w:p>
      <w:pPr>
        <w:pStyle w:val="Heading1"/>
      </w:pPr>
      <w:r>
        <w:rPr>
          <w:rtl w:val="0"/>
          <w:lang w:val="en-US" w:bidi="en-US"/>
        </w:rPr>
        <w:t>3. Categories</w:t>
      </w:r>
    </w:p>
    <w:p>
      <w:pPr>
        <w:spacing w:after="80"/>
      </w:pPr>
      <w:r>
        <w:rPr>
          <w:i w:val="0"/>
          <w:rtl w:val="0"/>
          <w:lang w:val="en-US" w:bidi="en-US"/>
        </w:rPr>
        <w:t>The first version of this analysis labelled whole utterances and was useless: 72 of the 85 faulty ones landed in a single bucket called "substitution". A sentence rarely has one kind of problem:</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168"/>
            <w:shd w:val="clear" w:fill="DCE6F1"/>
          </w:tcPr>
          <w:p>
            <w:pPr>
              <w:spacing w:before="20" w:after="20"/>
            </w:pPr>
            <w:r>
              <w:rPr>
                <w:b/>
                <w:sz w:val="17"/>
                <w:rtl w:val="0"/>
                <w:lang w:val="en-US" w:bidi="en-US"/>
              </w:rPr>
              <w:t>Reference</w:t>
            </w:r>
          </w:p>
        </w:tc>
        <w:tc>
          <w:tcPr>
            <w:tcW w:type="dxa" w:w="3168"/>
            <w:shd w:val="clear" w:fill="DCE6F1"/>
          </w:tcPr>
          <w:p>
            <w:pPr>
              <w:spacing w:before="20" w:after="20"/>
            </w:pPr>
            <w:r>
              <w:rPr>
                <w:b/>
                <w:sz w:val="17"/>
                <w:rtl w:val="0"/>
                <w:lang w:val="en-US" w:bidi="en-US"/>
              </w:rPr>
              <w:t>Model output</w:t>
            </w:r>
          </w:p>
        </w:tc>
        <w:tc>
          <w:tcPr>
            <w:tcW w:type="dxa" w:w="3168"/>
            <w:shd w:val="clear" w:fill="DCE6F1"/>
          </w:tcPr>
          <w:p>
            <w:pPr>
              <w:spacing w:before="20" w:after="20"/>
            </w:pPr>
            <w:r>
              <w:rPr>
                <w:b/>
                <w:sz w:val="17"/>
              </w:rPr>
            </w:r>
          </w:p>
        </w:tc>
      </w:tr>
      <w:tr>
        <w:tc>
          <w:tcPr>
            <w:tcW w:type="dxa" w:w="3168"/>
          </w:tcPr>
          <w:p>
            <w:pPr>
              <w:bidi/>
              <w:spacing w:before="20" w:after="20"/>
              <w:jc w:val="right"/>
            </w:pPr>
            <w:r>
              <w:rPr>
                <w:sz w:val="19"/>
                <w:rtl w:val="1"/>
                <w:lang w:bidi="fa-IR"/>
              </w:rPr>
              <w:t>همانگونه که آنها غلامان وبردگان را بحساب نمی‌آوردند</w:t>
            </w:r>
          </w:p>
        </w:tc>
        <w:tc>
          <w:tcPr>
            <w:tcW w:type="dxa" w:w="3168"/>
          </w:tcPr>
          <w:p>
            <w:pPr>
              <w:bidi/>
              <w:spacing w:before="20" w:after="20"/>
              <w:jc w:val="right"/>
            </w:pPr>
            <w:r>
              <w:rPr>
                <w:sz w:val="19"/>
                <w:rtl w:val="1"/>
                <w:lang w:bidi="fa-IR"/>
              </w:rPr>
              <w:t>همان گونه که آنها علامان و بردگان را به‌حساب نمی‌آوردند</w:t>
            </w:r>
          </w:p>
        </w:tc>
        <w:tc>
          <w:tcPr>
            <w:tcW w:type="dxa" w:w="3168"/>
          </w:tcPr>
          <w:p>
            <w:pPr>
              <w:spacing w:before="20" w:after="20"/>
            </w:pPr>
            <w:r>
              <w:rPr>
                <w:sz w:val="17"/>
                <w:rtl w:val="0"/>
                <w:lang w:val="en-US" w:bidi="en-US"/>
              </w:rPr>
              <w:t>two splits and an attached preposition, plus one real misrecognition</w:t>
            </w:r>
          </w:p>
        </w:tc>
      </w:tr>
    </w:tbl>
    <w:p>
      <w:pPr>
        <w:spacing w:after="40"/>
      </w:pPr>
    </w:p>
    <w:p>
      <w:pPr>
        <w:spacing w:after="80"/>
      </w:pPr>
      <w:r>
        <w:rPr>
          <w:i w:val="0"/>
          <w:rtl w:val="0"/>
          <w:lang w:val="en-US" w:bidi="en-US"/>
        </w:rPr>
        <w:t>Three spelling differences and one genuine confusion, all collapsed into one label. So categories are assigned per word instead, which needed an aligner. jiwer matches one reference word to one hypothesis word, so a word the model split in two is recorded as a substitution plus an insertion and the split itself never appears in the output. Since splits were the thing under investigation, the alignment had to be able to see them: before falling back to a one-to-one match, the scan checks whether joining up to four consecutive words on either side gives an exact match. It is greedy rather than optimal and can drift after a long run of unrelated errors, an accepted trade for something short enough to read and check by hand.</w:t>
      </w:r>
    </w:p>
    <w:tbl>
      <w:tblPr>
        <w:tblStyle w:val="TableGrid"/>
        <w:jc w:val="center"/>
        <w:tblLayout w:type="fixed"/>
        <w:tblLook w:firstColumn="1" w:firstRow="1" w:lastColumn="0" w:lastRow="0" w:noHBand="0" w:noVBand="1" w:val="04A0"/>
        <w:tblW w:w="9072" w:type="dxa"/>
      </w:tblPr>
      <w:tblGrid>
        <w:gridCol w:w="1892"/>
        <w:gridCol w:w="1892"/>
        <w:gridCol w:w="1892"/>
        <w:gridCol w:w="1892"/>
        <w:gridCol w:w="1892"/>
      </w:tblGrid>
      <w:tr>
        <w:trPr>
          <w:tblHeader w:val="true"/>
        </w:trPr>
        <w:tc>
          <w:tcPr>
            <w:tcW w:type="dxa" w:w="2304"/>
            <w:shd w:val="clear" w:fill="DCE6F1"/>
          </w:tcPr>
          <w:p>
            <w:pPr>
              <w:spacing w:before="20" w:after="20"/>
            </w:pPr>
            <w:r/>
            <w:r>
              <w:rPr>
                <w:b/>
                <w:sz w:val="18"/>
                <w:rtl w:val="0"/>
                <w:lang w:val="en-US" w:bidi="en-US"/>
              </w:rPr>
              <w:t>Event</w:t>
            </w:r>
          </w:p>
        </w:tc>
        <w:tc>
          <w:tcPr>
            <w:tcW w:type="dxa" w:w="1008"/>
            <w:shd w:val="clear" w:fill="DCE6F1"/>
          </w:tcPr>
          <w:p>
            <w:pPr>
              <w:spacing w:before="20" w:after="20"/>
            </w:pPr>
            <w:r/>
            <w:r>
              <w:rPr>
                <w:b/>
                <w:sz w:val="18"/>
                <w:rtl w:val="0"/>
                <w:lang w:val="en-US" w:bidi="en-US"/>
              </w:rPr>
              <w:t>Count</w:t>
            </w:r>
          </w:p>
        </w:tc>
        <w:tc>
          <w:tcPr>
            <w:tcW w:type="dxa" w:w="1440"/>
            <w:shd w:val="clear" w:fill="DCE6F1"/>
          </w:tcPr>
          <w:p>
            <w:pPr>
              <w:spacing w:before="20" w:after="20"/>
            </w:pPr>
            <w:r/>
            <w:r>
              <w:rPr>
                <w:b/>
                <w:sz w:val="18"/>
                <w:rtl w:val="0"/>
                <w:lang w:val="en-US" w:bidi="en-US"/>
              </w:rPr>
              <w:t>% of events</w:t>
            </w:r>
          </w:p>
        </w:tc>
        <w:tc>
          <w:tcPr>
            <w:tcW w:type="dxa" w:w="2304"/>
            <w:shd w:val="clear" w:fill="DCE6F1"/>
          </w:tcPr>
          <w:p>
            <w:pPr>
              <w:spacing w:before="20" w:after="20"/>
            </w:pPr>
            <w:r/>
            <w:r>
              <w:rPr>
                <w:b/>
                <w:sz w:val="18"/>
                <w:rtl w:val="0"/>
                <w:lang w:val="en-US" w:bidi="en-US"/>
              </w:rPr>
              <w:t>% of reference words</w:t>
            </w:r>
          </w:p>
        </w:tc>
        <w:tc>
          <w:tcPr>
            <w:tcW w:type="dxa" w:w="2016"/>
            <w:shd w:val="clear" w:fill="DCE6F1"/>
          </w:tcPr>
          <w:p>
            <w:pPr>
              <w:spacing w:before="20" w:after="20"/>
            </w:pPr>
            <w:r/>
            <w:r>
              <w:rPr>
                <w:b/>
                <w:sz w:val="18"/>
                <w:rtl w:val="0"/>
                <w:lang w:val="en-US" w:bidi="en-US"/>
              </w:rPr>
              <w:t>Cause</w:t>
            </w:r>
          </w:p>
        </w:tc>
      </w:tr>
      <w:tr>
        <w:trPr>
          <w:cantSplit/>
        </w:trPr>
        <w:tc>
          <w:tcPr>
            <w:tcW w:type="dxa" w:w="2304"/>
          </w:tcPr>
          <w:p>
            <w:pPr>
              <w:spacing w:before="20" w:after="20"/>
            </w:pPr>
            <w:r/>
            <w:r>
              <w:rPr>
                <w:b w:val="0"/>
                <w:sz w:val="18"/>
                <w:rtl w:val="0"/>
                <w:lang w:val="en-US" w:bidi="en-US"/>
              </w:rPr>
              <w:t>Substitution</w:t>
            </w:r>
          </w:p>
        </w:tc>
        <w:tc>
          <w:tcPr>
            <w:tcW w:type="dxa" w:w="1008"/>
          </w:tcPr>
          <w:p>
            <w:pPr>
              <w:spacing w:before="20" w:after="20"/>
              <w:jc w:val="right"/>
            </w:pPr>
            <w:r/>
            <w:r>
              <w:rPr>
                <w:b w:val="0"/>
                <w:sz w:val="18"/>
                <w:rtl w:val="0"/>
                <w:lang w:val="en-US" w:bidi="en-US"/>
              </w:rPr>
              <w:t>88</w:t>
            </w:r>
          </w:p>
        </w:tc>
        <w:tc>
          <w:tcPr>
            <w:tcW w:type="dxa" w:w="1440"/>
          </w:tcPr>
          <w:p>
            <w:pPr>
              <w:spacing w:before="20" w:after="20"/>
              <w:jc w:val="right"/>
            </w:pPr>
            <w:r/>
            <w:r>
              <w:rPr>
                <w:b w:val="0"/>
                <w:sz w:val="18"/>
                <w:rtl w:val="0"/>
                <w:lang w:val="en-US" w:bidi="en-US"/>
              </w:rPr>
              <w:t>56.4%</w:t>
            </w:r>
          </w:p>
        </w:tc>
        <w:tc>
          <w:tcPr>
            <w:tcW w:type="dxa" w:w="2304"/>
          </w:tcPr>
          <w:p>
            <w:pPr>
              <w:spacing w:before="20" w:after="20"/>
              <w:jc w:val="right"/>
            </w:pPr>
            <w:r/>
            <w:r>
              <w:rPr>
                <w:b w:val="0"/>
                <w:sz w:val="18"/>
                <w:rtl w:val="0"/>
                <w:lang w:val="en-US" w:bidi="en-US"/>
              </w:rPr>
              <w:t>4.25%</w:t>
            </w:r>
          </w:p>
        </w:tc>
        <w:tc>
          <w:tcPr>
            <w:tcW w:type="dxa" w:w="2016"/>
          </w:tcPr>
          <w:p>
            <w:pPr>
              <w:spacing w:before="20" w:after="20"/>
            </w:pPr>
            <w:r/>
            <w:r>
              <w:rPr>
                <w:b w:val="0"/>
                <w:sz w:val="18"/>
                <w:rtl w:val="0"/>
                <w:lang w:val="en-US" w:bidi="en-US"/>
              </w:rPr>
              <w:t>genuine</w:t>
            </w:r>
          </w:p>
        </w:tc>
      </w:tr>
      <w:tr>
        <w:trPr>
          <w:cantSplit/>
        </w:trPr>
        <w:tc>
          <w:tcPr>
            <w:tcW w:type="dxa" w:w="2304"/>
          </w:tcPr>
          <w:p>
            <w:pPr>
              <w:spacing w:before="20" w:after="20"/>
            </w:pPr>
            <w:r/>
            <w:r>
              <w:rPr>
                <w:b w:val="0"/>
                <w:sz w:val="18"/>
                <w:rtl w:val="0"/>
                <w:lang w:val="en-US" w:bidi="en-US"/>
              </w:rPr>
              <w:t>Split</w:t>
            </w:r>
          </w:p>
        </w:tc>
        <w:tc>
          <w:tcPr>
            <w:tcW w:type="dxa" w:w="1008"/>
          </w:tcPr>
          <w:p>
            <w:pPr>
              <w:spacing w:before="20" w:after="20"/>
              <w:jc w:val="right"/>
            </w:pPr>
            <w:r/>
            <w:r>
              <w:rPr>
                <w:b w:val="0"/>
                <w:sz w:val="18"/>
                <w:rtl w:val="0"/>
                <w:lang w:val="en-US" w:bidi="en-US"/>
              </w:rPr>
              <w:t>20</w:t>
            </w:r>
          </w:p>
        </w:tc>
        <w:tc>
          <w:tcPr>
            <w:tcW w:type="dxa" w:w="1440"/>
          </w:tcPr>
          <w:p>
            <w:pPr>
              <w:spacing w:before="20" w:after="20"/>
              <w:jc w:val="right"/>
            </w:pPr>
            <w:r/>
            <w:r>
              <w:rPr>
                <w:b w:val="0"/>
                <w:sz w:val="18"/>
                <w:rtl w:val="0"/>
                <w:lang w:val="en-US" w:bidi="en-US"/>
              </w:rPr>
              <w:t>12.8%</w:t>
            </w:r>
          </w:p>
        </w:tc>
        <w:tc>
          <w:tcPr>
            <w:tcW w:type="dxa" w:w="2304"/>
          </w:tcPr>
          <w:p>
            <w:pPr>
              <w:spacing w:before="20" w:after="20"/>
              <w:jc w:val="right"/>
            </w:pPr>
            <w:r/>
            <w:r>
              <w:rPr>
                <w:b w:val="0"/>
                <w:sz w:val="18"/>
                <w:rtl w:val="0"/>
                <w:lang w:val="en-US" w:bidi="en-US"/>
              </w:rPr>
              <w:t>0.97%</w:t>
            </w:r>
          </w:p>
        </w:tc>
        <w:tc>
          <w:tcPr>
            <w:tcW w:type="dxa" w:w="2016"/>
          </w:tcPr>
          <w:p>
            <w:pPr>
              <w:spacing w:before="20" w:after="20"/>
            </w:pPr>
            <w:r/>
            <w:r>
              <w:rPr>
                <w:b w:val="0"/>
                <w:sz w:val="18"/>
                <w:rtl w:val="0"/>
                <w:lang w:val="en-US" w:bidi="en-US"/>
              </w:rPr>
              <w:t>orthographic</w:t>
            </w:r>
          </w:p>
        </w:tc>
      </w:tr>
      <w:tr>
        <w:trPr>
          <w:cantSplit/>
        </w:trPr>
        <w:tc>
          <w:tcPr>
            <w:tcW w:type="dxa" w:w="2304"/>
          </w:tcPr>
          <w:p>
            <w:pPr>
              <w:spacing w:before="20" w:after="20"/>
            </w:pPr>
            <w:r/>
            <w:r>
              <w:rPr>
                <w:b w:val="0"/>
                <w:sz w:val="18"/>
                <w:rtl w:val="0"/>
                <w:lang w:val="en-US" w:bidi="en-US"/>
              </w:rPr>
              <w:t>Final consonant</w:t>
            </w:r>
          </w:p>
        </w:tc>
        <w:tc>
          <w:tcPr>
            <w:tcW w:type="dxa" w:w="1008"/>
          </w:tcPr>
          <w:p>
            <w:pPr>
              <w:spacing w:before="20" w:after="20"/>
              <w:jc w:val="right"/>
            </w:pPr>
            <w:r/>
            <w:r>
              <w:rPr>
                <w:b w:val="0"/>
                <w:sz w:val="18"/>
                <w:rtl w:val="0"/>
                <w:lang w:val="en-US" w:bidi="en-US"/>
              </w:rPr>
              <w:t>16</w:t>
            </w:r>
          </w:p>
        </w:tc>
        <w:tc>
          <w:tcPr>
            <w:tcW w:type="dxa" w:w="1440"/>
          </w:tcPr>
          <w:p>
            <w:pPr>
              <w:spacing w:before="20" w:after="20"/>
              <w:jc w:val="right"/>
            </w:pPr>
            <w:r/>
            <w:r>
              <w:rPr>
                <w:b w:val="0"/>
                <w:sz w:val="18"/>
                <w:rtl w:val="0"/>
                <w:lang w:val="en-US" w:bidi="en-US"/>
              </w:rPr>
              <w:t>10.3%</w:t>
            </w:r>
          </w:p>
        </w:tc>
        <w:tc>
          <w:tcPr>
            <w:tcW w:type="dxa" w:w="2304"/>
          </w:tcPr>
          <w:p>
            <w:pPr>
              <w:spacing w:before="20" w:after="20"/>
              <w:jc w:val="right"/>
            </w:pPr>
            <w:r/>
            <w:r>
              <w:rPr>
                <w:b w:val="0"/>
                <w:sz w:val="18"/>
                <w:rtl w:val="0"/>
                <w:lang w:val="en-US" w:bidi="en-US"/>
              </w:rPr>
              <w:t>0.77%</w:t>
            </w:r>
          </w:p>
        </w:tc>
        <w:tc>
          <w:tcPr>
            <w:tcW w:type="dxa" w:w="2016"/>
          </w:tcPr>
          <w:p>
            <w:pPr>
              <w:spacing w:before="20" w:after="20"/>
            </w:pPr>
            <w:r/>
            <w:r>
              <w:rPr>
                <w:b w:val="0"/>
                <w:sz w:val="18"/>
                <w:rtl w:val="0"/>
                <w:lang w:val="en-US" w:bidi="en-US"/>
              </w:rPr>
              <w:t>genuine</w:t>
            </w:r>
          </w:p>
        </w:tc>
      </w:tr>
      <w:tr>
        <w:trPr>
          <w:cantSplit/>
        </w:trPr>
        <w:tc>
          <w:tcPr>
            <w:tcW w:type="dxa" w:w="2304"/>
          </w:tcPr>
          <w:p>
            <w:pPr>
              <w:spacing w:before="20" w:after="20"/>
            </w:pPr>
            <w:r/>
            <w:r>
              <w:rPr>
                <w:b w:val="0"/>
                <w:sz w:val="18"/>
                <w:rtl w:val="0"/>
                <w:lang w:val="en-US" w:bidi="en-US"/>
              </w:rPr>
              <w:t>ZWNJ placement</w:t>
            </w:r>
          </w:p>
        </w:tc>
        <w:tc>
          <w:tcPr>
            <w:tcW w:type="dxa" w:w="1008"/>
          </w:tcPr>
          <w:p>
            <w:pPr>
              <w:spacing w:before="20" w:after="20"/>
              <w:jc w:val="right"/>
            </w:pPr>
            <w:r/>
            <w:r>
              <w:rPr>
                <w:b w:val="0"/>
                <w:sz w:val="18"/>
                <w:rtl w:val="0"/>
                <w:lang w:val="en-US" w:bidi="en-US"/>
              </w:rPr>
              <w:t>10</w:t>
            </w:r>
          </w:p>
        </w:tc>
        <w:tc>
          <w:tcPr>
            <w:tcW w:type="dxa" w:w="1440"/>
          </w:tcPr>
          <w:p>
            <w:pPr>
              <w:spacing w:before="20" w:after="20"/>
              <w:jc w:val="right"/>
            </w:pPr>
            <w:r/>
            <w:r>
              <w:rPr>
                <w:b w:val="0"/>
                <w:sz w:val="18"/>
                <w:rtl w:val="0"/>
                <w:lang w:val="en-US" w:bidi="en-US"/>
              </w:rPr>
              <w:t>6.4%</w:t>
            </w:r>
          </w:p>
        </w:tc>
        <w:tc>
          <w:tcPr>
            <w:tcW w:type="dxa" w:w="2304"/>
          </w:tcPr>
          <w:p>
            <w:pPr>
              <w:spacing w:before="20" w:after="20"/>
              <w:jc w:val="right"/>
            </w:pPr>
            <w:r/>
            <w:r>
              <w:rPr>
                <w:b w:val="0"/>
                <w:sz w:val="18"/>
                <w:rtl w:val="0"/>
                <w:lang w:val="en-US" w:bidi="en-US"/>
              </w:rPr>
              <w:t>0.48%</w:t>
            </w:r>
          </w:p>
        </w:tc>
        <w:tc>
          <w:tcPr>
            <w:tcW w:type="dxa" w:w="2016"/>
          </w:tcPr>
          <w:p>
            <w:pPr>
              <w:spacing w:before="20" w:after="20"/>
            </w:pPr>
            <w:r/>
            <w:r>
              <w:rPr>
                <w:b w:val="0"/>
                <w:sz w:val="18"/>
                <w:rtl w:val="0"/>
                <w:lang w:val="en-US" w:bidi="en-US"/>
              </w:rPr>
              <w:t>orthographic</w:t>
            </w:r>
          </w:p>
        </w:tc>
      </w:tr>
      <w:tr>
        <w:trPr>
          <w:cantSplit/>
        </w:trPr>
        <w:tc>
          <w:tcPr>
            <w:tcW w:type="dxa" w:w="2304"/>
          </w:tcPr>
          <w:p>
            <w:pPr>
              <w:spacing w:before="20" w:after="20"/>
            </w:pPr>
            <w:r/>
            <w:r>
              <w:rPr>
                <w:b w:val="0"/>
                <w:sz w:val="18"/>
                <w:rtl w:val="0"/>
                <w:lang w:val="en-US" w:bidi="en-US"/>
              </w:rPr>
              <w:t>Insertion</w:t>
            </w:r>
          </w:p>
        </w:tc>
        <w:tc>
          <w:tcPr>
            <w:tcW w:type="dxa" w:w="1008"/>
          </w:tcPr>
          <w:p>
            <w:pPr>
              <w:spacing w:before="20" w:after="20"/>
              <w:jc w:val="right"/>
            </w:pPr>
            <w:r/>
            <w:r>
              <w:rPr>
                <w:b w:val="0"/>
                <w:sz w:val="18"/>
                <w:rtl w:val="0"/>
                <w:lang w:val="en-US" w:bidi="en-US"/>
              </w:rPr>
              <w:t>7</w:t>
            </w:r>
          </w:p>
        </w:tc>
        <w:tc>
          <w:tcPr>
            <w:tcW w:type="dxa" w:w="1440"/>
          </w:tcPr>
          <w:p>
            <w:pPr>
              <w:spacing w:before="20" w:after="20"/>
              <w:jc w:val="right"/>
            </w:pPr>
            <w:r/>
            <w:r>
              <w:rPr>
                <w:b w:val="0"/>
                <w:sz w:val="18"/>
                <w:rtl w:val="0"/>
                <w:lang w:val="en-US" w:bidi="en-US"/>
              </w:rPr>
              <w:t>4.5%</w:t>
            </w:r>
          </w:p>
        </w:tc>
        <w:tc>
          <w:tcPr>
            <w:tcW w:type="dxa" w:w="2304"/>
          </w:tcPr>
          <w:p>
            <w:pPr>
              <w:spacing w:before="20" w:after="20"/>
              <w:jc w:val="right"/>
            </w:pPr>
            <w:r/>
            <w:r>
              <w:rPr>
                <w:b w:val="0"/>
                <w:sz w:val="18"/>
                <w:rtl w:val="0"/>
                <w:lang w:val="en-US" w:bidi="en-US"/>
              </w:rPr>
              <w:t>0.34%</w:t>
            </w:r>
          </w:p>
        </w:tc>
        <w:tc>
          <w:tcPr>
            <w:tcW w:type="dxa" w:w="2016"/>
          </w:tcPr>
          <w:p>
            <w:pPr>
              <w:spacing w:before="20" w:after="20"/>
            </w:pPr>
            <w:r/>
            <w:r>
              <w:rPr>
                <w:b w:val="0"/>
                <w:sz w:val="18"/>
                <w:rtl w:val="0"/>
                <w:lang w:val="en-US" w:bidi="en-US"/>
              </w:rPr>
              <w:t>genuine</w:t>
            </w:r>
          </w:p>
        </w:tc>
      </w:tr>
      <w:tr>
        <w:trPr>
          <w:cantSplit/>
        </w:trPr>
        <w:tc>
          <w:tcPr>
            <w:tcW w:type="dxa" w:w="2304"/>
          </w:tcPr>
          <w:p>
            <w:pPr>
              <w:spacing w:before="20" w:after="20"/>
            </w:pPr>
            <w:r/>
            <w:r>
              <w:rPr>
                <w:b w:val="0"/>
                <w:sz w:val="18"/>
                <w:rtl w:val="0"/>
                <w:lang w:val="en-US" w:bidi="en-US"/>
              </w:rPr>
              <w:t>Homophone letter</w:t>
            </w:r>
          </w:p>
        </w:tc>
        <w:tc>
          <w:tcPr>
            <w:tcW w:type="dxa" w:w="1008"/>
          </w:tcPr>
          <w:p>
            <w:pPr>
              <w:spacing w:before="20" w:after="20"/>
              <w:jc w:val="right"/>
            </w:pPr>
            <w:r/>
            <w:r>
              <w:rPr>
                <w:b w:val="0"/>
                <w:sz w:val="18"/>
                <w:rtl w:val="0"/>
                <w:lang w:val="en-US" w:bidi="en-US"/>
              </w:rPr>
              <w:t>5</w:t>
            </w:r>
          </w:p>
        </w:tc>
        <w:tc>
          <w:tcPr>
            <w:tcW w:type="dxa" w:w="1440"/>
          </w:tcPr>
          <w:p>
            <w:pPr>
              <w:spacing w:before="20" w:after="20"/>
              <w:jc w:val="right"/>
            </w:pPr>
            <w:r/>
            <w:r>
              <w:rPr>
                <w:b w:val="0"/>
                <w:sz w:val="18"/>
                <w:rtl w:val="0"/>
                <w:lang w:val="en-US" w:bidi="en-US"/>
              </w:rPr>
              <w:t>3.2%</w:t>
            </w:r>
          </w:p>
        </w:tc>
        <w:tc>
          <w:tcPr>
            <w:tcW w:type="dxa" w:w="2304"/>
          </w:tcPr>
          <w:p>
            <w:pPr>
              <w:spacing w:before="20" w:after="20"/>
              <w:jc w:val="right"/>
            </w:pPr>
            <w:r/>
            <w:r>
              <w:rPr>
                <w:b w:val="0"/>
                <w:sz w:val="18"/>
                <w:rtl w:val="0"/>
                <w:lang w:val="en-US" w:bidi="en-US"/>
              </w:rPr>
              <w:t>0.24%</w:t>
            </w:r>
          </w:p>
        </w:tc>
        <w:tc>
          <w:tcPr>
            <w:tcW w:type="dxa" w:w="2016"/>
          </w:tcPr>
          <w:p>
            <w:pPr>
              <w:spacing w:before="20" w:after="20"/>
            </w:pPr>
            <w:r/>
            <w:r>
              <w:rPr>
                <w:b w:val="0"/>
                <w:sz w:val="18"/>
                <w:rtl w:val="0"/>
                <w:lang w:val="en-US" w:bidi="en-US"/>
              </w:rPr>
              <w:t>orthographic</w:t>
            </w:r>
          </w:p>
        </w:tc>
      </w:tr>
      <w:tr>
        <w:trPr>
          <w:cantSplit/>
        </w:trPr>
        <w:tc>
          <w:tcPr>
            <w:tcW w:type="dxa" w:w="2304"/>
          </w:tcPr>
          <w:p>
            <w:pPr>
              <w:spacing w:before="20" w:after="20"/>
            </w:pPr>
            <w:r/>
            <w:r>
              <w:rPr>
                <w:b w:val="0"/>
                <w:sz w:val="18"/>
                <w:rtl w:val="0"/>
                <w:lang w:val="en-US" w:bidi="en-US"/>
              </w:rPr>
              <w:t>Deletion</w:t>
            </w:r>
          </w:p>
        </w:tc>
        <w:tc>
          <w:tcPr>
            <w:tcW w:type="dxa" w:w="1008"/>
          </w:tcPr>
          <w:p>
            <w:pPr>
              <w:spacing w:before="20" w:after="20"/>
              <w:jc w:val="right"/>
            </w:pPr>
            <w:r/>
            <w:r>
              <w:rPr>
                <w:b w:val="0"/>
                <w:sz w:val="18"/>
                <w:rtl w:val="0"/>
                <w:lang w:val="en-US" w:bidi="en-US"/>
              </w:rPr>
              <w:t>5</w:t>
            </w:r>
          </w:p>
        </w:tc>
        <w:tc>
          <w:tcPr>
            <w:tcW w:type="dxa" w:w="1440"/>
          </w:tcPr>
          <w:p>
            <w:pPr>
              <w:spacing w:before="20" w:after="20"/>
              <w:jc w:val="right"/>
            </w:pPr>
            <w:r/>
            <w:r>
              <w:rPr>
                <w:b w:val="0"/>
                <w:sz w:val="18"/>
                <w:rtl w:val="0"/>
                <w:lang w:val="en-US" w:bidi="en-US"/>
              </w:rPr>
              <w:t>3.2%</w:t>
            </w:r>
          </w:p>
        </w:tc>
        <w:tc>
          <w:tcPr>
            <w:tcW w:type="dxa" w:w="2304"/>
          </w:tcPr>
          <w:p>
            <w:pPr>
              <w:spacing w:before="20" w:after="20"/>
              <w:jc w:val="right"/>
            </w:pPr>
            <w:r/>
            <w:r>
              <w:rPr>
                <w:b w:val="0"/>
                <w:sz w:val="18"/>
                <w:rtl w:val="0"/>
                <w:lang w:val="en-US" w:bidi="en-US"/>
              </w:rPr>
              <w:t>0.24%</w:t>
            </w:r>
          </w:p>
        </w:tc>
        <w:tc>
          <w:tcPr>
            <w:tcW w:type="dxa" w:w="2016"/>
          </w:tcPr>
          <w:p>
            <w:pPr>
              <w:spacing w:before="20" w:after="20"/>
            </w:pPr>
            <w:r/>
            <w:r>
              <w:rPr>
                <w:b w:val="0"/>
                <w:sz w:val="18"/>
                <w:rtl w:val="0"/>
                <w:lang w:val="en-US" w:bidi="en-US"/>
              </w:rPr>
              <w:t>genuine</w:t>
            </w:r>
          </w:p>
        </w:tc>
      </w:tr>
      <w:tr>
        <w:trPr>
          <w:cantSplit/>
        </w:trPr>
        <w:tc>
          <w:tcPr>
            <w:tcW w:type="dxa" w:w="2304"/>
          </w:tcPr>
          <w:p>
            <w:pPr>
              <w:spacing w:before="20" w:after="20"/>
            </w:pPr>
            <w:r/>
            <w:r>
              <w:rPr>
                <w:b w:val="0"/>
                <w:sz w:val="18"/>
                <w:rtl w:val="0"/>
                <w:lang w:val="en-US" w:bidi="en-US"/>
              </w:rPr>
              <w:t>Attached preposition</w:t>
            </w:r>
          </w:p>
        </w:tc>
        <w:tc>
          <w:tcPr>
            <w:tcW w:type="dxa" w:w="1008"/>
          </w:tcPr>
          <w:p>
            <w:pPr>
              <w:spacing w:before="20" w:after="20"/>
              <w:jc w:val="right"/>
            </w:pPr>
            <w:r/>
            <w:r>
              <w:rPr>
                <w:b w:val="0"/>
                <w:sz w:val="18"/>
                <w:rtl w:val="0"/>
                <w:lang w:val="en-US" w:bidi="en-US"/>
              </w:rPr>
              <w:t>3</w:t>
            </w:r>
          </w:p>
        </w:tc>
        <w:tc>
          <w:tcPr>
            <w:tcW w:type="dxa" w:w="1440"/>
          </w:tcPr>
          <w:p>
            <w:pPr>
              <w:spacing w:before="20" w:after="20"/>
              <w:jc w:val="right"/>
            </w:pPr>
            <w:r/>
            <w:r>
              <w:rPr>
                <w:b w:val="0"/>
                <w:sz w:val="18"/>
                <w:rtl w:val="0"/>
                <w:lang w:val="en-US" w:bidi="en-US"/>
              </w:rPr>
              <w:t>1.9%</w:t>
            </w:r>
          </w:p>
        </w:tc>
        <w:tc>
          <w:tcPr>
            <w:tcW w:type="dxa" w:w="2304"/>
          </w:tcPr>
          <w:p>
            <w:pPr>
              <w:spacing w:before="20" w:after="20"/>
              <w:jc w:val="right"/>
            </w:pPr>
            <w:r/>
            <w:r>
              <w:rPr>
                <w:b w:val="0"/>
                <w:sz w:val="18"/>
                <w:rtl w:val="0"/>
                <w:lang w:val="en-US" w:bidi="en-US"/>
              </w:rPr>
              <w:t>0.14%</w:t>
            </w:r>
          </w:p>
        </w:tc>
        <w:tc>
          <w:tcPr>
            <w:tcW w:type="dxa" w:w="2016"/>
          </w:tcPr>
          <w:p>
            <w:pPr>
              <w:spacing w:before="20" w:after="20"/>
            </w:pPr>
            <w:r/>
            <w:r>
              <w:rPr>
                <w:b w:val="0"/>
                <w:sz w:val="18"/>
                <w:rtl w:val="0"/>
                <w:lang w:val="en-US" w:bidi="en-US"/>
              </w:rPr>
              <w:t>orthographic</w:t>
            </w:r>
          </w:p>
        </w:tc>
      </w:tr>
      <w:tr>
        <w:trPr>
          <w:cantSplit/>
        </w:trPr>
        <w:tc>
          <w:tcPr>
            <w:tcW w:type="dxa" w:w="2304"/>
          </w:tcPr>
          <w:p>
            <w:pPr>
              <w:spacing w:before="20" w:after="20"/>
            </w:pPr>
            <w:r/>
            <w:r>
              <w:rPr>
                <w:b w:val="0"/>
                <w:sz w:val="18"/>
                <w:rtl w:val="0"/>
                <w:lang w:val="en-US" w:bidi="en-US"/>
              </w:rPr>
              <w:t>Merge</w:t>
            </w:r>
          </w:p>
        </w:tc>
        <w:tc>
          <w:tcPr>
            <w:tcW w:type="dxa" w:w="1008"/>
          </w:tcPr>
          <w:p>
            <w:pPr>
              <w:spacing w:before="20" w:after="20"/>
              <w:jc w:val="right"/>
            </w:pPr>
            <w:r/>
            <w:r>
              <w:rPr>
                <w:b w:val="0"/>
                <w:sz w:val="18"/>
                <w:rtl w:val="0"/>
                <w:lang w:val="en-US" w:bidi="en-US"/>
              </w:rPr>
              <w:t>2</w:t>
            </w:r>
          </w:p>
        </w:tc>
        <w:tc>
          <w:tcPr>
            <w:tcW w:type="dxa" w:w="1440"/>
          </w:tcPr>
          <w:p>
            <w:pPr>
              <w:spacing w:before="20" w:after="20"/>
              <w:jc w:val="right"/>
            </w:pPr>
            <w:r/>
            <w:r>
              <w:rPr>
                <w:b w:val="0"/>
                <w:sz w:val="18"/>
                <w:rtl w:val="0"/>
                <w:lang w:val="en-US" w:bidi="en-US"/>
              </w:rPr>
              <w:t>1.3%</w:t>
            </w:r>
          </w:p>
        </w:tc>
        <w:tc>
          <w:tcPr>
            <w:tcW w:type="dxa" w:w="2304"/>
          </w:tcPr>
          <w:p>
            <w:pPr>
              <w:spacing w:before="20" w:after="20"/>
              <w:jc w:val="right"/>
            </w:pPr>
            <w:r/>
            <w:r>
              <w:rPr>
                <w:b w:val="0"/>
                <w:sz w:val="18"/>
                <w:rtl w:val="0"/>
                <w:lang w:val="en-US" w:bidi="en-US"/>
              </w:rPr>
              <w:t>0.10%</w:t>
            </w:r>
          </w:p>
        </w:tc>
        <w:tc>
          <w:tcPr>
            <w:tcW w:type="dxa" w:w="2016"/>
          </w:tcPr>
          <w:p>
            <w:pPr>
              <w:spacing w:before="20" w:after="20"/>
            </w:pPr>
            <w:r/>
            <w:r>
              <w:rPr>
                <w:b w:val="0"/>
                <w:sz w:val="18"/>
                <w:rtl w:val="0"/>
                <w:lang w:val="en-US" w:bidi="en-US"/>
              </w:rPr>
              <w:t>orthographic</w:t>
            </w:r>
          </w:p>
        </w:tc>
      </w:tr>
      <w:tr>
        <w:trPr>
          <w:cantSplit/>
        </w:trPr>
        <w:tc>
          <w:tcPr>
            <w:tcW w:type="dxa" w:w="2304"/>
          </w:tcPr>
          <w:p>
            <w:pPr>
              <w:spacing w:before="20" w:after="20"/>
            </w:pPr>
            <w:r/>
            <w:r>
              <w:rPr>
                <w:b/>
                <w:sz w:val="18"/>
                <w:rtl w:val="0"/>
                <w:lang w:val="en-US" w:bidi="en-US"/>
              </w:rPr>
              <w:t>Orthographic total</w:t>
            </w:r>
          </w:p>
        </w:tc>
        <w:tc>
          <w:tcPr>
            <w:tcW w:type="dxa" w:w="1008"/>
          </w:tcPr>
          <w:p>
            <w:pPr>
              <w:spacing w:before="20" w:after="20"/>
              <w:jc w:val="right"/>
            </w:pPr>
            <w:r/>
            <w:r>
              <w:rPr>
                <w:b/>
                <w:sz w:val="18"/>
                <w:rtl w:val="0"/>
                <w:lang w:val="en-US" w:bidi="en-US"/>
              </w:rPr>
              <w:t>40</w:t>
            </w:r>
          </w:p>
        </w:tc>
        <w:tc>
          <w:tcPr>
            <w:tcW w:type="dxa" w:w="1440"/>
          </w:tcPr>
          <w:p>
            <w:pPr>
              <w:spacing w:before="20" w:after="20"/>
              <w:jc w:val="right"/>
            </w:pPr>
            <w:r/>
            <w:r>
              <w:rPr>
                <w:b/>
                <w:sz w:val="18"/>
                <w:rtl w:val="0"/>
                <w:lang w:val="en-US" w:bidi="en-US"/>
              </w:rPr>
              <w:t>25.6%</w:t>
            </w:r>
          </w:p>
        </w:tc>
        <w:tc>
          <w:tcPr>
            <w:tcW w:type="dxa" w:w="2304"/>
          </w:tcPr>
          <w:p>
            <w:pPr>
              <w:spacing w:before="20" w:after="20"/>
              <w:jc w:val="right"/>
            </w:pPr>
            <w:r/>
            <w:r>
              <w:rPr>
                <w:b/>
                <w:sz w:val="18"/>
                <w:rtl w:val="0"/>
                <w:lang w:val="en-US" w:bidi="en-US"/>
              </w:rPr>
              <w:t>1.93%</w:t>
            </w:r>
          </w:p>
        </w:tc>
        <w:tc>
          <w:tcPr>
            <w:tcW w:type="dxa" w:w="2016"/>
          </w:tcPr>
          <w:p>
            <w:pPr>
              <w:spacing w:before="20" w:after="20"/>
            </w:pPr>
            <w:r/>
            <w:r>
              <w:rPr>
                <w:b w:val="0"/>
                <w:sz w:val="18"/>
              </w:rPr>
            </w:r>
          </w:p>
        </w:tc>
      </w:tr>
      <w:tr>
        <w:trPr>
          <w:cantSplit/>
        </w:trPr>
        <w:tc>
          <w:tcPr>
            <w:tcW w:type="dxa" w:w="2304"/>
          </w:tcPr>
          <w:p>
            <w:pPr>
              <w:spacing w:before="20" w:after="20"/>
            </w:pPr>
            <w:r/>
            <w:r>
              <w:rPr>
                <w:b/>
                <w:sz w:val="18"/>
                <w:rtl w:val="0"/>
                <w:lang w:val="en-US" w:bidi="en-US"/>
              </w:rPr>
              <w:t>Genuine total</w:t>
            </w:r>
          </w:p>
        </w:tc>
        <w:tc>
          <w:tcPr>
            <w:tcW w:type="dxa" w:w="1008"/>
          </w:tcPr>
          <w:p>
            <w:pPr>
              <w:spacing w:before="20" w:after="20"/>
              <w:jc w:val="right"/>
            </w:pPr>
            <w:r/>
            <w:r>
              <w:rPr>
                <w:b/>
                <w:sz w:val="18"/>
                <w:rtl w:val="0"/>
                <w:lang w:val="en-US" w:bidi="en-US"/>
              </w:rPr>
              <w:t>116</w:t>
            </w:r>
          </w:p>
        </w:tc>
        <w:tc>
          <w:tcPr>
            <w:tcW w:type="dxa" w:w="1440"/>
          </w:tcPr>
          <w:p>
            <w:pPr>
              <w:spacing w:before="20" w:after="20"/>
              <w:jc w:val="right"/>
            </w:pPr>
            <w:r/>
            <w:r>
              <w:rPr>
                <w:b/>
                <w:sz w:val="18"/>
                <w:rtl w:val="0"/>
                <w:lang w:val="en-US" w:bidi="en-US"/>
              </w:rPr>
              <w:t>74.4%</w:t>
            </w:r>
          </w:p>
        </w:tc>
        <w:tc>
          <w:tcPr>
            <w:tcW w:type="dxa" w:w="2304"/>
          </w:tcPr>
          <w:p>
            <w:pPr>
              <w:spacing w:before="20" w:after="20"/>
              <w:jc w:val="right"/>
            </w:pPr>
            <w:r/>
            <w:r>
              <w:rPr>
                <w:b/>
                <w:sz w:val="18"/>
                <w:rtl w:val="0"/>
                <w:lang w:val="en-US" w:bidi="en-US"/>
              </w:rPr>
              <w:t>5.60%</w:t>
            </w:r>
          </w:p>
        </w:tc>
        <w:tc>
          <w:tcPr>
            <w:tcW w:type="dxa" w:w="2016"/>
          </w:tcPr>
          <w:p>
            <w:pPr>
              <w:spacing w:before="20" w:after="20"/>
            </w:pPr>
            <w:r/>
            <w:r>
              <w:rPr>
                <w:b w:val="0"/>
                <w:sz w:val="18"/>
              </w:rPr>
            </w:r>
          </w:p>
        </w:tc>
      </w:tr>
    </w:tbl>
    <w:p>
      <w:pPr>
        <w:spacing w:after="20"/>
      </w:pPr>
    </w:p>
    <w:p>
      <w:r>
        <w:rPr>
          <w:i w:val="0"/>
          <w:rtl w:val="0"/>
          <w:lang w:val="en-US" w:bidi="en-US"/>
        </w:rPr>
        <w:t>Orthographic means the transcription is phonetically correct and differs only in a spelling convention that no amount of audio could settle. Per utterance: 14 of the 85 contain only orthographic differences, 16 mix the two kinds, and 55 contain genuine errors alone.</w:t>
      </w:r>
    </w:p>
    <w:p>
      <w:r>
        <w:rPr>
          <w:i w:val="0"/>
          <w:rtl w:val="0"/>
          <w:lang w:val="en-US" w:bidi="en-US"/>
        </w:rPr>
        <w:t>The fourth column is a percentage of 2,072 reference words, the whole sample. That column and the corpus WER are not the same measurement and do not agree: 156 events over 2,072 words is 7.53%, against a WER of 8.74%. The difference is the aligner. Twenty splits, two merges and three attached prepositions change the number of words, and standard WER charges two errors for each — a substitution plus an insertion or a deletion — where this taxonomy records one event, because one thing happened. Adding those 25 back gives 181 errors and 8.74%, exactly the corpus figure. The two are describing the same errors in different units.</w:t>
      </w:r>
    </w:p>
    <w:p>
      <w:r>
        <w:rPr>
          <w:i w:val="0"/>
          <w:rtl w:val="0"/>
          <w:lang w:val="en-US" w:bidi="en-US"/>
        </w:rPr>
        <w:t>What the orthographic group is worth can be measured rather than asserted. Rescoring the same 200 utterances with the zero-width non-joiner treated as a space — so that a compound written with one, and the same compound written with a space, count as the same word — moves corpus WER from 8.7355% to 8.2024%, a fall of 0.53 points. (Subtracting the rounded figures printed elsewhere gives 0.54; the unrounded difference is the one Task 1 quotes.) Half a point of the reported error rate is a spacing convention rather than a mishearing. That normalisation is deliberately not applied to any reported figure, because the model should be judged on what it actually produced, but it prices the decision.</w:t>
      </w:r>
    </w:p>
    <w:p>
      <w:r>
        <w:rPr>
          <w:b/>
          <w:rtl w:val="0"/>
          <w:lang w:val="en-US" w:bidi="en-US"/>
        </w:rPr>
        <w:t xml:space="preserve">A prediction that did not survive the data. </w:t>
      </w:r>
      <w:r>
        <w:rPr>
          <w:b w:val="0"/>
          <w:rtl w:val="0"/>
          <w:lang w:val="en-US" w:bidi="en-US"/>
        </w:rPr>
        <w:t>Reading the twenty worst predictions, Persian compound spacing was so conspicuous that the working hypothesis became that it drove most of the measured error. Across all 200 utterances it accounts for 25.6% of events, which is real and worth reporting but not dominant. The twenty worst are where spacing errors concentrate, because splitting one word into two costs a full point on a four-word utterance, which is why the taxonomy is computed over all 200 rather than over the examples in section 5.</w:t>
      </w:r>
    </w:p>
    <w:p>
      <w:pPr>
        <w:spacing w:after="80"/>
      </w:pPr>
      <w:r>
        <w:rPr>
          <w:i w:val="0"/>
          <w:rtl w:val="0"/>
          <w:lang w:val="en-US" w:bidi="en-US"/>
        </w:rPr>
        <w:t>One number in the table is softer than it looks. The 16 final-consonant events are a mixed bucket:</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592"/>
            <w:shd w:val="clear" w:fill="DCE6F1"/>
          </w:tcPr>
          <w:p>
            <w:pPr>
              <w:spacing w:before="20" w:after="20"/>
            </w:pPr>
            <w:r>
              <w:rPr>
                <w:b/>
                <w:sz w:val="17"/>
                <w:rtl w:val="0"/>
                <w:lang w:val="en-US" w:bidi="en-US"/>
              </w:rPr>
              <w:t>Reference</w:t>
            </w:r>
          </w:p>
        </w:tc>
        <w:tc>
          <w:tcPr>
            <w:tcW w:type="dxa" w:w="2592"/>
            <w:shd w:val="clear" w:fill="DCE6F1"/>
          </w:tcPr>
          <w:p>
            <w:pPr>
              <w:spacing w:before="20" w:after="20"/>
            </w:pPr>
            <w:r>
              <w:rPr>
                <w:b/>
                <w:sz w:val="17"/>
                <w:rtl w:val="0"/>
                <w:lang w:val="en-US" w:bidi="en-US"/>
              </w:rPr>
              <w:t>Model output</w:t>
            </w:r>
          </w:p>
        </w:tc>
        <w:tc>
          <w:tcPr>
            <w:tcW w:type="dxa" w:w="4320"/>
            <w:shd w:val="clear" w:fill="DCE6F1"/>
          </w:tcPr>
          <w:p>
            <w:pPr>
              <w:spacing w:before="20" w:after="20"/>
            </w:pPr>
            <w:r>
              <w:rPr>
                <w:b/>
                <w:sz w:val="17"/>
              </w:rPr>
            </w:r>
          </w:p>
        </w:tc>
      </w:tr>
      <w:tr>
        <w:tc>
          <w:tcPr>
            <w:tcW w:type="dxa" w:w="2592"/>
          </w:tcPr>
          <w:p>
            <w:pPr>
              <w:bidi/>
              <w:spacing w:before="20" w:after="20"/>
              <w:jc w:val="right"/>
            </w:pPr>
            <w:r>
              <w:rPr>
                <w:sz w:val="19"/>
                <w:rtl w:val="1"/>
                <w:lang w:bidi="fa-IR"/>
              </w:rPr>
              <w:t>زعفران</w:t>
            </w:r>
          </w:p>
        </w:tc>
        <w:tc>
          <w:tcPr>
            <w:tcW w:type="dxa" w:w="2592"/>
          </w:tcPr>
          <w:p>
            <w:pPr>
              <w:bidi/>
              <w:spacing w:before="20" w:after="20"/>
              <w:jc w:val="right"/>
            </w:pPr>
            <w:r>
              <w:rPr>
                <w:sz w:val="19"/>
                <w:rtl w:val="1"/>
                <w:lang w:bidi="fa-IR"/>
              </w:rPr>
              <w:t>زعفرا</w:t>
            </w:r>
          </w:p>
        </w:tc>
        <w:tc>
          <w:tcPr>
            <w:tcW w:type="dxa" w:w="4320"/>
          </w:tcPr>
          <w:p>
            <w:pPr>
              <w:spacing w:before="20" w:after="20"/>
            </w:pPr>
            <w:r>
              <w:rPr>
                <w:sz w:val="17"/>
                <w:rtl w:val="0"/>
                <w:lang w:val="en-US" w:bidi="en-US"/>
              </w:rPr>
              <w:t>a dropped consonant — a real error</w:t>
            </w:r>
          </w:p>
        </w:tc>
      </w:tr>
      <w:tr>
        <w:tc>
          <w:tcPr>
            <w:tcW w:type="dxa" w:w="2592"/>
          </w:tcPr>
          <w:p>
            <w:pPr>
              <w:bidi/>
              <w:spacing w:before="20" w:after="20"/>
              <w:jc w:val="right"/>
            </w:pPr>
            <w:r>
              <w:rPr>
                <w:sz w:val="19"/>
                <w:rtl w:val="1"/>
                <w:lang w:bidi="fa-IR"/>
              </w:rPr>
              <w:t>پرمصرف</w:t>
            </w:r>
          </w:p>
        </w:tc>
        <w:tc>
          <w:tcPr>
            <w:tcW w:type="dxa" w:w="2592"/>
          </w:tcPr>
          <w:p>
            <w:pPr>
              <w:bidi/>
              <w:spacing w:before="20" w:after="20"/>
              <w:jc w:val="right"/>
            </w:pPr>
            <w:r>
              <w:rPr>
                <w:sz w:val="19"/>
                <w:rtl w:val="1"/>
                <w:lang w:bidi="fa-IR"/>
              </w:rPr>
              <w:t>پرمصر</w:t>
            </w:r>
          </w:p>
        </w:tc>
        <w:tc>
          <w:tcPr>
            <w:tcW w:type="dxa" w:w="4320"/>
          </w:tcPr>
          <w:p>
            <w:pPr>
              <w:spacing w:before="20" w:after="20"/>
            </w:pPr>
            <w:r>
              <w:rPr>
                <w:sz w:val="17"/>
                <w:rtl w:val="0"/>
                <w:lang w:val="en-US" w:bidi="en-US"/>
              </w:rPr>
              <w:t>a dropped consonant — a real error</w:t>
            </w:r>
          </w:p>
        </w:tc>
      </w:tr>
      <w:tr>
        <w:tc>
          <w:tcPr>
            <w:tcW w:type="dxa" w:w="2592"/>
          </w:tcPr>
          <w:p>
            <w:pPr>
              <w:bidi/>
              <w:spacing w:before="20" w:after="20"/>
              <w:jc w:val="right"/>
            </w:pPr>
            <w:r>
              <w:rPr>
                <w:sz w:val="19"/>
                <w:rtl w:val="1"/>
                <w:lang w:bidi="fa-IR"/>
              </w:rPr>
              <w:t>توی</w:t>
            </w:r>
          </w:p>
        </w:tc>
        <w:tc>
          <w:tcPr>
            <w:tcW w:type="dxa" w:w="2592"/>
          </w:tcPr>
          <w:p>
            <w:pPr>
              <w:bidi/>
              <w:spacing w:before="20" w:after="20"/>
              <w:jc w:val="right"/>
            </w:pPr>
            <w:r>
              <w:rPr>
                <w:sz w:val="19"/>
                <w:rtl w:val="1"/>
                <w:lang w:bidi="fa-IR"/>
              </w:rPr>
              <w:t>تو</w:t>
            </w:r>
          </w:p>
        </w:tc>
        <w:tc>
          <w:tcPr>
            <w:tcW w:type="dxa" w:w="4320"/>
          </w:tcPr>
          <w:p>
            <w:pPr>
              <w:spacing w:before="20" w:after="20"/>
            </w:pPr>
            <w:r>
              <w:rPr>
                <w:sz w:val="17"/>
                <w:rtl w:val="0"/>
                <w:lang w:val="en-US" w:bidi="en-US"/>
              </w:rPr>
              <w:t>the same word, colloquial against formal</w:t>
            </w:r>
          </w:p>
        </w:tc>
      </w:tr>
      <w:tr>
        <w:tc>
          <w:tcPr>
            <w:tcW w:type="dxa" w:w="2592"/>
          </w:tcPr>
          <w:p>
            <w:pPr>
              <w:bidi/>
              <w:spacing w:before="20" w:after="20"/>
              <w:jc w:val="right"/>
            </w:pPr>
            <w:r>
              <w:rPr>
                <w:sz w:val="19"/>
                <w:rtl w:val="1"/>
                <w:lang w:bidi="fa-IR"/>
              </w:rPr>
              <w:t>جلو</w:t>
            </w:r>
          </w:p>
        </w:tc>
        <w:tc>
          <w:tcPr>
            <w:tcW w:type="dxa" w:w="2592"/>
          </w:tcPr>
          <w:p>
            <w:pPr>
              <w:bidi/>
              <w:spacing w:before="20" w:after="20"/>
              <w:jc w:val="right"/>
            </w:pPr>
            <w:r>
              <w:rPr>
                <w:sz w:val="19"/>
                <w:rtl w:val="1"/>
                <w:lang w:bidi="fa-IR"/>
              </w:rPr>
              <w:t>جلوی</w:t>
            </w:r>
          </w:p>
        </w:tc>
        <w:tc>
          <w:tcPr>
            <w:tcW w:type="dxa" w:w="4320"/>
          </w:tcPr>
          <w:p>
            <w:pPr>
              <w:spacing w:before="20" w:after="20"/>
            </w:pPr>
            <w:r>
              <w:rPr>
                <w:sz w:val="17"/>
                <w:rtl w:val="0"/>
                <w:lang w:val="en-US" w:bidi="en-US"/>
              </w:rPr>
              <w:t>the same word, colloquial against formal</w:t>
            </w:r>
          </w:p>
        </w:tc>
      </w:tr>
    </w:tbl>
    <w:p>
      <w:pPr>
        <w:spacing w:after="40"/>
      </w:pPr>
    </w:p>
    <w:p>
      <w:r>
        <w:rPr>
          <w:i w:val="0"/>
          <w:rtl w:val="0"/>
          <w:lang w:val="en-US" w:bidi="en-US"/>
        </w:rPr>
        <w:t>Separating the two needs a hand-built list of Persian register pairs, which would be a judgement call that happens to move the number favourably, so it was not made. Some part of the 74.4% is register variation rather than misrecognition.</w:t>
      </w:r>
    </w:p>
    <w:p>
      <w:pPr>
        <w:pStyle w:val="Heading1"/>
      </w:pPr>
      <w:r>
        <w:rPr>
          <w:rtl w:val="0"/>
          <w:lang w:val="en-US" w:bidi="en-US"/>
        </w:rPr>
        <w:t>4. Why the model makes these mistakes</w:t>
      </w:r>
    </w:p>
    <w:p>
      <w:r>
        <w:rPr>
          <w:i w:val="0"/>
          <w:rtl w:val="0"/>
          <w:lang w:val="en-US" w:bidi="en-US"/>
        </w:rPr>
        <w:t>The nine categories above are what a script can count. The causes below are what reading the errors shows, and they do not map onto the categories one to one, because the same cause produces splits in one utterance and substitutions in another.</w:t>
      </w:r>
    </w:p>
    <w:p>
      <w:pPr>
        <w:pStyle w:val="Heading2"/>
      </w:pPr>
      <w:r>
        <w:rPr>
          <w:rtl w:val="0"/>
          <w:lang w:val="en-US" w:bidi="en-US"/>
        </w:rPr>
        <w:t>Persian compound spacing has no settled standard</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312"/>
            <w:shd w:val="clear" w:fill="DCE6F1"/>
          </w:tcPr>
          <w:p>
            <w:pPr>
              <w:spacing w:before="20" w:after="20"/>
            </w:pPr>
            <w:r>
              <w:rPr>
                <w:b/>
                <w:sz w:val="17"/>
                <w:rtl w:val="0"/>
                <w:lang w:val="en-US" w:bidi="en-US"/>
              </w:rPr>
              <w:t>Reference</w:t>
            </w:r>
          </w:p>
        </w:tc>
        <w:tc>
          <w:tcPr>
            <w:tcW w:type="dxa" w:w="3312"/>
            <w:shd w:val="clear" w:fill="DCE6F1"/>
          </w:tcPr>
          <w:p>
            <w:pPr>
              <w:spacing w:before="20" w:after="20"/>
            </w:pPr>
            <w:r>
              <w:rPr>
                <w:b/>
                <w:sz w:val="17"/>
                <w:rtl w:val="0"/>
                <w:lang w:val="en-US" w:bidi="en-US"/>
              </w:rPr>
              <w:t>Model output</w:t>
            </w:r>
          </w:p>
        </w:tc>
        <w:tc>
          <w:tcPr>
            <w:tcW w:type="dxa" w:w="2880"/>
            <w:shd w:val="clear" w:fill="DCE6F1"/>
          </w:tcPr>
          <w:p>
            <w:pPr>
              <w:spacing w:before="20" w:after="20"/>
            </w:pPr>
            <w:r>
              <w:rPr>
                <w:b/>
                <w:sz w:val="17"/>
              </w:rPr>
            </w:r>
          </w:p>
        </w:tc>
      </w:tr>
      <w:tr>
        <w:tc>
          <w:tcPr>
            <w:tcW w:type="dxa" w:w="3312"/>
          </w:tcPr>
          <w:p>
            <w:pPr>
              <w:bidi/>
              <w:spacing w:before="20" w:after="20"/>
              <w:jc w:val="right"/>
            </w:pPr>
            <w:r>
              <w:rPr>
                <w:sz w:val="19"/>
                <w:rtl w:val="1"/>
                <w:lang w:bidi="fa-IR"/>
              </w:rPr>
              <w:t>صداوسیمای</w:t>
            </w:r>
          </w:p>
        </w:tc>
        <w:tc>
          <w:tcPr>
            <w:tcW w:type="dxa" w:w="3312"/>
          </w:tcPr>
          <w:p>
            <w:pPr>
              <w:bidi/>
              <w:spacing w:before="20" w:after="20"/>
              <w:jc w:val="right"/>
            </w:pPr>
            <w:r>
              <w:rPr>
                <w:sz w:val="19"/>
                <w:rtl w:val="1"/>
                <w:lang w:bidi="fa-IR"/>
              </w:rPr>
              <w:t>صدا و سیمای</w:t>
            </w:r>
          </w:p>
        </w:tc>
        <w:tc>
          <w:tcPr>
            <w:tcW w:type="dxa" w:w="2880"/>
          </w:tcPr>
          <w:p>
            <w:pPr>
              <w:spacing w:before="20" w:after="20"/>
            </w:pPr>
            <w:r>
              <w:rPr>
                <w:sz w:val="17"/>
                <w:rtl w:val="0"/>
                <w:lang w:val="en-US" w:bidi="en-US"/>
              </w:rPr>
              <w:t>split</w:t>
            </w:r>
          </w:p>
        </w:tc>
      </w:tr>
      <w:tr>
        <w:tc>
          <w:tcPr>
            <w:tcW w:type="dxa" w:w="3312"/>
          </w:tcPr>
          <w:p>
            <w:pPr>
              <w:bidi/>
              <w:spacing w:before="20" w:after="20"/>
              <w:jc w:val="right"/>
            </w:pPr>
            <w:r>
              <w:rPr>
                <w:sz w:val="19"/>
                <w:rtl w:val="1"/>
                <w:lang w:bidi="fa-IR"/>
              </w:rPr>
              <w:t>همانگونه</w:t>
            </w:r>
          </w:p>
        </w:tc>
        <w:tc>
          <w:tcPr>
            <w:tcW w:type="dxa" w:w="3312"/>
          </w:tcPr>
          <w:p>
            <w:pPr>
              <w:bidi/>
              <w:spacing w:before="20" w:after="20"/>
              <w:jc w:val="right"/>
            </w:pPr>
            <w:r>
              <w:rPr>
                <w:sz w:val="19"/>
                <w:rtl w:val="1"/>
                <w:lang w:bidi="fa-IR"/>
              </w:rPr>
              <w:t>همان گونه</w:t>
            </w:r>
          </w:p>
        </w:tc>
        <w:tc>
          <w:tcPr>
            <w:tcW w:type="dxa" w:w="2880"/>
          </w:tcPr>
          <w:p>
            <w:pPr>
              <w:spacing w:before="20" w:after="20"/>
            </w:pPr>
            <w:r>
              <w:rPr>
                <w:sz w:val="17"/>
                <w:rtl w:val="0"/>
                <w:lang w:val="en-US" w:bidi="en-US"/>
              </w:rPr>
              <w:t>split</w:t>
            </w:r>
          </w:p>
        </w:tc>
      </w:tr>
      <w:tr>
        <w:tc>
          <w:tcPr>
            <w:tcW w:type="dxa" w:w="3312"/>
          </w:tcPr>
          <w:p>
            <w:pPr>
              <w:bidi/>
              <w:spacing w:before="20" w:after="20"/>
              <w:jc w:val="right"/>
            </w:pPr>
            <w:r>
              <w:rPr>
                <w:sz w:val="19"/>
                <w:rtl w:val="1"/>
                <w:lang w:bidi="fa-IR"/>
              </w:rPr>
              <w:t>تودرتو</w:t>
            </w:r>
          </w:p>
        </w:tc>
        <w:tc>
          <w:tcPr>
            <w:tcW w:type="dxa" w:w="3312"/>
          </w:tcPr>
          <w:p>
            <w:pPr>
              <w:bidi/>
              <w:spacing w:before="20" w:after="20"/>
              <w:jc w:val="right"/>
            </w:pPr>
            <w:r>
              <w:rPr>
                <w:sz w:val="19"/>
                <w:rtl w:val="1"/>
                <w:lang w:bidi="fa-IR"/>
              </w:rPr>
              <w:t>تو در تو</w:t>
            </w:r>
          </w:p>
        </w:tc>
        <w:tc>
          <w:tcPr>
            <w:tcW w:type="dxa" w:w="2880"/>
          </w:tcPr>
          <w:p>
            <w:pPr>
              <w:spacing w:before="20" w:after="20"/>
            </w:pPr>
            <w:r>
              <w:rPr>
                <w:sz w:val="17"/>
                <w:rtl w:val="0"/>
                <w:lang w:val="en-US" w:bidi="en-US"/>
              </w:rPr>
              <w:t>split</w:t>
            </w:r>
          </w:p>
        </w:tc>
      </w:tr>
      <w:tr>
        <w:tc>
          <w:tcPr>
            <w:tcW w:type="dxa" w:w="3312"/>
          </w:tcPr>
          <w:p>
            <w:pPr>
              <w:bidi/>
              <w:spacing w:before="20" w:after="20"/>
              <w:jc w:val="right"/>
            </w:pPr>
            <w:r>
              <w:rPr>
                <w:sz w:val="19"/>
                <w:rtl w:val="1"/>
                <w:lang w:bidi="fa-IR"/>
              </w:rPr>
              <w:t>بلا گردان</w:t>
            </w:r>
          </w:p>
        </w:tc>
        <w:tc>
          <w:tcPr>
            <w:tcW w:type="dxa" w:w="3312"/>
          </w:tcPr>
          <w:p>
            <w:pPr>
              <w:bidi/>
              <w:spacing w:before="20" w:after="20"/>
              <w:jc w:val="right"/>
            </w:pPr>
            <w:r>
              <w:rPr>
                <w:sz w:val="19"/>
                <w:rtl w:val="1"/>
                <w:lang w:bidi="fa-IR"/>
              </w:rPr>
              <w:t>بلاگردان</w:t>
            </w:r>
          </w:p>
        </w:tc>
        <w:tc>
          <w:tcPr>
            <w:tcW w:type="dxa" w:w="2880"/>
          </w:tcPr>
          <w:p>
            <w:pPr>
              <w:spacing w:before="20" w:after="20"/>
            </w:pPr>
            <w:r>
              <w:rPr>
                <w:sz w:val="17"/>
                <w:rtl w:val="0"/>
                <w:lang w:val="en-US" w:bidi="en-US"/>
              </w:rPr>
              <w:t>merge</w:t>
            </w:r>
          </w:p>
        </w:tc>
      </w:tr>
      <w:tr>
        <w:tc>
          <w:tcPr>
            <w:tcW w:type="dxa" w:w="3312"/>
          </w:tcPr>
          <w:p>
            <w:pPr>
              <w:bidi/>
              <w:spacing w:before="20" w:after="20"/>
              <w:jc w:val="right"/>
            </w:pPr>
            <w:r>
              <w:rPr>
                <w:sz w:val="19"/>
                <w:rtl w:val="1"/>
                <w:lang w:bidi="fa-IR"/>
              </w:rPr>
              <w:t>یخبندان</w:t>
            </w:r>
          </w:p>
        </w:tc>
        <w:tc>
          <w:tcPr>
            <w:tcW w:type="dxa" w:w="3312"/>
          </w:tcPr>
          <w:p>
            <w:pPr>
              <w:bidi/>
              <w:spacing w:before="20" w:after="20"/>
              <w:jc w:val="right"/>
            </w:pPr>
            <w:r>
              <w:rPr>
                <w:sz w:val="19"/>
                <w:rtl w:val="1"/>
                <w:lang w:bidi="fa-IR"/>
              </w:rPr>
              <w:t>یخ‌بندان</w:t>
            </w:r>
          </w:p>
        </w:tc>
        <w:tc>
          <w:tcPr>
            <w:tcW w:type="dxa" w:w="2880"/>
          </w:tcPr>
          <w:p>
            <w:pPr>
              <w:spacing w:before="20" w:after="20"/>
            </w:pPr>
            <w:r>
              <w:rPr>
                <w:sz w:val="17"/>
                <w:rtl w:val="0"/>
                <w:lang w:val="en-US" w:bidi="en-US"/>
              </w:rPr>
              <w:t>ZWNJ inserted</w:t>
            </w:r>
          </w:p>
        </w:tc>
      </w:tr>
      <w:tr>
        <w:tc>
          <w:tcPr>
            <w:tcW w:type="dxa" w:w="3312"/>
          </w:tcPr>
          <w:p>
            <w:pPr>
              <w:bidi/>
              <w:spacing w:before="20" w:after="20"/>
              <w:jc w:val="right"/>
            </w:pPr>
            <w:r>
              <w:rPr>
                <w:sz w:val="19"/>
                <w:rtl w:val="1"/>
                <w:lang w:bidi="fa-IR"/>
              </w:rPr>
              <w:t>بحساب</w:t>
            </w:r>
          </w:p>
        </w:tc>
        <w:tc>
          <w:tcPr>
            <w:tcW w:type="dxa" w:w="3312"/>
          </w:tcPr>
          <w:p>
            <w:pPr>
              <w:bidi/>
              <w:spacing w:before="20" w:after="20"/>
              <w:jc w:val="right"/>
            </w:pPr>
            <w:r>
              <w:rPr>
                <w:sz w:val="19"/>
                <w:rtl w:val="1"/>
                <w:lang w:bidi="fa-IR"/>
              </w:rPr>
              <w:t>به‌حساب</w:t>
            </w:r>
          </w:p>
        </w:tc>
        <w:tc>
          <w:tcPr>
            <w:tcW w:type="dxa" w:w="2880"/>
          </w:tcPr>
          <w:p>
            <w:pPr>
              <w:spacing w:before="20" w:after="20"/>
            </w:pPr>
            <w:r>
              <w:rPr>
                <w:sz w:val="17"/>
                <w:rtl w:val="0"/>
                <w:lang w:val="en-US" w:bidi="en-US"/>
              </w:rPr>
              <w:t>attached preposition</w:t>
            </w:r>
          </w:p>
        </w:tc>
      </w:tr>
    </w:tbl>
    <w:p>
      <w:pPr>
        <w:spacing w:after="40"/>
      </w:pPr>
    </w:p>
    <w:p>
      <w:r>
        <w:rPr>
          <w:i w:val="0"/>
          <w:rtl w:val="0"/>
          <w:lang w:val="en-US" w:bidi="en-US"/>
        </w:rPr>
        <w:t>Split, merge, ZWNJ placement and attached prepositions are one phenomenon wearing four mechanical labels: 35 of the 156 events. Persian has no single convention for whether a compound takes a space, a zero-width non-joiner or nothing at all, and the reference transcripts are not consistent about it either. In several of these the model produces the more standard spelling and is marked wrong for it: the first pair above scores WER 1.00 on a three-word utterance. Nothing in the waveform distinguishes the two; the model is guessing at a typographic convention.</w:t>
      </w:r>
    </w:p>
    <w:p>
      <w:pPr>
        <w:pStyle w:val="Heading2"/>
      </w:pPr>
      <w:r>
        <w:rPr>
          <w:rtl w:val="0"/>
          <w:lang w:val="en-US" w:bidi="en-US"/>
        </w:rPr>
        <w:t>Some Persian letters are pronounced identically</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024"/>
            <w:shd w:val="clear" w:fill="DCE6F1"/>
          </w:tcPr>
          <w:p>
            <w:pPr>
              <w:spacing w:before="20" w:after="20"/>
            </w:pPr>
            <w:r>
              <w:rPr>
                <w:b/>
                <w:sz w:val="17"/>
                <w:rtl w:val="0"/>
                <w:lang w:val="en-US" w:bidi="en-US"/>
              </w:rPr>
              <w:t>Reference</w:t>
            </w:r>
          </w:p>
        </w:tc>
        <w:tc>
          <w:tcPr>
            <w:tcW w:type="dxa" w:w="3024"/>
            <w:shd w:val="clear" w:fill="DCE6F1"/>
          </w:tcPr>
          <w:p>
            <w:pPr>
              <w:spacing w:before="20" w:after="20"/>
            </w:pPr>
            <w:r>
              <w:rPr>
                <w:b/>
                <w:sz w:val="17"/>
                <w:rtl w:val="0"/>
                <w:lang w:val="en-US" w:bidi="en-US"/>
              </w:rPr>
              <w:t>Model output</w:t>
            </w:r>
          </w:p>
        </w:tc>
        <w:tc>
          <w:tcPr>
            <w:tcW w:type="dxa" w:w="3456"/>
            <w:shd w:val="clear" w:fill="DCE6F1"/>
          </w:tcPr>
          <w:p>
            <w:pPr>
              <w:spacing w:before="20" w:after="20"/>
            </w:pPr>
            <w:r>
              <w:rPr>
                <w:b/>
                <w:sz w:val="17"/>
              </w:rPr>
            </w:r>
          </w:p>
        </w:tc>
      </w:tr>
      <w:tr>
        <w:tc>
          <w:tcPr>
            <w:tcW w:type="dxa" w:w="3024"/>
          </w:tcPr>
          <w:p>
            <w:pPr>
              <w:bidi/>
              <w:spacing w:before="20" w:after="20"/>
              <w:jc w:val="right"/>
            </w:pPr>
            <w:r>
              <w:rPr>
                <w:sz w:val="19"/>
                <w:rtl w:val="1"/>
                <w:lang w:bidi="fa-IR"/>
              </w:rPr>
              <w:t>لهت</w:t>
            </w:r>
          </w:p>
        </w:tc>
        <w:tc>
          <w:tcPr>
            <w:tcW w:type="dxa" w:w="3024"/>
          </w:tcPr>
          <w:p>
            <w:pPr>
              <w:bidi/>
              <w:spacing w:before="20" w:after="20"/>
              <w:jc w:val="right"/>
            </w:pPr>
            <w:r>
              <w:rPr>
                <w:sz w:val="19"/>
                <w:rtl w:val="1"/>
                <w:lang w:bidi="fa-IR"/>
              </w:rPr>
              <w:t>لحت</w:t>
            </w:r>
          </w:p>
        </w:tc>
        <w:tc>
          <w:tcPr>
            <w:tcW w:type="dxa" w:w="3456"/>
          </w:tcPr>
          <w:p>
            <w:pPr>
              <w:spacing w:before="20" w:after="20"/>
            </w:pPr>
            <w:r>
              <w:rPr>
                <w:sz w:val="17"/>
                <w:rtl w:val="0"/>
                <w:lang w:val="en-US" w:bidi="en-US"/>
              </w:rPr>
              <w:t>he against he-jimi, both /h/</w:t>
            </w:r>
          </w:p>
        </w:tc>
      </w:tr>
      <w:tr>
        <w:tc>
          <w:tcPr>
            <w:tcW w:type="dxa" w:w="3024"/>
          </w:tcPr>
          <w:p>
            <w:pPr>
              <w:bidi/>
              <w:spacing w:before="20" w:after="20"/>
              <w:jc w:val="right"/>
            </w:pPr>
            <w:r>
              <w:rPr>
                <w:sz w:val="19"/>
                <w:rtl w:val="1"/>
                <w:lang w:bidi="fa-IR"/>
              </w:rPr>
              <w:t>باضیا</w:t>
            </w:r>
          </w:p>
        </w:tc>
        <w:tc>
          <w:tcPr>
            <w:tcW w:type="dxa" w:w="3024"/>
          </w:tcPr>
          <w:p>
            <w:pPr>
              <w:bidi/>
              <w:spacing w:before="20" w:after="20"/>
              <w:jc w:val="right"/>
            </w:pPr>
            <w:r>
              <w:rPr>
                <w:sz w:val="19"/>
                <w:rtl w:val="1"/>
                <w:lang w:bidi="fa-IR"/>
              </w:rPr>
              <w:t>بازیا</w:t>
            </w:r>
          </w:p>
        </w:tc>
        <w:tc>
          <w:tcPr>
            <w:tcW w:type="dxa" w:w="3456"/>
          </w:tcPr>
          <w:p>
            <w:pPr>
              <w:spacing w:before="20" w:after="20"/>
            </w:pPr>
            <w:r>
              <w:rPr>
                <w:sz w:val="17"/>
                <w:rtl w:val="0"/>
                <w:lang w:val="en-US" w:bidi="en-US"/>
              </w:rPr>
              <w:t>zad against ze, both /z/</w:t>
            </w:r>
          </w:p>
        </w:tc>
      </w:tr>
      <w:tr>
        <w:tc>
          <w:tcPr>
            <w:tcW w:type="dxa" w:w="3024"/>
          </w:tcPr>
          <w:p>
            <w:pPr>
              <w:bidi/>
              <w:spacing w:before="20" w:after="20"/>
              <w:jc w:val="right"/>
            </w:pPr>
            <w:r>
              <w:rPr>
                <w:sz w:val="19"/>
                <w:rtl w:val="1"/>
                <w:lang w:bidi="fa-IR"/>
              </w:rPr>
              <w:t>حیات</w:t>
            </w:r>
          </w:p>
        </w:tc>
        <w:tc>
          <w:tcPr>
            <w:tcW w:type="dxa" w:w="3024"/>
          </w:tcPr>
          <w:p>
            <w:pPr>
              <w:bidi/>
              <w:spacing w:before="20" w:after="20"/>
              <w:jc w:val="right"/>
            </w:pPr>
            <w:r>
              <w:rPr>
                <w:sz w:val="19"/>
                <w:rtl w:val="1"/>
                <w:lang w:bidi="fa-IR"/>
              </w:rPr>
              <w:t>حیاط</w:t>
            </w:r>
          </w:p>
        </w:tc>
        <w:tc>
          <w:tcPr>
            <w:tcW w:type="dxa" w:w="3456"/>
          </w:tcPr>
          <w:p>
            <w:pPr>
              <w:spacing w:before="20" w:after="20"/>
            </w:pPr>
            <w:r>
              <w:rPr>
                <w:sz w:val="17"/>
                <w:rtl w:val="0"/>
                <w:lang w:val="en-US" w:bidi="en-US"/>
              </w:rPr>
              <w:t>te against ta, both /t/</w:t>
            </w:r>
          </w:p>
        </w:tc>
      </w:tr>
      <w:tr>
        <w:tc>
          <w:tcPr>
            <w:tcW w:type="dxa" w:w="3024"/>
          </w:tcPr>
          <w:p>
            <w:pPr>
              <w:bidi/>
              <w:spacing w:before="20" w:after="20"/>
              <w:jc w:val="right"/>
            </w:pPr>
            <w:r>
              <w:rPr>
                <w:sz w:val="19"/>
                <w:rtl w:val="1"/>
                <w:lang w:bidi="fa-IR"/>
              </w:rPr>
              <w:t>امریکا</w:t>
            </w:r>
          </w:p>
        </w:tc>
        <w:tc>
          <w:tcPr>
            <w:tcW w:type="dxa" w:w="3024"/>
          </w:tcPr>
          <w:p>
            <w:pPr>
              <w:bidi/>
              <w:spacing w:before="20" w:after="20"/>
              <w:jc w:val="right"/>
            </w:pPr>
            <w:r>
              <w:rPr>
                <w:sz w:val="19"/>
                <w:rtl w:val="1"/>
                <w:lang w:bidi="fa-IR"/>
              </w:rPr>
              <w:t>آمریکا</w:t>
            </w:r>
          </w:p>
        </w:tc>
        <w:tc>
          <w:tcPr>
            <w:tcW w:type="dxa" w:w="3456"/>
          </w:tcPr>
          <w:p>
            <w:pPr>
              <w:spacing w:before="20" w:after="20"/>
            </w:pPr>
            <w:r>
              <w:rPr>
                <w:sz w:val="17"/>
                <w:rtl w:val="0"/>
                <w:lang w:val="en-US" w:bidi="en-US"/>
              </w:rPr>
              <w:t>alef against alef-madde</w:t>
            </w:r>
          </w:p>
        </w:tc>
      </w:tr>
    </w:tbl>
    <w:p>
      <w:pPr>
        <w:spacing w:after="40"/>
      </w:pPr>
    </w:p>
    <w:p>
      <w:r>
        <w:rPr>
          <w:i w:val="0"/>
          <w:rtl w:val="0"/>
          <w:lang w:val="en-US" w:bidi="en-US"/>
        </w:rPr>
        <w:t>Persian inherited these letters from Arabic and merged their pronunciation. The two letters in each pair are the same sound in modern Persian, as are all four ways of writing z and all three ways of writing s. Nothing in the waveform distinguishes them, so the choice cannot come from the audio; it has to come from having seen the word written.</w:t>
      </w:r>
    </w:p>
    <w:p>
      <w:r>
        <w:rPr>
          <w:i w:val="0"/>
          <w:rtl w:val="0"/>
          <w:lang w:val="en-US" w:bidi="en-US"/>
        </w:rPr>
        <w:t>That last point sets the limit precisely, and it is narrower than it first appears. The acoustic signal will never carry the distinction, but the spelling is learnable per word from text, so more training data does reduce this category — for the words that data covers. What it cannot fix is a word the model has never seen, where there is no basis for the choice at all. All five instances here are low-frequency words, which is consistent with that reading. The floor applies to unseen vocabulary, not to the phenomenon as a whole.</w:t>
      </w:r>
    </w:p>
    <w:p>
      <w:r>
        <w:rPr>
          <w:b/>
          <w:rtl w:val="0"/>
          <w:lang w:val="en-US" w:bidi="en-US"/>
        </w:rPr>
        <w:t xml:space="preserve">One correction worth recording. </w:t>
      </w:r>
      <w:r>
        <w:rPr>
          <w:b w:val="0"/>
          <w:rtl w:val="1"/>
          <w:lang w:bidi="fa-IR"/>
        </w:rPr>
        <w:t>غ and ع were originally grouped here as well, which was wrong. In Persian غ is a velar fricative merged with ق, while ع is a glottal stop usually not realised at all, so غلامان and علامان do not sound alike. A model confusing them has misrecognised the audio rather than chosen a spelling. Removing that pair moved one event from the orthographic column into substitution, which is why the totals are 40 and 116 rather than 41 and 115.</w:t>
      </w:r>
    </w:p>
    <w:p>
      <w:pPr>
        <w:pStyle w:val="Heading2"/>
      </w:pPr>
      <w:r>
        <w:rPr>
          <w:rtl w:val="0"/>
          <w:lang w:val="en-US" w:bidi="en-US"/>
        </w:rPr>
        <w:t>Word boundaries in connected speech</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024"/>
            <w:shd w:val="clear" w:fill="DCE6F1"/>
          </w:tcPr>
          <w:p>
            <w:pPr>
              <w:spacing w:before="20" w:after="20"/>
            </w:pPr>
            <w:r>
              <w:rPr>
                <w:b/>
                <w:sz w:val="17"/>
                <w:rtl w:val="0"/>
                <w:lang w:val="en-US" w:bidi="en-US"/>
              </w:rPr>
              <w:t>Reference</w:t>
            </w:r>
          </w:p>
        </w:tc>
        <w:tc>
          <w:tcPr>
            <w:tcW w:type="dxa" w:w="3024"/>
            <w:shd w:val="clear" w:fill="DCE6F1"/>
          </w:tcPr>
          <w:p>
            <w:pPr>
              <w:spacing w:before="20" w:after="20"/>
            </w:pPr>
            <w:r>
              <w:rPr>
                <w:b/>
                <w:sz w:val="17"/>
                <w:rtl w:val="0"/>
                <w:lang w:val="en-US" w:bidi="en-US"/>
              </w:rPr>
              <w:t>Model output</w:t>
            </w:r>
          </w:p>
        </w:tc>
        <w:tc>
          <w:tcPr>
            <w:tcW w:type="dxa" w:w="3456"/>
            <w:shd w:val="clear" w:fill="DCE6F1"/>
          </w:tcPr>
          <w:p>
            <w:pPr>
              <w:spacing w:before="20" w:after="20"/>
            </w:pPr>
            <w:r>
              <w:rPr>
                <w:b/>
                <w:sz w:val="17"/>
              </w:rPr>
            </w:r>
          </w:p>
        </w:tc>
      </w:tr>
      <w:tr>
        <w:tc>
          <w:tcPr>
            <w:tcW w:type="dxa" w:w="3024"/>
          </w:tcPr>
          <w:p>
            <w:pPr>
              <w:bidi/>
              <w:spacing w:before="20" w:after="20"/>
              <w:jc w:val="right"/>
            </w:pPr>
            <w:r>
              <w:rPr>
                <w:sz w:val="19"/>
                <w:rtl w:val="1"/>
                <w:lang w:bidi="fa-IR"/>
              </w:rPr>
              <w:t>یهو دیدی زدم</w:t>
            </w:r>
          </w:p>
        </w:tc>
        <w:tc>
          <w:tcPr>
            <w:tcW w:type="dxa" w:w="3024"/>
          </w:tcPr>
          <w:p>
            <w:pPr>
              <w:bidi/>
              <w:spacing w:before="20" w:after="20"/>
              <w:jc w:val="right"/>
            </w:pPr>
            <w:r>
              <w:rPr>
                <w:sz w:val="19"/>
                <w:rtl w:val="1"/>
                <w:lang w:bidi="fa-IR"/>
              </w:rPr>
              <w:t>یهودی دی زدم</w:t>
            </w:r>
          </w:p>
        </w:tc>
        <w:tc>
          <w:tcPr>
            <w:tcW w:type="dxa" w:w="3456"/>
          </w:tcPr>
          <w:p>
            <w:pPr>
              <w:spacing w:before="20" w:after="20"/>
            </w:pPr>
            <w:r>
              <w:rPr>
                <w:sz w:val="17"/>
                <w:rtl w:val="0"/>
                <w:lang w:val="en-US" w:bidi="en-US"/>
              </w:rPr>
              <w:t>boundary shifted one phoneme left</w:t>
            </w:r>
          </w:p>
        </w:tc>
      </w:tr>
      <w:tr>
        <w:tc>
          <w:tcPr>
            <w:tcW w:type="dxa" w:w="3024"/>
          </w:tcPr>
          <w:p>
            <w:pPr>
              <w:bidi/>
              <w:spacing w:before="20" w:after="20"/>
              <w:jc w:val="right"/>
            </w:pPr>
            <w:r>
              <w:rPr>
                <w:sz w:val="19"/>
                <w:rtl w:val="1"/>
                <w:lang w:bidi="fa-IR"/>
              </w:rPr>
              <w:t>تعداد عروسک‌های</w:t>
            </w:r>
          </w:p>
        </w:tc>
        <w:tc>
          <w:tcPr>
            <w:tcW w:type="dxa" w:w="3024"/>
          </w:tcPr>
          <w:p>
            <w:pPr>
              <w:bidi/>
              <w:spacing w:before="20" w:after="20"/>
              <w:jc w:val="right"/>
            </w:pPr>
            <w:r>
              <w:rPr>
                <w:sz w:val="19"/>
                <w:rtl w:val="1"/>
                <w:lang w:bidi="fa-IR"/>
              </w:rPr>
              <w:t>تدا دروسک‌های</w:t>
            </w:r>
          </w:p>
        </w:tc>
        <w:tc>
          <w:tcPr>
            <w:tcW w:type="dxa" w:w="3456"/>
          </w:tcPr>
          <w:p>
            <w:pPr>
              <w:spacing w:before="20" w:after="20"/>
            </w:pPr>
            <w:r>
              <w:rPr>
                <w:sz w:val="17"/>
                <w:rtl w:val="1"/>
                <w:lang w:bidi="fa-IR"/>
              </w:rPr>
              <w:t>the د crossed into the next word</w:t>
            </w:r>
          </w:p>
        </w:tc>
      </w:tr>
      <w:tr>
        <w:tc>
          <w:tcPr>
            <w:tcW w:type="dxa" w:w="3024"/>
          </w:tcPr>
          <w:p>
            <w:pPr>
              <w:bidi/>
              <w:spacing w:before="20" w:after="20"/>
              <w:jc w:val="right"/>
            </w:pPr>
            <w:r>
              <w:rPr>
                <w:sz w:val="19"/>
                <w:rtl w:val="1"/>
                <w:lang w:bidi="fa-IR"/>
              </w:rPr>
              <w:t>گله‌مند نشوند</w:t>
            </w:r>
          </w:p>
        </w:tc>
        <w:tc>
          <w:tcPr>
            <w:tcW w:type="dxa" w:w="3024"/>
          </w:tcPr>
          <w:p>
            <w:pPr>
              <w:bidi/>
              <w:spacing w:before="20" w:after="20"/>
              <w:jc w:val="right"/>
            </w:pPr>
            <w:r>
              <w:rPr>
                <w:sz w:val="19"/>
                <w:rtl w:val="1"/>
                <w:lang w:bidi="fa-IR"/>
              </w:rPr>
              <w:t>که لمند نشوند</w:t>
            </w:r>
          </w:p>
        </w:tc>
        <w:tc>
          <w:tcPr>
            <w:tcW w:type="dxa" w:w="3456"/>
          </w:tcPr>
          <w:p>
            <w:pPr>
              <w:spacing w:before="20" w:after="20"/>
            </w:pPr>
            <w:r>
              <w:rPr>
                <w:sz w:val="17"/>
                <w:rtl w:val="0"/>
                <w:lang w:val="en-US" w:bidi="en-US"/>
              </w:rPr>
              <w:t>one word became two</w:t>
            </w:r>
          </w:p>
        </w:tc>
      </w:tr>
    </w:tbl>
    <w:p>
      <w:pPr>
        <w:spacing w:after="40"/>
      </w:pPr>
    </w:p>
    <w:p>
      <w:r>
        <w:rPr>
          <w:i w:val="0"/>
          <w:rtl w:val="0"/>
          <w:lang w:val="en-US" w:bidi="en-US"/>
        </w:rPr>
        <w:t>These are the most interesting failures in the set, and the mechanical categoriser files them as ordinary substitutions. The phonemes are recognised correctly; only the boundary moves. Each pair above is the same sequence of sounds read two ways. Persian is spoken with liaison across word boundaries, so there is frequently no acoustic cue marking where one word ends, and the decoder has to place the boundary from its language-model prior. That prior is weakest exactly where this corpus is strongest, on short colloquial phrases.</w:t>
      </w:r>
    </w:p>
    <w:p>
      <w:pPr>
        <w:pStyle w:val="Heading2"/>
      </w:pPr>
      <w:r>
        <w:rPr>
          <w:rtl w:val="0"/>
          <w:lang w:val="en-US" w:bidi="en-US"/>
        </w:rPr>
        <w:t>The model normalises toward formal written Persian</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736"/>
            <w:shd w:val="clear" w:fill="DCE6F1"/>
          </w:tcPr>
          <w:p>
            <w:pPr>
              <w:spacing w:before="20" w:after="20"/>
            </w:pPr>
            <w:r>
              <w:rPr>
                <w:b/>
                <w:sz w:val="17"/>
                <w:rtl w:val="0"/>
                <w:lang w:val="en-US" w:bidi="en-US"/>
              </w:rPr>
              <w:t>Reference</w:t>
            </w:r>
          </w:p>
        </w:tc>
        <w:tc>
          <w:tcPr>
            <w:tcW w:type="dxa" w:w="2736"/>
            <w:shd w:val="clear" w:fill="DCE6F1"/>
          </w:tcPr>
          <w:p>
            <w:pPr>
              <w:spacing w:before="20" w:after="20"/>
            </w:pPr>
            <w:r>
              <w:rPr>
                <w:b/>
                <w:sz w:val="17"/>
                <w:rtl w:val="0"/>
                <w:lang w:val="en-US" w:bidi="en-US"/>
              </w:rPr>
              <w:t>Model output</w:t>
            </w:r>
          </w:p>
        </w:tc>
        <w:tc>
          <w:tcPr>
            <w:tcW w:type="dxa" w:w="4032"/>
            <w:shd w:val="clear" w:fill="DCE6F1"/>
          </w:tcPr>
          <w:p>
            <w:pPr>
              <w:spacing w:before="20" w:after="20"/>
            </w:pPr>
            <w:r>
              <w:rPr>
                <w:b/>
                <w:sz w:val="17"/>
              </w:rPr>
            </w:r>
          </w:p>
        </w:tc>
      </w:tr>
      <w:tr>
        <w:tc>
          <w:tcPr>
            <w:tcW w:type="dxa" w:w="2736"/>
          </w:tcPr>
          <w:p>
            <w:pPr>
              <w:bidi/>
              <w:spacing w:before="20" w:after="20"/>
              <w:jc w:val="right"/>
            </w:pPr>
            <w:r>
              <w:rPr>
                <w:sz w:val="19"/>
                <w:rtl w:val="1"/>
                <w:lang w:bidi="fa-IR"/>
              </w:rPr>
              <w:t>گذاشتن</w:t>
            </w:r>
          </w:p>
        </w:tc>
        <w:tc>
          <w:tcPr>
            <w:tcW w:type="dxa" w:w="2736"/>
          </w:tcPr>
          <w:p>
            <w:pPr>
              <w:bidi/>
              <w:spacing w:before="20" w:after="20"/>
              <w:jc w:val="right"/>
            </w:pPr>
            <w:r>
              <w:rPr>
                <w:sz w:val="19"/>
                <w:rtl w:val="1"/>
                <w:lang w:bidi="fa-IR"/>
              </w:rPr>
              <w:t>گذاشته‌اند</w:t>
            </w:r>
          </w:p>
        </w:tc>
        <w:tc>
          <w:tcPr>
            <w:tcW w:type="dxa" w:w="4032"/>
          </w:tcPr>
          <w:p>
            <w:pPr>
              <w:spacing w:before="20" w:after="20"/>
            </w:pPr>
            <w:r>
              <w:rPr>
                <w:sz w:val="17"/>
                <w:rtl w:val="0"/>
                <w:lang w:val="en-US" w:bidi="en-US"/>
              </w:rPr>
              <w:t>colloquial verb ending replaced by the literary perfect</w:t>
            </w:r>
          </w:p>
        </w:tc>
      </w:tr>
      <w:tr>
        <w:tc>
          <w:tcPr>
            <w:tcW w:type="dxa" w:w="2736"/>
          </w:tcPr>
          <w:p>
            <w:pPr>
              <w:bidi/>
              <w:spacing w:before="20" w:after="20"/>
              <w:jc w:val="right"/>
            </w:pPr>
            <w:r>
              <w:rPr>
                <w:sz w:val="19"/>
                <w:rtl w:val="1"/>
                <w:lang w:bidi="fa-IR"/>
              </w:rPr>
              <w:t>توی</w:t>
            </w:r>
          </w:p>
        </w:tc>
        <w:tc>
          <w:tcPr>
            <w:tcW w:type="dxa" w:w="2736"/>
          </w:tcPr>
          <w:p>
            <w:pPr>
              <w:bidi/>
              <w:spacing w:before="20" w:after="20"/>
              <w:jc w:val="right"/>
            </w:pPr>
            <w:r>
              <w:rPr>
                <w:sz w:val="19"/>
                <w:rtl w:val="1"/>
                <w:lang w:bidi="fa-IR"/>
              </w:rPr>
              <w:t>تو</w:t>
            </w:r>
          </w:p>
        </w:tc>
        <w:tc>
          <w:tcPr>
            <w:tcW w:type="dxa" w:w="4032"/>
          </w:tcPr>
          <w:p>
            <w:pPr>
              <w:spacing w:before="20" w:after="20"/>
            </w:pPr>
            <w:r>
              <w:rPr>
                <w:sz w:val="17"/>
                <w:rtl w:val="0"/>
                <w:lang w:val="en-US" w:bidi="en-US"/>
              </w:rPr>
              <w:t>colloquial preposition shortened</w:t>
            </w:r>
          </w:p>
        </w:tc>
      </w:tr>
      <w:tr>
        <w:tc>
          <w:tcPr>
            <w:tcW w:type="dxa" w:w="2736"/>
          </w:tcPr>
          <w:p>
            <w:pPr>
              <w:bidi/>
              <w:spacing w:before="20" w:after="20"/>
              <w:jc w:val="right"/>
            </w:pPr>
            <w:r>
              <w:rPr>
                <w:sz w:val="19"/>
                <w:rtl w:val="1"/>
                <w:lang w:bidi="fa-IR"/>
              </w:rPr>
              <w:t>درسو</w:t>
            </w:r>
          </w:p>
        </w:tc>
        <w:tc>
          <w:tcPr>
            <w:tcW w:type="dxa" w:w="2736"/>
          </w:tcPr>
          <w:p>
            <w:pPr>
              <w:bidi/>
              <w:spacing w:before="20" w:after="20"/>
              <w:jc w:val="right"/>
            </w:pPr>
            <w:r>
              <w:rPr>
                <w:sz w:val="19"/>
                <w:rtl w:val="1"/>
                <w:lang w:bidi="fa-IR"/>
              </w:rPr>
              <w:t>درس و</w:t>
            </w:r>
          </w:p>
        </w:tc>
        <w:tc>
          <w:tcPr>
            <w:tcW w:type="dxa" w:w="4032"/>
          </w:tcPr>
          <w:p>
            <w:pPr>
              <w:spacing w:before="20" w:after="20"/>
            </w:pPr>
            <w:r>
              <w:rPr>
                <w:sz w:val="17"/>
                <w:rtl w:val="0"/>
                <w:lang w:val="en-US" w:bidi="en-US"/>
              </w:rPr>
              <w:t>colloquial object marker split off</w:t>
            </w:r>
          </w:p>
        </w:tc>
      </w:tr>
    </w:tbl>
    <w:p>
      <w:pPr>
        <w:spacing w:after="40"/>
      </w:pPr>
    </w:p>
    <w:p>
      <w:r>
        <w:rPr>
          <w:i w:val="0"/>
          <w:rtl w:val="0"/>
          <w:lang w:val="en-US" w:bidi="en-US"/>
        </w:rPr>
        <w:t>The first pair is the clearest case: a colloquial verb ending replaced by the literary perfect. That is not a mishearing, it is a prior asserting itself. Whisper's Persian pretraining is overwhelmingly formal written text while Neyshekar is conversational speech transcribed as spoken. Three epochs of LoRA shifts this but cannot remove it: the adapter touches the query and value projections and leaves the bulk of the decoder's language model intact.</w:t>
      </w:r>
    </w:p>
    <w:p>
      <w:r>
        <w:rPr>
          <w:i w:val="0"/>
          <w:rtl w:val="1"/>
          <w:lang w:bidi="fa-IR"/>
        </w:rPr>
        <w:t>The 16 final-consonant events divide along the same seam. Where the two spellings are the same word in different registers, the cause is the one just described. Where a consonant is genuinely lost — زعفران coming back as زعفرا — the mechanism is different: Persian word-final consonants are weakly released before a pause, so there is little acoustic evidence for the last phoneme, and for an uncommon noun the language model has no strong expectation that would supply it. Both clear cases in this sample are low-frequency words, which is what makes the two weaknesses coincide.</w:t>
      </w:r>
    </w:p>
    <w:p>
      <w:pPr>
        <w:pStyle w:val="Heading2"/>
      </w:pPr>
      <w:r>
        <w:rPr>
          <w:rtl w:val="0"/>
          <w:lang w:val="en-US" w:bidi="en-US"/>
        </w:rPr>
        <w:t>Omitted and inserted words, which barely exist here</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168"/>
            <w:shd w:val="clear" w:fill="DCE6F1"/>
          </w:tcPr>
          <w:p>
            <w:pPr>
              <w:spacing w:before="20" w:after="20"/>
            </w:pPr>
            <w:r>
              <w:rPr>
                <w:b/>
                <w:sz w:val="17"/>
                <w:rtl w:val="0"/>
                <w:lang w:val="en-US" w:bidi="en-US"/>
              </w:rPr>
              <w:t>Reference</w:t>
            </w:r>
          </w:p>
        </w:tc>
        <w:tc>
          <w:tcPr>
            <w:tcW w:type="dxa" w:w="3168"/>
            <w:shd w:val="clear" w:fill="DCE6F1"/>
          </w:tcPr>
          <w:p>
            <w:pPr>
              <w:spacing w:before="20" w:after="20"/>
            </w:pPr>
            <w:r>
              <w:rPr>
                <w:b/>
                <w:sz w:val="17"/>
                <w:rtl w:val="0"/>
                <w:lang w:val="en-US" w:bidi="en-US"/>
              </w:rPr>
              <w:t>Model output</w:t>
            </w:r>
          </w:p>
        </w:tc>
        <w:tc>
          <w:tcPr>
            <w:tcW w:type="dxa" w:w="3168"/>
            <w:shd w:val="clear" w:fill="DCE6F1"/>
          </w:tcPr>
          <w:p>
            <w:pPr>
              <w:spacing w:before="20" w:after="20"/>
            </w:pPr>
            <w:r>
              <w:rPr>
                <w:b/>
                <w:sz w:val="17"/>
              </w:rPr>
            </w:r>
          </w:p>
        </w:tc>
      </w:tr>
      <w:tr>
        <w:tc>
          <w:tcPr>
            <w:tcW w:type="dxa" w:w="3168"/>
          </w:tcPr>
          <w:p>
            <w:pPr>
              <w:bidi/>
              <w:spacing w:before="20" w:after="20"/>
              <w:jc w:val="right"/>
            </w:pPr>
            <w:r>
              <w:rPr>
                <w:sz w:val="19"/>
                <w:rtl w:val="1"/>
                <w:lang w:bidi="fa-IR"/>
              </w:rPr>
              <w:t>سینا آن را برداشت</w:t>
            </w:r>
          </w:p>
        </w:tc>
        <w:tc>
          <w:tcPr>
            <w:tcW w:type="dxa" w:w="3168"/>
          </w:tcPr>
          <w:p>
            <w:pPr>
              <w:bidi/>
              <w:spacing w:before="20" w:after="20"/>
              <w:jc w:val="right"/>
            </w:pPr>
            <w:r>
              <w:rPr>
                <w:sz w:val="19"/>
                <w:rtl w:val="1"/>
                <w:lang w:bidi="fa-IR"/>
              </w:rPr>
              <w:t>سینان را برداشت</w:t>
            </w:r>
          </w:p>
        </w:tc>
        <w:tc>
          <w:tcPr>
            <w:tcW w:type="dxa" w:w="3168"/>
          </w:tcPr>
          <w:p>
            <w:pPr>
              <w:spacing w:before="20" w:after="20"/>
            </w:pPr>
            <w:r>
              <w:rPr>
                <w:sz w:val="17"/>
                <w:rtl w:val="0"/>
                <w:lang w:val="en-US" w:bidi="en-US"/>
              </w:rPr>
              <w:t>two words absorbed into one</w:t>
            </w:r>
          </w:p>
        </w:tc>
      </w:tr>
      <w:tr>
        <w:tc>
          <w:tcPr>
            <w:tcW w:type="dxa" w:w="3168"/>
          </w:tcPr>
          <w:p>
            <w:pPr>
              <w:bidi/>
              <w:spacing w:before="20" w:after="20"/>
              <w:jc w:val="right"/>
            </w:pPr>
            <w:r>
              <w:rPr>
                <w:sz w:val="19"/>
                <w:rtl w:val="1"/>
                <w:lang w:bidi="fa-IR"/>
              </w:rPr>
              <w:t>شروع کرد به چیدن ظرف‌ها</w:t>
            </w:r>
          </w:p>
        </w:tc>
        <w:tc>
          <w:tcPr>
            <w:tcW w:type="dxa" w:w="3168"/>
          </w:tcPr>
          <w:p>
            <w:pPr>
              <w:bidi/>
              <w:spacing w:before="20" w:after="20"/>
              <w:jc w:val="right"/>
            </w:pPr>
            <w:r>
              <w:rPr>
                <w:sz w:val="19"/>
                <w:rtl w:val="1"/>
                <w:lang w:bidi="fa-IR"/>
              </w:rPr>
              <w:t>شروع کرد خوشیدن ظرف‌ها</w:t>
            </w:r>
          </w:p>
        </w:tc>
        <w:tc>
          <w:tcPr>
            <w:tcW w:type="dxa" w:w="3168"/>
          </w:tcPr>
          <w:p>
            <w:pPr>
              <w:spacing w:before="20" w:after="20"/>
            </w:pPr>
            <w:r>
              <w:rPr>
                <w:sz w:val="17"/>
                <w:rtl w:val="0"/>
                <w:lang w:val="en-US" w:bidi="en-US"/>
              </w:rPr>
              <w:t>two words absorbed into one</w:t>
            </w:r>
          </w:p>
        </w:tc>
      </w:tr>
      <w:tr>
        <w:tc>
          <w:tcPr>
            <w:tcW w:type="dxa" w:w="3168"/>
          </w:tcPr>
          <w:p>
            <w:pPr>
              <w:bidi/>
              <w:spacing w:before="20" w:after="20"/>
              <w:jc w:val="right"/>
            </w:pPr>
            <w:r>
              <w:rPr>
                <w:sz w:val="19"/>
                <w:rtl w:val="1"/>
                <w:lang w:bidi="fa-IR"/>
              </w:rPr>
              <w:t>از ما گله‌مند نشوند</w:t>
            </w:r>
          </w:p>
        </w:tc>
        <w:tc>
          <w:tcPr>
            <w:tcW w:type="dxa" w:w="3168"/>
          </w:tcPr>
          <w:p>
            <w:pPr>
              <w:bidi/>
              <w:spacing w:before="20" w:after="20"/>
              <w:jc w:val="right"/>
            </w:pPr>
            <w:r>
              <w:rPr>
                <w:sz w:val="19"/>
                <w:rtl w:val="1"/>
                <w:lang w:bidi="fa-IR"/>
              </w:rPr>
              <w:t>از ما که لمند نشوند</w:t>
            </w:r>
          </w:p>
        </w:tc>
        <w:tc>
          <w:tcPr>
            <w:tcW w:type="dxa" w:w="3168"/>
          </w:tcPr>
          <w:p>
            <w:pPr>
              <w:spacing w:before="20" w:after="20"/>
            </w:pPr>
            <w:r>
              <w:rPr>
                <w:sz w:val="17"/>
                <w:rtl w:val="0"/>
                <w:lang w:val="en-US" w:bidi="en-US"/>
              </w:rPr>
              <w:t>one word broken into two</w:t>
            </w:r>
          </w:p>
        </w:tc>
      </w:tr>
      <w:tr>
        <w:tc>
          <w:tcPr>
            <w:tcW w:type="dxa" w:w="3168"/>
          </w:tcPr>
          <w:p>
            <w:pPr>
              <w:bidi/>
              <w:spacing w:before="20" w:after="20"/>
              <w:jc w:val="right"/>
            </w:pPr>
            <w:r>
              <w:rPr>
                <w:sz w:val="19"/>
                <w:rtl w:val="1"/>
                <w:lang w:bidi="fa-IR"/>
              </w:rPr>
              <w:t>طبیعت مناطق کوردنشین ویران شدند</w:t>
            </w:r>
          </w:p>
        </w:tc>
        <w:tc>
          <w:tcPr>
            <w:tcW w:type="dxa" w:w="3168"/>
          </w:tcPr>
          <w:p>
            <w:pPr>
              <w:bidi/>
              <w:spacing w:before="20" w:after="20"/>
              <w:jc w:val="right"/>
            </w:pPr>
            <w:r>
              <w:rPr>
                <w:sz w:val="19"/>
                <w:rtl w:val="1"/>
                <w:lang w:bidi="fa-IR"/>
              </w:rPr>
              <w:t>… مناطق کردنشین به ایران شدند</w:t>
            </w:r>
          </w:p>
        </w:tc>
        <w:tc>
          <w:tcPr>
            <w:tcW w:type="dxa" w:w="3168"/>
          </w:tcPr>
          <w:p>
            <w:pPr>
              <w:spacing w:before="20" w:after="20"/>
            </w:pPr>
            <w:r>
              <w:rPr>
                <w:sz w:val="17"/>
                <w:rtl w:val="0"/>
                <w:lang w:val="en-US" w:bidi="en-US"/>
              </w:rPr>
              <w:t>one word broken into two</w:t>
            </w:r>
          </w:p>
        </w:tc>
      </w:tr>
      <w:tr>
        <w:tc>
          <w:tcPr>
            <w:tcW w:type="dxa" w:w="3168"/>
          </w:tcPr>
          <w:p>
            <w:pPr>
              <w:bidi/>
              <w:spacing w:before="20" w:after="20"/>
              <w:jc w:val="right"/>
            </w:pPr>
            <w:r>
              <w:rPr>
                <w:sz w:val="19"/>
                <w:rtl w:val="1"/>
                <w:lang w:bidi="fa-IR"/>
              </w:rPr>
              <w:t>نیازمند برنامه‌ریزی دقیق</w:t>
            </w:r>
          </w:p>
        </w:tc>
        <w:tc>
          <w:tcPr>
            <w:tcW w:type="dxa" w:w="3168"/>
          </w:tcPr>
          <w:p>
            <w:pPr>
              <w:bidi/>
              <w:spacing w:before="20" w:after="20"/>
              <w:jc w:val="right"/>
            </w:pPr>
            <w:r>
              <w:rPr>
                <w:sz w:val="19"/>
                <w:rtl w:val="1"/>
                <w:lang w:bidi="fa-IR"/>
              </w:rPr>
              <w:t>نیازمند به برنامه‌ریزی دقیق</w:t>
            </w:r>
          </w:p>
        </w:tc>
        <w:tc>
          <w:tcPr>
            <w:tcW w:type="dxa" w:w="3168"/>
          </w:tcPr>
          <w:p>
            <w:pPr>
              <w:spacing w:before="20" w:after="20"/>
            </w:pPr>
            <w:r>
              <w:rPr>
                <w:sz w:val="17"/>
                <w:rtl w:val="0"/>
                <w:lang w:val="en-US" w:bidi="en-US"/>
              </w:rPr>
              <w:t>a genuine insertion</w:t>
            </w:r>
          </w:p>
        </w:tc>
      </w:tr>
    </w:tbl>
    <w:p>
      <w:pPr>
        <w:spacing w:after="40"/>
      </w:pPr>
    </w:p>
    <w:p>
      <w:r>
        <w:rPr>
          <w:i w:val="0"/>
          <w:rtl w:val="1"/>
          <w:lang w:bidi="fa-IR"/>
        </w:rPr>
        <w:t>The brief lists omitted and inserted words as categories, and they are the two smallest here: 5 deletions and 7 insertions out of 156 events. Reading them shows they are mostly not omissions or insertions at all. Every one of the five deletions is a merge: in the first example the model ran سینا and آن together into a single token, so a word disappeared from the alignment without anything being dropped from the audio. Five of the seven insertions are the mirror image, a single word broken into two pieces. Only two are genuine, and both insert the preposition به, which Persian grammar permits optionally in that position.</w:t>
      </w:r>
    </w:p>
    <w:p>
      <w:r>
        <w:rPr>
          <w:i w:val="0"/>
          <w:rtl w:val="1"/>
          <w:lang w:bidi="fa-IR"/>
        </w:rPr>
        <w:t>This also exposes a limit of the aligner described in section 3. It only recognises a split or merge when the pieces rejoin into an exact match, so when the model both moves a boundary and misrecognises a phoneme — گله‌مند becoming که لمند rather than که مند — the event falls through to substitution plus insertion. The true count of boundary errors is therefore somewhat higher than the 22 splits and merges in the table, and the counts for deletion and insertion correspondingly lower. The model does not drop or invent content words; it puts the boundaries in the wrong place.</w:t>
      </w:r>
    </w:p>
    <w:p>
      <w:pPr>
        <w:pStyle w:val="Heading2"/>
      </w:pPr>
      <w:r>
        <w:rPr>
          <w:rtl w:val="0"/>
          <w:lang w:val="en-US" w:bidi="en-US"/>
        </w:rPr>
        <w:t>Rare words and proper nouns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168"/>
            <w:shd w:val="clear" w:fill="DCE6F1"/>
          </w:tcPr>
          <w:p>
            <w:pPr>
              <w:spacing w:before="20" w:after="20"/>
            </w:pPr>
            <w:r>
              <w:rPr>
                <w:b/>
                <w:sz w:val="17"/>
                <w:rtl w:val="0"/>
                <w:lang w:val="en-US" w:bidi="en-US"/>
              </w:rPr>
              <w:t>Reference</w:t>
            </w:r>
          </w:p>
        </w:tc>
        <w:tc>
          <w:tcPr>
            <w:tcW w:type="dxa" w:w="3168"/>
            <w:shd w:val="clear" w:fill="DCE6F1"/>
          </w:tcPr>
          <w:p>
            <w:pPr>
              <w:spacing w:before="20" w:after="20"/>
            </w:pPr>
            <w:r>
              <w:rPr>
                <w:b/>
                <w:sz w:val="17"/>
                <w:rtl w:val="0"/>
                <w:lang w:val="en-US" w:bidi="en-US"/>
              </w:rPr>
              <w:t>Model output</w:t>
            </w:r>
          </w:p>
        </w:tc>
        <w:tc>
          <w:tcPr>
            <w:tcW w:type="dxa" w:w="3168"/>
            <w:shd w:val="clear" w:fill="DCE6F1"/>
          </w:tcPr>
          <w:p>
            <w:pPr>
              <w:spacing w:before="20" w:after="20"/>
            </w:pPr>
            <w:r>
              <w:rPr>
                <w:b/>
                <w:sz w:val="17"/>
              </w:rPr>
            </w:r>
          </w:p>
        </w:tc>
      </w:tr>
      <w:tr>
        <w:tc>
          <w:tcPr>
            <w:tcW w:type="dxa" w:w="3168"/>
          </w:tcPr>
          <w:p>
            <w:pPr>
              <w:bidi/>
              <w:spacing w:before="20" w:after="20"/>
              <w:jc w:val="right"/>
            </w:pPr>
            <w:r>
              <w:rPr>
                <w:sz w:val="19"/>
                <w:rtl w:val="1"/>
                <w:lang w:bidi="fa-IR"/>
              </w:rPr>
              <w:t>نیسان</w:t>
            </w:r>
          </w:p>
        </w:tc>
        <w:tc>
          <w:tcPr>
            <w:tcW w:type="dxa" w:w="3168"/>
          </w:tcPr>
          <w:p>
            <w:pPr>
              <w:bidi/>
              <w:spacing w:before="20" w:after="20"/>
              <w:jc w:val="right"/>
            </w:pPr>
            <w:r>
              <w:rPr>
                <w:sz w:val="19"/>
                <w:rtl w:val="1"/>
                <w:lang w:bidi="fa-IR"/>
              </w:rPr>
              <w:t>نیستان</w:t>
            </w:r>
          </w:p>
        </w:tc>
        <w:tc>
          <w:tcPr>
            <w:tcW w:type="dxa" w:w="3168"/>
          </w:tcPr>
          <w:p>
            <w:pPr>
              <w:spacing w:before="20" w:after="20"/>
            </w:pPr>
            <w:r>
              <w:rPr>
                <w:sz w:val="17"/>
                <w:rtl w:val="0"/>
                <w:lang w:val="en-US" w:bidi="en-US"/>
              </w:rPr>
              <w:t>a vehicle make</w:t>
            </w:r>
          </w:p>
        </w:tc>
      </w:tr>
      <w:tr>
        <w:tc>
          <w:tcPr>
            <w:tcW w:type="dxa" w:w="3168"/>
          </w:tcPr>
          <w:p>
            <w:pPr>
              <w:bidi/>
              <w:spacing w:before="20" w:after="20"/>
              <w:jc w:val="right"/>
            </w:pPr>
            <w:r>
              <w:rPr>
                <w:sz w:val="19"/>
                <w:rtl w:val="1"/>
                <w:lang w:bidi="fa-IR"/>
              </w:rPr>
              <w:t>کوردنشین</w:t>
            </w:r>
          </w:p>
        </w:tc>
        <w:tc>
          <w:tcPr>
            <w:tcW w:type="dxa" w:w="3168"/>
          </w:tcPr>
          <w:p>
            <w:pPr>
              <w:bidi/>
              <w:spacing w:before="20" w:after="20"/>
              <w:jc w:val="right"/>
            </w:pPr>
            <w:r>
              <w:rPr>
                <w:sz w:val="19"/>
                <w:rtl w:val="1"/>
                <w:lang w:bidi="fa-IR"/>
              </w:rPr>
              <w:t>کردنشین</w:t>
            </w:r>
          </w:p>
        </w:tc>
        <w:tc>
          <w:tcPr>
            <w:tcW w:type="dxa" w:w="3168"/>
          </w:tcPr>
          <w:p>
            <w:pPr>
              <w:spacing w:before="20" w:after="20"/>
            </w:pPr>
            <w:r>
              <w:rPr>
                <w:sz w:val="17"/>
                <w:rtl w:val="0"/>
                <w:lang w:val="en-US" w:bidi="en-US"/>
              </w:rPr>
              <w:t>a regional adjective</w:t>
            </w:r>
          </w:p>
        </w:tc>
      </w:tr>
      <w:tr>
        <w:tc>
          <w:tcPr>
            <w:tcW w:type="dxa" w:w="3168"/>
          </w:tcPr>
          <w:p>
            <w:pPr>
              <w:bidi/>
              <w:spacing w:before="20" w:after="20"/>
              <w:jc w:val="right"/>
            </w:pPr>
            <w:r>
              <w:rPr>
                <w:sz w:val="19"/>
                <w:rtl w:val="1"/>
                <w:lang w:bidi="fa-IR"/>
              </w:rPr>
              <w:t>هکتار</w:t>
            </w:r>
          </w:p>
        </w:tc>
        <w:tc>
          <w:tcPr>
            <w:tcW w:type="dxa" w:w="3168"/>
          </w:tcPr>
          <w:p>
            <w:pPr>
              <w:bidi/>
              <w:spacing w:before="20" w:after="20"/>
              <w:jc w:val="right"/>
            </w:pPr>
            <w:r>
              <w:rPr>
                <w:sz w:val="19"/>
                <w:rtl w:val="1"/>
                <w:lang w:bidi="fa-IR"/>
              </w:rPr>
              <w:t>هیکتار</w:t>
            </w:r>
          </w:p>
        </w:tc>
        <w:tc>
          <w:tcPr>
            <w:tcW w:type="dxa" w:w="3168"/>
          </w:tcPr>
          <w:p>
            <w:pPr>
              <w:spacing w:before="20" w:after="20"/>
            </w:pPr>
            <w:r>
              <w:rPr>
                <w:sz w:val="17"/>
                <w:rtl w:val="0"/>
                <w:lang w:val="en-US" w:bidi="en-US"/>
              </w:rPr>
              <w:t>a unit of area</w:t>
            </w:r>
          </w:p>
        </w:tc>
      </w:tr>
      <w:tr>
        <w:tc>
          <w:tcPr>
            <w:tcW w:type="dxa" w:w="3168"/>
          </w:tcPr>
          <w:p>
            <w:pPr>
              <w:bidi/>
              <w:spacing w:before="20" w:after="20"/>
              <w:jc w:val="right"/>
            </w:pPr>
            <w:r>
              <w:rPr>
                <w:sz w:val="19"/>
                <w:rtl w:val="1"/>
                <w:lang w:bidi="fa-IR"/>
              </w:rPr>
              <w:t>سینا</w:t>
            </w:r>
          </w:p>
        </w:tc>
        <w:tc>
          <w:tcPr>
            <w:tcW w:type="dxa" w:w="3168"/>
          </w:tcPr>
          <w:p>
            <w:pPr>
              <w:bidi/>
              <w:spacing w:before="20" w:after="20"/>
              <w:jc w:val="right"/>
            </w:pPr>
            <w:r>
              <w:rPr>
                <w:sz w:val="19"/>
                <w:rtl w:val="1"/>
                <w:lang w:bidi="fa-IR"/>
              </w:rPr>
              <w:t>سینان</w:t>
            </w:r>
          </w:p>
        </w:tc>
        <w:tc>
          <w:tcPr>
            <w:tcW w:type="dxa" w:w="3168"/>
          </w:tcPr>
          <w:p>
            <w:pPr>
              <w:spacing w:before="20" w:after="20"/>
            </w:pPr>
            <w:r>
              <w:rPr>
                <w:sz w:val="17"/>
                <w:rtl w:val="0"/>
                <w:lang w:val="en-US" w:bidi="en-US"/>
              </w:rPr>
              <w:t>a given name</w:t>
            </w:r>
          </w:p>
        </w:tc>
      </w:tr>
    </w:tbl>
    <w:p>
      <w:pPr>
        <w:spacing w:after="40"/>
      </w:pPr>
    </w:p>
    <w:p>
      <w:r>
        <w:rPr>
          <w:i w:val="0"/>
          <w:rtl w:val="0"/>
          <w:lang w:val="en-US" w:bidi="en-US"/>
        </w:rPr>
        <w:t>Named entities and technical vocabulary appear a handful of times across 33,432 training utterances, which is not enough to establish them against a strong general prior. The model falls back on the nearest frequent word that fits the sounds. This is the category most likely to matter in deployment and the one most amenable to a fix that is not more data — a biasing list at decode time would address it directly.</w:t>
      </w:r>
    </w:p>
    <w:p>
      <w:pPr>
        <w:pStyle w:val="Heading1"/>
      </w:pPr>
      <w:r>
        <w:rPr>
          <w:rtl w:val="0"/>
          <w:lang w:val="en-US" w:bidi="en-US"/>
        </w:rPr>
        <w:t>5. The twenty selected predictions</w:t>
      </w:r>
    </w:p>
    <w:p>
      <w:pPr>
        <w:spacing w:after="80"/>
      </w:pPr>
      <w:r>
        <w:rPr>
          <w:i w:val="0"/>
          <w:rtl w:val="0"/>
          <w:lang w:val="en-US" w:bidi="en-US"/>
        </w:rPr>
        <w:t>The twenty highest-WER predictions in the sample, sorted worst first rather than hand-picked. References are truncated where long.</w:t>
      </w:r>
    </w:p>
    <w:tbl>
      <w:tblPr>
        <w:tblStyle w:val="TableGrid"/>
        <w:tblW w:type="auto" w:w="0"/>
        <w:jc w:val="center"/>
        <w:tblLayout w:type="fixed"/>
        <w:tblLook w:firstColumn="1" w:firstRow="1" w:lastColumn="0" w:lastRow="0" w:noHBand="0" w:noVBand="1" w:val="04A0"/>
      </w:tblPr>
      <w:tblGrid>
        <w:gridCol w:w="4730"/>
        <w:gridCol w:w="4730"/>
      </w:tblGrid>
      <w:tr>
        <w:tc>
          <w:tcPr>
            <w:tcW w:type="dxa" w:w="2088"/>
          </w:tcPr>
          <w:p>
            <w:pPr>
              <w:spacing w:before="20" w:after="20"/>
            </w:pPr>
            <w:r>
              <w:rPr>
                <w:b/>
                <w:sz w:val="16"/>
                <w:rtl w:val="0"/>
                <w:lang w:val="en-US" w:bidi="en-US"/>
              </w:rPr>
              <w:t>1.  WER 1.00</w:t>
            </w:r>
          </w:p>
          <w:p>
            <w:pPr>
              <w:spacing w:before="20" w:after="20"/>
            </w:pPr>
            <w:r>
              <w:rPr>
                <w:sz w:val="15"/>
                <w:rtl w:val="0"/>
                <w:lang w:val="en-US" w:bidi="en-US"/>
              </w:rPr>
              <w:t>split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خبرگزاری صداوسیمای اصفهان</w:t>
            </w:r>
          </w:p>
          <w:p>
            <w:pPr>
              <w:bidi/>
              <w:spacing w:before="20" w:after="20"/>
              <w:jc w:val="right"/>
            </w:pPr>
            <w:r>
              <w:rPr>
                <w:rFonts w:ascii="Consolas" w:hAnsi="Consolas"/>
                <w:sz w:val="14"/>
                <w:rtl w:val="0"/>
                <w:lang w:val="en-US" w:bidi="en-US"/>
              </w:rPr>
              <w:t xml:space="preserve">hyp   </w:t>
            </w:r>
            <w:r>
              <w:rPr>
                <w:sz w:val="17"/>
                <w:rtl w:val="1"/>
                <w:lang w:bidi="fa-IR"/>
              </w:rPr>
              <w:t>خبرگزاری صدا و سیمای اصفهان</w:t>
            </w:r>
          </w:p>
        </w:tc>
      </w:tr>
      <w:tr>
        <w:tc>
          <w:tcPr>
            <w:tcW w:type="dxa" w:w="2088"/>
          </w:tcPr>
          <w:p>
            <w:pPr>
              <w:spacing w:before="20" w:after="20"/>
            </w:pPr>
            <w:r>
              <w:rPr>
                <w:b/>
                <w:sz w:val="16"/>
                <w:rtl w:val="0"/>
                <w:lang w:val="en-US" w:bidi="en-US"/>
              </w:rPr>
              <w:t>2.  WER 0.67</w:t>
            </w:r>
          </w:p>
          <w:p>
            <w:pPr>
              <w:spacing w:before="20" w:after="20"/>
            </w:pPr>
            <w:r>
              <w:rPr>
                <w:sz w:val="15"/>
                <w:rtl w:val="0"/>
                <w:lang w:val="en-US" w:bidi="en-US"/>
              </w:rPr>
              <w:t>substitution, final consonant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ویژگی‌های گیاه زعفران</w:t>
            </w:r>
          </w:p>
          <w:p>
            <w:pPr>
              <w:bidi/>
              <w:spacing w:before="20" w:after="20"/>
              <w:jc w:val="right"/>
            </w:pPr>
            <w:r>
              <w:rPr>
                <w:rFonts w:ascii="Consolas" w:hAnsi="Consolas"/>
                <w:sz w:val="14"/>
                <w:rtl w:val="0"/>
                <w:lang w:val="en-US" w:bidi="en-US"/>
              </w:rPr>
              <w:t xml:space="preserve">hyp   </w:t>
            </w:r>
            <w:r>
              <w:rPr>
                <w:sz w:val="17"/>
                <w:rtl w:val="1"/>
                <w:lang w:bidi="fa-IR"/>
              </w:rPr>
              <w:t>ویژگاه‌های گیاه زعفرا</w:t>
            </w:r>
          </w:p>
        </w:tc>
      </w:tr>
      <w:tr>
        <w:tc>
          <w:tcPr>
            <w:tcW w:type="dxa" w:w="2088"/>
          </w:tcPr>
          <w:p>
            <w:pPr>
              <w:spacing w:before="20" w:after="20"/>
            </w:pPr>
            <w:r>
              <w:rPr>
                <w:b/>
                <w:sz w:val="16"/>
                <w:rtl w:val="0"/>
                <w:lang w:val="en-US" w:bidi="en-US"/>
              </w:rPr>
              <w:t>3.  WER 0.67</w:t>
            </w:r>
          </w:p>
          <w:p>
            <w:pPr>
              <w:spacing w:before="20" w:after="20"/>
            </w:pPr>
            <w:r>
              <w:rPr>
                <w:sz w:val="15"/>
                <w:rtl w:val="0"/>
                <w:lang w:val="en-US" w:bidi="en-US"/>
              </w:rPr>
              <w:t>split ×3, substitution, preposition ×2</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همانگونه که آنها غلامان وبردگان را بحساب نمی‌آوردند …</w:t>
            </w:r>
          </w:p>
          <w:p>
            <w:pPr>
              <w:bidi/>
              <w:spacing w:before="20" w:after="20"/>
              <w:jc w:val="right"/>
            </w:pPr>
            <w:r>
              <w:rPr>
                <w:rFonts w:ascii="Consolas" w:hAnsi="Consolas"/>
                <w:sz w:val="14"/>
                <w:rtl w:val="0"/>
                <w:lang w:val="en-US" w:bidi="en-US"/>
              </w:rPr>
              <w:t xml:space="preserve">hyp   </w:t>
            </w:r>
            <w:r>
              <w:rPr>
                <w:sz w:val="17"/>
                <w:rtl w:val="1"/>
                <w:lang w:bidi="fa-IR"/>
              </w:rPr>
              <w:t>همان گونه که آنها علامان و بردگان را به‌حساب نمی‌آورند …</w:t>
            </w:r>
          </w:p>
        </w:tc>
      </w:tr>
      <w:tr>
        <w:tc>
          <w:tcPr>
            <w:tcW w:type="dxa" w:w="2088"/>
          </w:tcPr>
          <w:p>
            <w:pPr>
              <w:spacing w:before="20" w:after="20"/>
            </w:pPr>
            <w:r>
              <w:rPr>
                <w:b/>
                <w:sz w:val="16"/>
                <w:rtl w:val="0"/>
                <w:lang w:val="en-US" w:bidi="en-US"/>
              </w:rPr>
              <w:t>4.  WER 0.62</w:t>
            </w:r>
          </w:p>
          <w:p>
            <w:pPr>
              <w:spacing w:before="20" w:after="20"/>
            </w:pPr>
            <w:r>
              <w:rPr>
                <w:sz w:val="15"/>
                <w:rtl w:val="0"/>
                <w:lang w:val="en-US" w:bidi="en-US"/>
              </w:rPr>
              <w:t>boundary misplacement, split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از دانستن تعداد عروسک‌های تودرتو شگفت‌زده …</w:t>
            </w:r>
          </w:p>
          <w:p>
            <w:pPr>
              <w:bidi/>
              <w:spacing w:before="20" w:after="20"/>
              <w:jc w:val="right"/>
            </w:pPr>
            <w:r>
              <w:rPr>
                <w:rFonts w:ascii="Consolas" w:hAnsi="Consolas"/>
                <w:sz w:val="14"/>
                <w:rtl w:val="0"/>
                <w:lang w:val="en-US" w:bidi="en-US"/>
              </w:rPr>
              <w:t xml:space="preserve">hyp   </w:t>
            </w:r>
            <w:r>
              <w:rPr>
                <w:sz w:val="17"/>
                <w:rtl w:val="1"/>
                <w:lang w:bidi="fa-IR"/>
              </w:rPr>
              <w:t>از دانستن تدا دروسک‌های تو در تو شگفت‌زده …</w:t>
            </w:r>
          </w:p>
        </w:tc>
      </w:tr>
      <w:tr>
        <w:tc>
          <w:tcPr>
            <w:tcW w:type="dxa" w:w="2088"/>
          </w:tcPr>
          <w:p>
            <w:pPr>
              <w:spacing w:before="20" w:after="20"/>
            </w:pPr>
            <w:r>
              <w:rPr>
                <w:b/>
                <w:sz w:val="16"/>
                <w:rtl w:val="0"/>
                <w:lang w:val="en-US" w:bidi="en-US"/>
              </w:rPr>
              <w:t>5.  WER 0.60</w:t>
            </w:r>
          </w:p>
          <w:p>
            <w:pPr>
              <w:spacing w:before="20" w:after="20"/>
            </w:pPr>
            <w:r>
              <w:rPr>
                <w:sz w:val="15"/>
                <w:rtl w:val="0"/>
                <w:lang w:val="en-US" w:bidi="en-US"/>
              </w:rPr>
              <w:t>split, register</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چرا این درسو اجباری گذاشتن؟</w:t>
            </w:r>
          </w:p>
          <w:p>
            <w:pPr>
              <w:bidi/>
              <w:spacing w:before="20" w:after="20"/>
              <w:jc w:val="right"/>
            </w:pPr>
            <w:r>
              <w:rPr>
                <w:rFonts w:ascii="Consolas" w:hAnsi="Consolas"/>
                <w:sz w:val="14"/>
                <w:rtl w:val="0"/>
                <w:lang w:val="en-US" w:bidi="en-US"/>
              </w:rPr>
              <w:t xml:space="preserve">hyp   </w:t>
            </w:r>
            <w:r>
              <w:rPr>
                <w:sz w:val="17"/>
                <w:rtl w:val="1"/>
                <w:lang w:bidi="fa-IR"/>
              </w:rPr>
              <w:t>چرا این درس و اجباری گذاشته‌اند؟</w:t>
            </w:r>
          </w:p>
        </w:tc>
      </w:tr>
      <w:tr>
        <w:tc>
          <w:tcPr>
            <w:tcW w:type="dxa" w:w="2088"/>
          </w:tcPr>
          <w:p>
            <w:pPr>
              <w:spacing w:before="20" w:after="20"/>
            </w:pPr>
            <w:r>
              <w:rPr>
                <w:b/>
                <w:sz w:val="16"/>
                <w:rtl w:val="0"/>
                <w:lang w:val="en-US" w:bidi="en-US"/>
              </w:rPr>
              <w:t>6.  WER 0.60</w:t>
            </w:r>
          </w:p>
          <w:p>
            <w:pPr>
              <w:spacing w:before="20" w:after="20"/>
            </w:pPr>
            <w:r>
              <w:rPr>
                <w:sz w:val="15"/>
                <w:rtl w:val="1"/>
                <w:lang w:bidi="fa-IR"/>
              </w:rPr>
              <w:t>boundary misplacement, homophone ه→ح</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یهو دیدی زدم لهت کردم!</w:t>
            </w:r>
          </w:p>
          <w:p>
            <w:pPr>
              <w:bidi/>
              <w:spacing w:before="20" w:after="20"/>
              <w:jc w:val="right"/>
            </w:pPr>
            <w:r>
              <w:rPr>
                <w:rFonts w:ascii="Consolas" w:hAnsi="Consolas"/>
                <w:sz w:val="14"/>
                <w:rtl w:val="0"/>
                <w:lang w:val="en-US" w:bidi="en-US"/>
              </w:rPr>
              <w:t xml:space="preserve">hyp   </w:t>
            </w:r>
            <w:r>
              <w:rPr>
                <w:sz w:val="17"/>
                <w:rtl w:val="1"/>
                <w:lang w:bidi="fa-IR"/>
              </w:rPr>
              <w:t>یهودی دی زدم لحت کردم</w:t>
            </w:r>
          </w:p>
        </w:tc>
      </w:tr>
      <w:tr>
        <w:tc>
          <w:tcPr>
            <w:tcW w:type="dxa" w:w="2088"/>
          </w:tcPr>
          <w:p>
            <w:pPr>
              <w:spacing w:before="20" w:after="20"/>
            </w:pPr>
            <w:r>
              <w:rPr>
                <w:b/>
                <w:sz w:val="16"/>
                <w:rtl w:val="0"/>
                <w:lang w:val="en-US" w:bidi="en-US"/>
              </w:rPr>
              <w:t>7.  WER 0.50</w:t>
            </w:r>
          </w:p>
          <w:p>
            <w:pPr>
              <w:spacing w:before="20" w:after="20"/>
            </w:pPr>
            <w:r>
              <w:rPr>
                <w:sz w:val="15"/>
                <w:rtl w:val="0"/>
                <w:lang w:val="en-US" w:bidi="en-US"/>
              </w:rPr>
              <w:t>split ×2</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قبح حکمای دوساله و سه‌ساله برای همه ریخته.</w:t>
            </w:r>
          </w:p>
          <w:p>
            <w:pPr>
              <w:bidi/>
              <w:spacing w:before="20" w:after="20"/>
              <w:jc w:val="right"/>
            </w:pPr>
            <w:r>
              <w:rPr>
                <w:rFonts w:ascii="Consolas" w:hAnsi="Consolas"/>
                <w:sz w:val="14"/>
                <w:rtl w:val="0"/>
                <w:lang w:val="en-US" w:bidi="en-US"/>
              </w:rPr>
              <w:t xml:space="preserve">hyp   </w:t>
            </w:r>
            <w:r>
              <w:rPr>
                <w:sz w:val="17"/>
                <w:rtl w:val="1"/>
                <w:lang w:bidi="fa-IR"/>
              </w:rPr>
              <w:t>قبح حکمای دو ساله و سه ساله برای همه ریخته</w:t>
            </w:r>
          </w:p>
        </w:tc>
      </w:tr>
      <w:tr>
        <w:tc>
          <w:tcPr>
            <w:tcW w:type="dxa" w:w="2088"/>
          </w:tcPr>
          <w:p>
            <w:pPr>
              <w:spacing w:before="20" w:after="20"/>
            </w:pPr>
            <w:r>
              <w:rPr>
                <w:b/>
                <w:sz w:val="16"/>
                <w:rtl w:val="0"/>
                <w:lang w:val="en-US" w:bidi="en-US"/>
              </w:rPr>
              <w:t>8.  WER 0.45</w:t>
            </w:r>
          </w:p>
          <w:p>
            <w:pPr>
              <w:spacing w:before="20" w:after="20"/>
            </w:pPr>
            <w:r>
              <w:rPr>
                <w:sz w:val="15"/>
                <w:rtl w:val="0"/>
                <w:lang w:val="en-US" w:bidi="en-US"/>
              </w:rPr>
              <w:t>final consonant, boundary misplacement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مشترکان پرمصرف … از ما گله‌مند نشوند.</w:t>
            </w:r>
          </w:p>
          <w:p>
            <w:pPr>
              <w:bidi/>
              <w:spacing w:before="20" w:after="20"/>
              <w:jc w:val="right"/>
            </w:pPr>
            <w:r>
              <w:rPr>
                <w:rFonts w:ascii="Consolas" w:hAnsi="Consolas"/>
                <w:sz w:val="14"/>
                <w:rtl w:val="0"/>
                <w:lang w:val="en-US" w:bidi="en-US"/>
              </w:rPr>
              <w:t xml:space="preserve">hyp   </w:t>
            </w:r>
            <w:r>
              <w:rPr>
                <w:sz w:val="17"/>
                <w:rtl w:val="1"/>
                <w:lang w:bidi="fa-IR"/>
              </w:rPr>
              <w:t>مشترکان پرمصر … از ما که لمند نشوند.</w:t>
            </w:r>
          </w:p>
        </w:tc>
      </w:tr>
      <w:tr>
        <w:tc>
          <w:tcPr>
            <w:tcW w:type="dxa" w:w="2088"/>
          </w:tcPr>
          <w:p>
            <w:pPr>
              <w:spacing w:before="20" w:after="20"/>
            </w:pPr>
            <w:r>
              <w:rPr>
                <w:b/>
                <w:sz w:val="16"/>
                <w:rtl w:val="0"/>
                <w:lang w:val="en-US" w:bidi="en-US"/>
              </w:rPr>
              <w:t>9.  WER 0.43</w:t>
            </w:r>
          </w:p>
          <w:p>
            <w:pPr>
              <w:spacing w:before="20" w:after="20"/>
            </w:pPr>
            <w:r>
              <w:rPr>
                <w:sz w:val="15"/>
                <w:rtl w:val="0"/>
                <w:lang w:val="en-US" w:bidi="en-US"/>
              </w:rPr>
              <w:t>substitution ×3</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اینجا تهران است، شهری که هیچ‌وقت نمی‌خوابد.</w:t>
            </w:r>
          </w:p>
          <w:p>
            <w:pPr>
              <w:bidi/>
              <w:spacing w:before="20" w:after="20"/>
              <w:jc w:val="right"/>
            </w:pPr>
            <w:r>
              <w:rPr>
                <w:rFonts w:ascii="Consolas" w:hAnsi="Consolas"/>
                <w:sz w:val="14"/>
                <w:rtl w:val="0"/>
                <w:lang w:val="en-US" w:bidi="en-US"/>
              </w:rPr>
              <w:t xml:space="preserve">hyp   </w:t>
            </w:r>
            <w:r>
              <w:rPr>
                <w:sz w:val="17"/>
                <w:rtl w:val="1"/>
                <w:lang w:bidi="fa-IR"/>
              </w:rPr>
              <w:t>اینجا تهران از شهر که هیچ‌وقت نمی‌خوابن</w:t>
            </w:r>
          </w:p>
        </w:tc>
      </w:tr>
      <w:tr>
        <w:tc>
          <w:tcPr>
            <w:tcW w:type="dxa" w:w="2088"/>
          </w:tcPr>
          <w:p>
            <w:pPr>
              <w:spacing w:before="20" w:after="20"/>
            </w:pPr>
            <w:r>
              <w:rPr>
                <w:b/>
                <w:sz w:val="16"/>
                <w:rtl w:val="0"/>
                <w:lang w:val="en-US" w:bidi="en-US"/>
              </w:rPr>
              <w:t>10.  WER 0.40</w:t>
            </w:r>
          </w:p>
          <w:p>
            <w:pPr>
              <w:spacing w:before="20" w:after="20"/>
            </w:pPr>
            <w:r>
              <w:rPr>
                <w:sz w:val="15"/>
                <w:rtl w:val="0"/>
                <w:lang w:val="en-US" w:bidi="en-US"/>
              </w:rPr>
              <w:t>proper name, substitution, final consonant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 نیسان آبیامونو جلو کاخ سفید پارک کنیم؟</w:t>
            </w:r>
          </w:p>
          <w:p>
            <w:pPr>
              <w:bidi/>
              <w:spacing w:before="20" w:after="20"/>
              <w:jc w:val="right"/>
            </w:pPr>
            <w:r>
              <w:rPr>
                <w:rFonts w:ascii="Consolas" w:hAnsi="Consolas"/>
                <w:sz w:val="14"/>
                <w:rtl w:val="0"/>
                <w:lang w:val="en-US" w:bidi="en-US"/>
              </w:rPr>
              <w:t xml:space="preserve">hyp   </w:t>
            </w:r>
            <w:r>
              <w:rPr>
                <w:sz w:val="17"/>
                <w:rtl w:val="1"/>
                <w:lang w:bidi="fa-IR"/>
              </w:rPr>
              <w:t>… نیستان آرابیامونو جلوی کاخ سفید پارپ کنیم.</w:t>
            </w:r>
          </w:p>
        </w:tc>
      </w:tr>
      <w:tr>
        <w:tc>
          <w:tcPr>
            <w:tcW w:type="dxa" w:w="2088"/>
          </w:tcPr>
          <w:p>
            <w:pPr>
              <w:spacing w:before="20" w:after="20"/>
            </w:pPr>
            <w:r>
              <w:rPr>
                <w:b/>
                <w:sz w:val="16"/>
                <w:rtl w:val="0"/>
                <w:lang w:val="en-US" w:bidi="en-US"/>
              </w:rPr>
              <w:t>11.  WER 0.40</w:t>
            </w:r>
          </w:p>
          <w:p>
            <w:pPr>
              <w:spacing w:before="20" w:after="20"/>
            </w:pPr>
            <w:r>
              <w:rPr>
                <w:sz w:val="15"/>
                <w:rtl w:val="0"/>
                <w:lang w:val="en-US" w:bidi="en-US"/>
              </w:rPr>
              <w:t>ZWNJ placement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لطف کردین از وقتی‌که گذاشتین</w:t>
            </w:r>
          </w:p>
          <w:p>
            <w:pPr>
              <w:bidi/>
              <w:spacing w:before="20" w:after="20"/>
              <w:jc w:val="right"/>
            </w:pPr>
            <w:r>
              <w:rPr>
                <w:rFonts w:ascii="Consolas" w:hAnsi="Consolas"/>
                <w:sz w:val="14"/>
                <w:rtl w:val="0"/>
                <w:lang w:val="en-US" w:bidi="en-US"/>
              </w:rPr>
              <w:t xml:space="preserve">hyp   </w:t>
            </w:r>
            <w:r>
              <w:rPr>
                <w:sz w:val="17"/>
                <w:rtl w:val="1"/>
                <w:lang w:bidi="fa-IR"/>
              </w:rPr>
              <w:t>لطف کردین از وقتی که گذاشتین</w:t>
            </w:r>
          </w:p>
        </w:tc>
      </w:tr>
      <w:tr>
        <w:tc>
          <w:tcPr>
            <w:tcW w:type="dxa" w:w="2088"/>
          </w:tcPr>
          <w:p>
            <w:pPr>
              <w:spacing w:before="20" w:after="20"/>
            </w:pPr>
            <w:r>
              <w:rPr>
                <w:b/>
                <w:sz w:val="16"/>
                <w:rtl w:val="0"/>
                <w:lang w:val="en-US" w:bidi="en-US"/>
              </w:rPr>
              <w:t>12.  WER 0.40</w:t>
            </w:r>
          </w:p>
          <w:p>
            <w:pPr>
              <w:spacing w:before="20" w:after="20"/>
            </w:pPr>
            <w:r>
              <w:rPr>
                <w:sz w:val="15"/>
                <w:rtl w:val="0"/>
                <w:lang w:val="en-US" w:bidi="en-US"/>
              </w:rPr>
              <w:t>split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هرچقد منتظر موندم نیومدین سراغم.</w:t>
            </w:r>
          </w:p>
          <w:p>
            <w:pPr>
              <w:bidi/>
              <w:spacing w:before="20" w:after="20"/>
              <w:jc w:val="right"/>
            </w:pPr>
            <w:r>
              <w:rPr>
                <w:rFonts w:ascii="Consolas" w:hAnsi="Consolas"/>
                <w:sz w:val="14"/>
                <w:rtl w:val="0"/>
                <w:lang w:val="en-US" w:bidi="en-US"/>
              </w:rPr>
              <w:t xml:space="preserve">hyp   </w:t>
            </w:r>
            <w:r>
              <w:rPr>
                <w:sz w:val="17"/>
                <w:rtl w:val="1"/>
                <w:lang w:bidi="fa-IR"/>
              </w:rPr>
              <w:t>هر چقد منتظر موندم نیومدین سراغم.</w:t>
            </w:r>
          </w:p>
        </w:tc>
      </w:tr>
      <w:tr>
        <w:tc>
          <w:tcPr>
            <w:tcW w:type="dxa" w:w="2088"/>
          </w:tcPr>
          <w:p>
            <w:pPr>
              <w:spacing w:before="20" w:after="20"/>
            </w:pPr>
            <w:r>
              <w:rPr>
                <w:b/>
                <w:sz w:val="16"/>
                <w:rtl w:val="0"/>
                <w:lang w:val="en-US" w:bidi="en-US"/>
              </w:rPr>
              <w:t>13.  WER 0.33</w:t>
            </w:r>
          </w:p>
          <w:p>
            <w:pPr>
              <w:spacing w:before="20" w:after="20"/>
            </w:pPr>
            <w:r>
              <w:rPr>
                <w:sz w:val="15"/>
                <w:rtl w:val="0"/>
                <w:lang w:val="en-US" w:bidi="en-US"/>
              </w:rPr>
              <w:t>ZWNJ placement, substitution</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یخبندان سراسری ناشی از برف سنگین</w:t>
            </w:r>
          </w:p>
          <w:p>
            <w:pPr>
              <w:bidi/>
              <w:spacing w:before="20" w:after="20"/>
              <w:jc w:val="right"/>
            </w:pPr>
            <w:r>
              <w:rPr>
                <w:rFonts w:ascii="Consolas" w:hAnsi="Consolas"/>
                <w:sz w:val="14"/>
                <w:rtl w:val="0"/>
                <w:lang w:val="en-US" w:bidi="en-US"/>
              </w:rPr>
              <w:t xml:space="preserve">hyp   </w:t>
            </w:r>
            <w:r>
              <w:rPr>
                <w:sz w:val="17"/>
                <w:rtl w:val="1"/>
                <w:lang w:bidi="fa-IR"/>
              </w:rPr>
              <w:t>یخ‌بندان سراسری ناشی از برخ سنگین</w:t>
            </w:r>
          </w:p>
        </w:tc>
      </w:tr>
      <w:tr>
        <w:tc>
          <w:tcPr>
            <w:tcW w:type="dxa" w:w="2088"/>
          </w:tcPr>
          <w:p>
            <w:pPr>
              <w:spacing w:before="20" w:after="20"/>
            </w:pPr>
            <w:r>
              <w:rPr>
                <w:b/>
                <w:sz w:val="16"/>
                <w:rtl w:val="0"/>
                <w:lang w:val="en-US" w:bidi="en-US"/>
              </w:rPr>
              <w:t>14.  WER 0.31</w:t>
            </w:r>
          </w:p>
          <w:p>
            <w:pPr>
              <w:spacing w:before="20" w:after="20"/>
            </w:pPr>
            <w:r>
              <w:rPr>
                <w:sz w:val="15"/>
                <w:rtl w:val="0"/>
                <w:lang w:val="en-US" w:bidi="en-US"/>
              </w:rPr>
              <w:t>substitution, proper name, boundary</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هزاران هکتار … مناطق کوردنشین ویران شدند.</w:t>
            </w:r>
          </w:p>
          <w:p>
            <w:pPr>
              <w:bidi/>
              <w:spacing w:before="20" w:after="20"/>
              <w:jc w:val="right"/>
            </w:pPr>
            <w:r>
              <w:rPr>
                <w:rFonts w:ascii="Consolas" w:hAnsi="Consolas"/>
                <w:sz w:val="14"/>
                <w:rtl w:val="0"/>
                <w:lang w:val="en-US" w:bidi="en-US"/>
              </w:rPr>
              <w:t xml:space="preserve">hyp   </w:t>
            </w:r>
            <w:r>
              <w:rPr>
                <w:sz w:val="17"/>
                <w:rtl w:val="1"/>
                <w:lang w:bidi="fa-IR"/>
              </w:rPr>
              <w:t>هزاران هیکتار … مناطق کردنشین به ایران شدند.</w:t>
            </w:r>
          </w:p>
        </w:tc>
      </w:tr>
      <w:tr>
        <w:tc>
          <w:tcPr>
            <w:tcW w:type="dxa" w:w="2088"/>
          </w:tcPr>
          <w:p>
            <w:pPr>
              <w:spacing w:before="20" w:after="20"/>
            </w:pPr>
            <w:r>
              <w:rPr>
                <w:b/>
                <w:sz w:val="16"/>
                <w:rtl w:val="0"/>
                <w:lang w:val="en-US" w:bidi="en-US"/>
              </w:rPr>
              <w:t>15.  WER 0.30</w:t>
            </w:r>
          </w:p>
          <w:p>
            <w:pPr>
              <w:spacing w:before="20" w:after="20"/>
            </w:pPr>
            <w:r>
              <w:rPr>
                <w:sz w:val="15"/>
                <w:rtl w:val="0"/>
                <w:lang w:val="en-US" w:bidi="en-US"/>
              </w:rPr>
              <w:t>preposition, merge</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براستی … گروه‌های مقاومت بلا گردان ما باشند؟</w:t>
            </w:r>
          </w:p>
          <w:p>
            <w:pPr>
              <w:bidi/>
              <w:spacing w:before="20" w:after="20"/>
              <w:jc w:val="right"/>
            </w:pPr>
            <w:r>
              <w:rPr>
                <w:rFonts w:ascii="Consolas" w:hAnsi="Consolas"/>
                <w:sz w:val="14"/>
                <w:rtl w:val="0"/>
                <w:lang w:val="en-US" w:bidi="en-US"/>
              </w:rPr>
              <w:t xml:space="preserve">hyp   </w:t>
            </w:r>
            <w:r>
              <w:rPr>
                <w:sz w:val="17"/>
                <w:rtl w:val="1"/>
                <w:lang w:bidi="fa-IR"/>
              </w:rPr>
              <w:t>به‌راستی … گروه‌های مقاومت بلاگردان ما باشند؟</w:t>
            </w:r>
          </w:p>
        </w:tc>
      </w:tr>
      <w:tr>
        <w:tc>
          <w:tcPr>
            <w:tcW w:type="dxa" w:w="2088"/>
          </w:tcPr>
          <w:p>
            <w:pPr>
              <w:spacing w:before="20" w:after="20"/>
            </w:pPr>
            <w:r>
              <w:rPr>
                <w:b/>
                <w:sz w:val="16"/>
                <w:rtl w:val="0"/>
                <w:lang w:val="en-US" w:bidi="en-US"/>
              </w:rPr>
              <w:t>16.  WER 0.29</w:t>
            </w:r>
          </w:p>
          <w:p>
            <w:pPr>
              <w:spacing w:before="20" w:after="20"/>
            </w:pPr>
            <w:r>
              <w:rPr>
                <w:sz w:val="15"/>
                <w:rtl w:val="1"/>
                <w:lang w:bidi="fa-IR"/>
              </w:rPr>
              <w:t>homophone ض→ز, substitution</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باضیا … در راستای رشد و بالندگی</w:t>
            </w:r>
          </w:p>
          <w:p>
            <w:pPr>
              <w:bidi/>
              <w:spacing w:before="20" w:after="20"/>
              <w:jc w:val="right"/>
            </w:pPr>
            <w:r>
              <w:rPr>
                <w:rFonts w:ascii="Consolas" w:hAnsi="Consolas"/>
                <w:sz w:val="14"/>
                <w:rtl w:val="0"/>
                <w:lang w:val="en-US" w:bidi="en-US"/>
              </w:rPr>
              <w:t xml:space="preserve">hyp   </w:t>
            </w:r>
            <w:r>
              <w:rPr>
                <w:sz w:val="17"/>
                <w:rtl w:val="1"/>
                <w:lang w:bidi="fa-IR"/>
              </w:rPr>
              <w:t>بازیا … در راستای رشد و بلندگی</w:t>
            </w:r>
          </w:p>
        </w:tc>
      </w:tr>
      <w:tr>
        <w:tc>
          <w:tcPr>
            <w:tcW w:type="dxa" w:w="2088"/>
          </w:tcPr>
          <w:p>
            <w:pPr>
              <w:spacing w:before="20" w:after="20"/>
            </w:pPr>
            <w:r>
              <w:rPr>
                <w:b/>
                <w:sz w:val="16"/>
                <w:rtl w:val="0"/>
                <w:lang w:val="en-US" w:bidi="en-US"/>
              </w:rPr>
              <w:t>17.  WER 0.29</w:t>
            </w:r>
          </w:p>
          <w:p>
            <w:pPr>
              <w:spacing w:before="20" w:after="20"/>
            </w:pPr>
            <w:r>
              <w:rPr>
                <w:sz w:val="15"/>
                <w:rtl w:val="0"/>
                <w:lang w:val="en-US" w:bidi="en-US"/>
              </w:rPr>
              <w:t>split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چون پیداکردن آدم جدید بسیار مشکل بود.</w:t>
            </w:r>
          </w:p>
          <w:p>
            <w:pPr>
              <w:bidi/>
              <w:spacing w:before="20" w:after="20"/>
              <w:jc w:val="right"/>
            </w:pPr>
            <w:r>
              <w:rPr>
                <w:rFonts w:ascii="Consolas" w:hAnsi="Consolas"/>
                <w:sz w:val="14"/>
                <w:rtl w:val="0"/>
                <w:lang w:val="en-US" w:bidi="en-US"/>
              </w:rPr>
              <w:t xml:space="preserve">hyp   </w:t>
            </w:r>
            <w:r>
              <w:rPr>
                <w:sz w:val="17"/>
                <w:rtl w:val="1"/>
                <w:lang w:bidi="fa-IR"/>
              </w:rPr>
              <w:t>چون پیدا کردن آدم جدید بسیار مشکل بود.</w:t>
            </w:r>
          </w:p>
        </w:tc>
      </w:tr>
      <w:tr>
        <w:tc>
          <w:tcPr>
            <w:tcW w:type="dxa" w:w="2088"/>
          </w:tcPr>
          <w:p>
            <w:pPr>
              <w:spacing w:before="20" w:after="20"/>
            </w:pPr>
            <w:r>
              <w:rPr>
                <w:b/>
                <w:sz w:val="16"/>
                <w:rtl w:val="0"/>
                <w:lang w:val="en-US" w:bidi="en-US"/>
              </w:rPr>
              <w:t>18.  WER 0.27</w:t>
            </w:r>
          </w:p>
          <w:p>
            <w:pPr>
              <w:spacing w:before="20" w:after="20"/>
            </w:pPr>
            <w:r>
              <w:rPr>
                <w:sz w:val="15"/>
                <w:rtl w:val="0"/>
                <w:lang w:val="en-US" w:bidi="en-US"/>
              </w:rPr>
              <w:t>split, final consonant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به‌جای نام هریک از آن‌ها در این دایره …</w:t>
            </w:r>
          </w:p>
          <w:p>
            <w:pPr>
              <w:bidi/>
              <w:spacing w:before="20" w:after="20"/>
              <w:jc w:val="right"/>
            </w:pPr>
            <w:r>
              <w:rPr>
                <w:rFonts w:ascii="Consolas" w:hAnsi="Consolas"/>
                <w:sz w:val="14"/>
                <w:rtl w:val="0"/>
                <w:lang w:val="en-US" w:bidi="en-US"/>
              </w:rPr>
              <w:t xml:space="preserve">hyp   </w:t>
            </w:r>
            <w:r>
              <w:rPr>
                <w:sz w:val="17"/>
                <w:rtl w:val="1"/>
                <w:lang w:bidi="fa-IR"/>
              </w:rPr>
              <w:t>به‌جای نام هر یک از آن‌ها در این دایر …</w:t>
            </w:r>
          </w:p>
        </w:tc>
      </w:tr>
      <w:tr>
        <w:tc>
          <w:tcPr>
            <w:tcW w:type="dxa" w:w="2088"/>
          </w:tcPr>
          <w:p>
            <w:pPr>
              <w:spacing w:before="20" w:after="20"/>
            </w:pPr>
            <w:r>
              <w:rPr>
                <w:b/>
                <w:sz w:val="16"/>
                <w:rtl w:val="0"/>
                <w:lang w:val="en-US" w:bidi="en-US"/>
              </w:rPr>
              <w:t>19.  WER 0.26</w:t>
            </w:r>
          </w:p>
          <w:p>
            <w:pPr>
              <w:spacing w:before="20" w:after="20"/>
            </w:pPr>
            <w:r>
              <w:rPr>
                <w:sz w:val="15"/>
                <w:rtl w:val="0"/>
                <w:lang w:val="en-US" w:bidi="en-US"/>
              </w:rPr>
              <w:t>register, split</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 فقط توی این خلاصه نمی‌شه که فداکار باشه …</w:t>
            </w:r>
          </w:p>
          <w:p>
            <w:pPr>
              <w:bidi/>
              <w:spacing w:before="20" w:after="20"/>
              <w:jc w:val="right"/>
            </w:pPr>
            <w:r>
              <w:rPr>
                <w:rFonts w:ascii="Consolas" w:hAnsi="Consolas"/>
                <w:sz w:val="14"/>
                <w:rtl w:val="0"/>
                <w:lang w:val="en-US" w:bidi="en-US"/>
              </w:rPr>
              <w:t xml:space="preserve">hyp   </w:t>
            </w:r>
            <w:r>
              <w:rPr>
                <w:sz w:val="17"/>
                <w:rtl w:val="1"/>
                <w:lang w:bidi="fa-IR"/>
              </w:rPr>
              <w:t>… فقط تو این خلاصه نمی‌شه که فدا کار باشه …</w:t>
            </w:r>
          </w:p>
        </w:tc>
      </w:tr>
      <w:tr>
        <w:tc>
          <w:tcPr>
            <w:tcW w:type="dxa" w:w="2088"/>
          </w:tcPr>
          <w:p>
            <w:pPr>
              <w:spacing w:before="20" w:after="20"/>
            </w:pPr>
            <w:r>
              <w:rPr>
                <w:b/>
                <w:sz w:val="16"/>
                <w:rtl w:val="0"/>
                <w:lang w:val="en-US" w:bidi="en-US"/>
              </w:rPr>
              <w:t>20.  WER 0.25</w:t>
            </w:r>
          </w:p>
          <w:p>
            <w:pPr>
              <w:spacing w:before="20" w:after="20"/>
            </w:pPr>
            <w:r>
              <w:rPr>
                <w:sz w:val="15"/>
                <w:rtl w:val="0"/>
                <w:lang w:val="en-US" w:bidi="en-US"/>
              </w:rPr>
              <w:t>substitution</w:t>
            </w:r>
          </w:p>
        </w:tc>
        <w:tc>
          <w:tcPr>
            <w:tcW w:type="dxa" w:w="7416"/>
          </w:tcPr>
          <w:p>
            <w:pPr>
              <w:bidi/>
              <w:spacing w:before="20" w:after="20"/>
              <w:jc w:val="right"/>
            </w:pPr>
            <w:r>
              <w:rPr>
                <w:rFonts w:ascii="Consolas" w:hAnsi="Consolas"/>
                <w:sz w:val="14"/>
                <w:rtl w:val="0"/>
                <w:lang w:val="en-US" w:bidi="en-US"/>
              </w:rPr>
              <w:t xml:space="preserve">ref   </w:t>
            </w:r>
            <w:r>
              <w:rPr>
                <w:sz w:val="17"/>
                <w:rtl w:val="1"/>
                <w:lang w:bidi="fa-IR"/>
              </w:rPr>
              <w:t>سلام دوستان عرض ادب</w:t>
            </w:r>
          </w:p>
          <w:p>
            <w:pPr>
              <w:bidi/>
              <w:spacing w:before="20" w:after="20"/>
              <w:jc w:val="right"/>
            </w:pPr>
            <w:r>
              <w:rPr>
                <w:rFonts w:ascii="Consolas" w:hAnsi="Consolas"/>
                <w:sz w:val="14"/>
                <w:rtl w:val="0"/>
                <w:lang w:val="en-US" w:bidi="en-US"/>
              </w:rPr>
              <w:t xml:space="preserve">hyp   </w:t>
            </w:r>
            <w:r>
              <w:rPr>
                <w:sz w:val="17"/>
                <w:rtl w:val="1"/>
                <w:lang w:bidi="fa-IR"/>
              </w:rPr>
              <w:t>سلام دوستان عرض هدف</w:t>
            </w:r>
          </w:p>
        </w:tc>
      </w:tr>
    </w:tbl>
    <w:p>
      <w:pPr>
        <w:spacing w:after="20"/>
      </w:pPr>
    </w:p>
    <w:p>
      <w:pPr>
        <w:pStyle w:val="Heading1"/>
      </w:pPr>
      <w:r>
        <w:rPr>
          <w:rtl w:val="0"/>
          <w:lang w:val="en-US" w:bidi="en-US"/>
        </w:rPr>
        <w:t>6. Three of the categories in the brief did not occur</w:t>
      </w:r>
    </w:p>
    <w:p>
      <w:pPr>
        <w:spacing w:after="80"/>
      </w:pPr>
      <w:r>
        <w:rPr>
          <w:i w:val="0"/>
          <w:rtl w:val="0"/>
          <w:lang w:val="en-US" w:bidi="en-US"/>
        </w:rPr>
        <w:t>Of the seven categories the brief lists, substitutions, omitted words and inserted words are covered in sections 3 and 4, and proper names appear in examples 10 and 14 — though proper names are not a mechanical category and were found by reading. The remaining three have a count of zero, and the absence is worth as much as the presence.</w:t>
      </w:r>
    </w:p>
    <w:tbl>
      <w:tblPr>
        <w:tblStyle w:val="TableGrid"/>
        <w:jc w:val="center"/>
        <w:tblLayout w:type="fixed"/>
        <w:tblLook w:firstColumn="1" w:firstRow="1" w:lastColumn="0" w:lastRow="0" w:noHBand="0" w:noVBand="1" w:val="04A0"/>
        <w:tblW w:w="9504" w:type="dxa"/>
      </w:tblPr>
      <w:tblGrid>
        <w:gridCol w:w="3154"/>
        <w:gridCol w:w="3154"/>
        <w:gridCol w:w="3154"/>
      </w:tblGrid>
      <w:tr>
        <w:trPr>
          <w:tblHeader w:val="true"/>
        </w:trPr>
        <w:tc>
          <w:tcPr>
            <w:tcW w:type="dxa" w:w="1728"/>
            <w:shd w:val="clear" w:fill="DCE6F1"/>
          </w:tcPr>
          <w:p>
            <w:pPr>
              <w:spacing w:before="20" w:after="20"/>
            </w:pPr>
            <w:r/>
            <w:r>
              <w:rPr>
                <w:b/>
                <w:sz w:val="17"/>
                <w:rtl w:val="0"/>
                <w:lang w:val="en-US" w:bidi="en-US"/>
              </w:rPr>
              <w:t>Category</w:t>
            </w:r>
          </w:p>
        </w:tc>
        <w:tc>
          <w:tcPr>
            <w:tcW w:type="dxa" w:w="1152"/>
            <w:shd w:val="clear" w:fill="DCE6F1"/>
          </w:tcPr>
          <w:p>
            <w:pPr>
              <w:spacing w:before="20" w:after="20"/>
            </w:pPr>
            <w:r/>
            <w:r>
              <w:rPr>
                <w:b/>
                <w:sz w:val="17"/>
                <w:rtl w:val="0"/>
                <w:lang w:val="en-US" w:bidi="en-US"/>
              </w:rPr>
              <w:t>Count</w:t>
            </w:r>
          </w:p>
        </w:tc>
        <w:tc>
          <w:tcPr>
            <w:tcW w:type="dxa" w:w="6624"/>
            <w:shd w:val="clear" w:fill="DCE6F1"/>
          </w:tcPr>
          <w:p>
            <w:pPr>
              <w:spacing w:before="20" w:after="20"/>
            </w:pPr>
            <w:r/>
            <w:r>
              <w:rPr>
                <w:b/>
                <w:sz w:val="17"/>
                <w:rtl w:val="0"/>
                <w:lang w:val="en-US" w:bidi="en-US"/>
              </w:rPr>
              <w:t>Why</w:t>
            </w:r>
          </w:p>
        </w:tc>
      </w:tr>
      <w:tr>
        <w:trPr>
          <w:cantSplit/>
        </w:trPr>
        <w:tc>
          <w:tcPr>
            <w:tcW w:type="dxa" w:w="1728"/>
          </w:tcPr>
          <w:p>
            <w:pPr>
              <w:spacing w:before="20" w:after="20"/>
            </w:pPr>
            <w:r/>
            <w:r>
              <w:rPr>
                <w:b w:val="0"/>
                <w:sz w:val="17"/>
                <w:rtl w:val="0"/>
                <w:lang w:val="en-US" w:bidi="en-US"/>
              </w:rPr>
              <w:t>Numbers</w:t>
            </w:r>
          </w:p>
        </w:tc>
        <w:tc>
          <w:tcPr>
            <w:tcW w:type="dxa" w:w="1152"/>
          </w:tcPr>
          <w:p>
            <w:pPr>
              <w:spacing w:before="20" w:after="20"/>
            </w:pPr>
            <w:r/>
            <w:r>
              <w:rPr>
                <w:b w:val="0"/>
                <w:sz w:val="17"/>
                <w:rtl w:val="0"/>
                <w:lang w:val="en-US" w:bidi="en-US"/>
              </w:rPr>
              <w:t>0</w:t>
            </w:r>
          </w:p>
        </w:tc>
        <w:tc>
          <w:tcPr>
            <w:tcW w:type="dxa" w:w="6624"/>
          </w:tcPr>
          <w:p>
            <w:pPr>
              <w:spacing w:before="20" w:after="20"/>
            </w:pPr>
            <w:r/>
            <w:r>
              <w:rPr>
                <w:b w:val="0"/>
                <w:sz w:val="17"/>
                <w:rtl w:val="0"/>
                <w:lang w:val="en-US" w:bidi="en-US"/>
              </w:rPr>
              <w:t>Task 1 lexicalised every digit into its written form, so the training targets contain no numerals and the analysis script flags any digit reaching the output. None did.</w:t>
            </w:r>
          </w:p>
        </w:tc>
      </w:tr>
      <w:tr>
        <w:trPr>
          <w:cantSplit/>
        </w:trPr>
        <w:tc>
          <w:tcPr>
            <w:tcW w:type="dxa" w:w="1728"/>
          </w:tcPr>
          <w:p>
            <w:pPr>
              <w:spacing w:before="20" w:after="20"/>
            </w:pPr>
            <w:r/>
            <w:r>
              <w:rPr>
                <w:b w:val="0"/>
                <w:sz w:val="17"/>
                <w:rtl w:val="0"/>
                <w:lang w:val="en-US" w:bidi="en-US"/>
              </w:rPr>
              <w:t>Repeated tokens</w:t>
            </w:r>
          </w:p>
        </w:tc>
        <w:tc>
          <w:tcPr>
            <w:tcW w:type="dxa" w:w="1152"/>
          </w:tcPr>
          <w:p>
            <w:pPr>
              <w:spacing w:before="20" w:after="20"/>
            </w:pPr>
            <w:r/>
            <w:r>
              <w:rPr>
                <w:b w:val="0"/>
                <w:sz w:val="17"/>
                <w:rtl w:val="0"/>
                <w:lang w:val="en-US" w:bidi="en-US"/>
              </w:rPr>
              <w:t>0</w:t>
            </w:r>
          </w:p>
        </w:tc>
        <w:tc>
          <w:tcPr>
            <w:tcW w:type="dxa" w:w="6624"/>
          </w:tcPr>
          <w:p>
            <w:pPr>
              <w:spacing w:before="20" w:after="20"/>
            </w:pPr>
            <w:r/>
            <w:r>
              <w:rPr>
                <w:b w:val="0"/>
                <w:sz w:val="17"/>
                <w:rtl w:val="0"/>
                <w:lang w:val="en-US" w:bidi="en-US"/>
              </w:rPr>
              <w:t>No degenerate decoding loops — the usual signature of an over-fit or badly conditioned decoder, consistent with the bounded gradient norm in Task 3.</w:t>
            </w:r>
          </w:p>
        </w:tc>
      </w:tr>
      <w:tr>
        <w:trPr>
          <w:cantSplit/>
        </w:trPr>
        <w:tc>
          <w:tcPr>
            <w:tcW w:type="dxa" w:w="1728"/>
          </w:tcPr>
          <w:p>
            <w:pPr>
              <w:spacing w:before="20" w:after="20"/>
            </w:pPr>
            <w:r/>
            <w:r>
              <w:rPr>
                <w:b w:val="0"/>
                <w:sz w:val="17"/>
                <w:rtl w:val="0"/>
                <w:lang w:val="en-US" w:bidi="en-US"/>
              </w:rPr>
              <w:t>Punctuation</w:t>
            </w:r>
          </w:p>
        </w:tc>
        <w:tc>
          <w:tcPr>
            <w:tcW w:type="dxa" w:w="1152"/>
          </w:tcPr>
          <w:p>
            <w:pPr>
              <w:spacing w:before="20" w:after="20"/>
            </w:pPr>
            <w:r/>
            <w:r>
              <w:rPr>
                <w:b w:val="0"/>
                <w:sz w:val="17"/>
                <w:rtl w:val="0"/>
                <w:lang w:val="en-US" w:bidi="en-US"/>
              </w:rPr>
              <w:t>not measured</w:t>
            </w:r>
          </w:p>
        </w:tc>
        <w:tc>
          <w:tcPr>
            <w:tcW w:type="dxa" w:w="6624"/>
          </w:tcPr>
          <w:p>
            <w:pPr>
              <w:spacing w:before="20" w:after="20"/>
            </w:pPr>
            <w:r/>
            <w:r>
              <w:rPr>
                <w:b w:val="0"/>
                <w:sz w:val="17"/>
                <w:rtl w:val="0"/>
                <w:lang w:val="en-US" w:bidi="en-US"/>
              </w:rPr>
              <w:t>normalize_persian_for_eval strips punctuation from both sides before scoring, so the model is never charged for a missing comma. The references punctuate inconsistently, and penalising the model for reproducing that would measure the annotators. The consequence is that punctuation quality is genuinely unknown.</w:t>
            </w:r>
          </w:p>
        </w:tc>
      </w:tr>
    </w:tbl>
    <w:p>
      <w:pPr>
        <w:spacing w:after="20"/>
      </w:pPr>
    </w:p>
    <w:p>
      <w:pPr>
        <w:spacing w:after="80"/>
      </w:pPr>
      <w:r>
        <w:rPr>
          <w:b/>
          <w:rtl w:val="0"/>
          <w:lang w:val="en-US" w:bidi="en-US"/>
        </w:rPr>
        <w:t xml:space="preserve">The one utterance that looks like a repetition loop is the opposite. </w:t>
      </w:r>
      <w:r>
        <w:rPr>
          <w:b w:val="0"/>
          <w:rtl w:val="0"/>
          <w:lang w:val="en-US" w:bidi="en-US"/>
        </w:rPr>
        <w:t>Screening for any token repeated four or more times returns exactly one hit, and it is a perfect transcription, WER 0.00. The repeated token is the conjunction, and it repeats because the year 1288 was spelled out in words. The Task 1 decision to lexicalise digits is visible here surviving all the way to the model's output:</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888"/>
            <w:shd w:val="clear" w:fill="DCE6F1"/>
          </w:tcPr>
          <w:p>
            <w:pPr>
              <w:spacing w:before="20" w:after="20"/>
            </w:pPr>
            <w:r>
              <w:rPr>
                <w:b/>
                <w:sz w:val="17"/>
                <w:rtl w:val="0"/>
                <w:lang w:val="en-US" w:bidi="en-US"/>
              </w:rPr>
              <w:t>Reference</w:t>
            </w:r>
          </w:p>
        </w:tc>
        <w:tc>
          <w:tcPr>
            <w:tcW w:type="dxa" w:w="3888"/>
            <w:shd w:val="clear" w:fill="DCE6F1"/>
          </w:tcPr>
          <w:p>
            <w:pPr>
              <w:spacing w:before="20" w:after="20"/>
            </w:pPr>
            <w:r>
              <w:rPr>
                <w:b/>
                <w:sz w:val="17"/>
                <w:rtl w:val="0"/>
                <w:lang w:val="en-US" w:bidi="en-US"/>
              </w:rPr>
              <w:t>Model output</w:t>
            </w:r>
          </w:p>
        </w:tc>
        <w:tc>
          <w:tcPr>
            <w:tcW w:type="dxa" w:w="1728"/>
            <w:shd w:val="clear" w:fill="DCE6F1"/>
          </w:tcPr>
          <w:p>
            <w:pPr>
              <w:spacing w:before="20" w:after="20"/>
            </w:pPr>
            <w:r>
              <w:rPr>
                <w:b/>
                <w:sz w:val="17"/>
              </w:rPr>
            </w:r>
          </w:p>
        </w:tc>
      </w:tr>
      <w:tr>
        <w:tc>
          <w:tcPr>
            <w:tcW w:type="dxa" w:w="3888"/>
          </w:tcPr>
          <w:p>
            <w:pPr>
              <w:bidi/>
              <w:spacing w:before="20" w:after="20"/>
              <w:jc w:val="right"/>
            </w:pPr>
            <w:r>
              <w:rPr>
                <w:sz w:val="18"/>
                <w:rtl w:val="1"/>
                <w:lang w:bidi="fa-IR"/>
              </w:rPr>
              <w:t>… سال یک هزار و دویست و هشتاد و هشت هجری شمسی …</w:t>
            </w:r>
          </w:p>
        </w:tc>
        <w:tc>
          <w:tcPr>
            <w:tcW w:type="dxa" w:w="3888"/>
          </w:tcPr>
          <w:p>
            <w:pPr>
              <w:bidi/>
              <w:spacing w:before="20" w:after="20"/>
              <w:jc w:val="right"/>
            </w:pPr>
            <w:r>
              <w:rPr>
                <w:sz w:val="18"/>
                <w:rtl w:val="1"/>
                <w:lang w:bidi="fa-IR"/>
              </w:rPr>
              <w:t>… سال یک هزار و دویست و هشتاد و هشت هجری شمسی …</w:t>
            </w:r>
          </w:p>
        </w:tc>
        <w:tc>
          <w:tcPr>
            <w:tcW w:type="dxa" w:w="1728"/>
          </w:tcPr>
          <w:p>
            <w:pPr>
              <w:spacing w:before="20" w:after="20"/>
            </w:pPr>
            <w:r>
              <w:rPr>
                <w:sz w:val="17"/>
                <w:rtl w:val="0"/>
                <w:lang w:val="en-US" w:bidi="en-US"/>
              </w:rPr>
              <w:t>identical</w:t>
            </w:r>
          </w:p>
        </w:tc>
      </w:tr>
    </w:tbl>
    <w:p>
      <w:pPr>
        <w:spacing w:after="40"/>
      </w:pPr>
    </w:p>
    <w:p>
      <w:pPr>
        <w:pStyle w:val="Heading1"/>
      </w:pPr>
      <w:r>
        <w:rPr>
          <w:rtl w:val="0"/>
          <w:lang w:val="en-US" w:bidi="en-US"/>
        </w:rPr>
        <w:t>7. If you had one more week to improve this model, what would you try first, and why?</w:t>
      </w:r>
    </w:p>
    <w:p>
      <w:r>
        <w:rPr>
          <w:i w:val="0"/>
          <w:rtl w:val="0"/>
          <w:lang w:val="en-US" w:bidi="en-US"/>
        </w:rPr>
        <w:t>First of all, I would measure the model on transcripts it has not seen during training. In this evaluation 51.9% of the validation transcripts also appear in the training split, with different audio, so for half of them the decoder had already been trained on the sentence itself. No audio is shared between the two splits; the overlap is in the text only. Scoring on the 2,839 validation rows whose transcript never appears in training would give a number I could trust. This is not an improvement to the model and I would not present it as one — it is what has to be in place before any improvement can be judged.</w:t>
      </w:r>
    </w:p>
    <w:p>
      <w:r>
        <w:rPr>
          <w:i w:val="0"/>
          <w:rtl w:val="0"/>
          <w:lang w:val="en-US" w:bidi="en-US"/>
        </w:rPr>
        <w:t>After that, the first thing I would try is a biasing list at decode time, because one mechanism answers two of the categories above. 22.4% of the error events are spacing and half-space, 35 of 156, or 25.6% if the homophone letters are counted with them; these are not acoustic mistakes, since the model heard the words correctly and wrote them by a different convention, and section 3 prices the half-space alone at half a WER point. The same list also covers rare words and proper names — a place name, a vehicle make, a unit of area, each appearing a handful of times in 33,432 training utterances and each losing to a more frequent word that fits the sounds. Section 4 calls that the category most likely to matter in deployment, and it is not visible in the counts because those errors sit inside the 88 substitutions and can only be found by reading. Biasing the decoder toward a list of the compound spellings and the names this corpus actually uses goes at both, and costs almost nothing to try.</w:t>
      </w:r>
    </w:p>
    <w:p>
      <w:r>
        <w:rPr>
          <w:i w:val="0"/>
          <w:rtl w:val="0"/>
          <w:lang w:val="en-US" w:bidi="en-US"/>
        </w:rPr>
        <w:t>The second thing I would try is widening the adapter. It touches only q_proj and v_proj, so most of the decoder's language model is never adapted at all, and section 4 traces the drift toward formal written Persian to exactly that. Adding k_proj, o_proj and the feed-forward layers to target_modules is a small change and one training run, which fits in the week.</w:t>
      </w:r>
    </w:p>
    <w:p>
      <w:r>
        <w:rPr>
          <w:i w:val="0"/>
          <w:rtl w:val="0"/>
          <w:lang w:val="en-US" w:bidi="en-US"/>
        </w:rPr>
        <w:t>The third is the dataset itself: decide on one spelling standard and apply it to every transcript, so the model is not being asked to reproduce a convention the annotation does not keep. This is the most work of the three and I would do it last, because the first two would tell me how much of the gap it would actually close.</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