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pStyle w:val="Heading1"/>
      </w:pPr>
      <w:r>
        <w:t>2. Are there duplicated transcripts?</w:t>
      </w:r>
    </w:p>
    <w:p>
      <w:r>
        <w:rPr>
          <w:i w:val="0"/>
        </w:rPr>
        <w:t>Yes, and they must be separated into kinds. The same transcript with different audio is valuable — one sentence across several speakers is exactly the variation the model needs. The same transcript with the same audio is redundancy, and a sentence repeated many times becomes a hallucination trigger.</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as Persian words</w:t>
            </w:r>
          </w:p>
        </w:tc>
      </w:tr>
    </w:tbl>
    <w:p>
      <w:pPr>
        <w:spacing w:after="20"/>
      </w:pPr>
    </w:p>
    <w:p>
      <w:pPr>
        <w:spacing w:after="80"/>
      </w:pPr>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Exact row duplicates</w:t>
            </w:r>
          </w:p>
        </w:tc>
        <w:tc>
          <w:tcPr>
            <w:tcW w:type="dxa" w:w="2736"/>
          </w:tcPr>
          <w:p>
            <w:pPr>
              <w:spacing w:before="20" w:after="20"/>
            </w:pPr>
            <w:r/>
            <w:r>
              <w:rPr>
                <w:b w:val="0"/>
                <w:sz w:val="18"/>
              </w:rPr>
              <w:t>identical audio and text</w:t>
            </w:r>
          </w:p>
        </w:tc>
        <w:tc>
          <w:tcPr>
            <w:tcW w:type="dxa" w:w="1440"/>
          </w:tcPr>
          <w:p>
            <w:pPr>
              <w:spacing w:before="20" w:after="20"/>
              <w:jc w:val="right"/>
            </w:pPr>
            <w:r/>
            <w:r>
              <w:rPr>
                <w:b w:val="0"/>
                <w:sz w:val="18"/>
              </w:rPr>
              <w:t>134</w:t>
            </w:r>
          </w:p>
        </w:tc>
        <w:tc>
          <w:tcPr>
            <w:tcW w:type="dxa" w:w="2736"/>
          </w:tcPr>
          <w:p>
            <w:pPr>
              <w:spacing w:before="20" w:after="20"/>
            </w:pPr>
            <w:r/>
            <w:r>
              <w:rPr>
                <w:b w:val="0"/>
                <w:sz w:val="18"/>
              </w:rPr>
              <w:t>dropped</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over 3 copies</w:t>
            </w:r>
          </w:p>
        </w:tc>
        <w:tc>
          <w:tcPr>
            <w:tcW w:type="dxa" w:w="2736"/>
          </w:tcPr>
          <w:p>
            <w:pPr>
              <w:spacing w:before="20" w:after="20"/>
            </w:pPr>
            <w:r/>
            <w:r>
              <w:rPr>
                <w:b w:val="0"/>
                <w:sz w:val="18"/>
              </w:rPr>
              <w:t>capped at 3</w:t>
            </w:r>
          </w:p>
        </w:tc>
        <w:tc>
          <w:tcPr>
            <w:tcW w:type="dxa" w:w="1440"/>
          </w:tcPr>
          <w:p>
            <w:pPr>
              <w:spacing w:before="20" w:after="20"/>
              <w:jc w:val="right"/>
            </w:pPr>
            <w:r/>
            <w:r>
              <w:rPr>
                <w:b w:val="0"/>
                <w:sz w:val="18"/>
              </w:rPr>
              <w:t>1,191 kept</w:t>
            </w:r>
          </w:p>
        </w:tc>
        <w:tc>
          <w:tcPr>
            <w:tcW w:type="dxa" w:w="2736"/>
          </w:tcPr>
          <w:p>
            <w:pPr>
              <w:spacing w:before="20" w:after="20"/>
            </w:pPr>
            <w:r/>
            <w:r>
              <w:rPr>
                <w:b w:val="0"/>
                <w:sz w:val="18"/>
              </w:rPr>
              <w:t>532 dropped</w:t>
            </w:r>
          </w:p>
        </w:tc>
      </w:tr>
    </w:tbl>
    <w:p>
      <w:pPr>
        <w:spacing w:after="20"/>
      </w:pP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 98.34% retained.</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 The fix is a transcript-disjoint split; it was not applied because the split was already fixed before this was measured and re-splitting would have invalidated the training run. It is recorded as a known limitation rather than left to be discovered.</w:t>
      </w:r>
    </w:p>
    <w:p>
      <w:pPr>
        <w:pStyle w:val="Heading1"/>
      </w:pPr>
      <w:r>
        <w:t>3. Are there invalid audio files?</w:t>
      </w:r>
    </w:p>
    <w:p>
      <w:pPr>
        <w:spacing w:after="80"/>
      </w:pPr>
      <w:r>
        <w:rPr>
          <w:i w:val="0"/>
        </w:rPr>
        <w:t>Yes, but negligibly few. A vectorised header scan across all 40,008 samples answered this without decoding 7 GB of audio.</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and appears during fine-tuning as large gradients on affected batches.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Clipping (22.10% at the ceiling)</w:t>
            </w:r>
          </w:p>
        </w:tc>
        <w:tc>
          <w:tcPr>
            <w:tcW w:type="dxa" w:w="6336"/>
          </w:tcPr>
          <w:p>
            <w:pPr>
              <w:spacing w:before="20" w:after="20"/>
            </w:pPr>
            <w:r/>
            <w:r>
              <w:rPr>
                <w:b w:val="0"/>
                <w:sz w:val="18"/>
              </w:rPr>
              <w:t>Peak normalisation to −3 dBFS as a single scalar multiplication, leaving relative dynamics untouched</w:t>
            </w:r>
          </w:p>
        </w:tc>
      </w:tr>
    </w:tbl>
    <w:p>
      <w:pPr>
        <w:spacing w:after="20"/>
      </w:pPr>
    </w:p>
    <w:p>
      <w:r>
        <w:rPr>
          <w:i w:val="0"/>
        </w:rPr>
        <w:t>Neither step is standard in a Whisper fine-tuning recipe. Both are present because this investigation found a specific reason for them.</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+0.01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0.01 s and the median by nothing.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roughly 100 tokens.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