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60E2" w:rsidRPr="005A60E2" w:rsidRDefault="005A60E2" w:rsidP="001C7844">
      <w:pPr>
        <w:spacing w:before="100" w:beforeAutospacing="1" w:after="100" w:afterAutospacing="1" w:line="240" w:lineRule="auto"/>
        <w:ind w:left="450" w:hanging="450"/>
        <w:outlineLvl w:val="0"/>
        <w:rPr>
          <w:rFonts w:ascii="Times New Roman" w:eastAsia="Times New Roman" w:hAnsi="Times New Roman" w:cs="Times New Roman"/>
          <w:b/>
          <w:bCs/>
          <w:kern w:val="36"/>
          <w:sz w:val="48"/>
          <w:szCs w:val="48"/>
        </w:rPr>
      </w:pPr>
      <w:r w:rsidRPr="005A60E2">
        <w:rPr>
          <w:rFonts w:ascii="Times New Roman" w:eastAsia="Times New Roman" w:hAnsi="Times New Roman" w:cs="Times New Roman"/>
          <w:b/>
          <w:bCs/>
          <w:kern w:val="36"/>
          <w:sz w:val="48"/>
          <w:szCs w:val="48"/>
        </w:rPr>
        <w:t>Introduction to Time Series Analysis and Data Types</w:t>
      </w:r>
    </w:p>
    <w:p w:rsidR="005A60E2" w:rsidRPr="005A60E2" w:rsidRDefault="005A60E2" w:rsidP="005A60E2">
      <w:pPr>
        <w:spacing w:before="100" w:beforeAutospacing="1" w:after="100" w:afterAutospacing="1" w:line="240" w:lineRule="auto"/>
        <w:outlineLvl w:val="1"/>
        <w:rPr>
          <w:rFonts w:ascii="Times New Roman" w:eastAsia="Times New Roman" w:hAnsi="Times New Roman" w:cs="Times New Roman"/>
          <w:b/>
          <w:bCs/>
          <w:sz w:val="36"/>
          <w:szCs w:val="36"/>
        </w:rPr>
      </w:pPr>
      <w:r w:rsidRPr="005A60E2">
        <w:rPr>
          <w:rFonts w:ascii="Times New Roman" w:eastAsia="Times New Roman" w:hAnsi="Times New Roman" w:cs="Times New Roman"/>
          <w:b/>
          <w:bCs/>
          <w:sz w:val="36"/>
          <w:szCs w:val="36"/>
        </w:rPr>
        <w:t>1. What is Time Series Analysis?</w:t>
      </w:r>
    </w:p>
    <w:p w:rsidR="005A60E2" w:rsidRDefault="005A60E2" w:rsidP="005A60E2">
      <w:p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sz w:val="24"/>
          <w:szCs w:val="24"/>
        </w:rPr>
        <w:t>Time series analysis is a statistical technique used to analyze temporal data. It involves examining time-ordered data points to identify patterns, trends, and seasonal variations to make predictions or understand underlying processes.</w:t>
      </w:r>
    </w:p>
    <w:p w:rsidR="0068771C" w:rsidRPr="005A60E2" w:rsidRDefault="0068771C" w:rsidP="0068771C">
      <w:pPr>
        <w:spacing w:before="100" w:beforeAutospacing="1" w:after="100" w:afterAutospacing="1" w:line="240" w:lineRule="auto"/>
        <w:rPr>
          <w:rFonts w:ascii="Times New Roman" w:eastAsia="Times New Roman" w:hAnsi="Times New Roman" w:cs="Times New Roman"/>
          <w:sz w:val="24"/>
          <w:szCs w:val="24"/>
        </w:rPr>
      </w:pPr>
    </w:p>
    <w:p w:rsidR="0068771C" w:rsidRPr="005A60E2" w:rsidRDefault="001C7844" w:rsidP="0068771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w:t>
      </w:r>
      <w:r w:rsidR="0068771C" w:rsidRPr="005A60E2">
        <w:rPr>
          <w:rFonts w:ascii="Times New Roman" w:eastAsia="Times New Roman" w:hAnsi="Times New Roman" w:cs="Times New Roman"/>
          <w:b/>
          <w:bCs/>
          <w:sz w:val="36"/>
          <w:szCs w:val="36"/>
        </w:rPr>
        <w:t>. Objectives of Time Series Analysis</w:t>
      </w:r>
    </w:p>
    <w:p w:rsidR="0068771C" w:rsidRPr="005A60E2" w:rsidRDefault="0068771C" w:rsidP="0068771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Descriptive Analysis</w:t>
      </w:r>
      <w:r w:rsidRPr="005A60E2">
        <w:rPr>
          <w:rFonts w:ascii="Times New Roman" w:eastAsia="Times New Roman" w:hAnsi="Times New Roman" w:cs="Times New Roman"/>
          <w:sz w:val="24"/>
          <w:szCs w:val="24"/>
        </w:rPr>
        <w:t>: Summarizing data behavior over time.</w:t>
      </w:r>
    </w:p>
    <w:p w:rsidR="0068771C" w:rsidRPr="005A60E2" w:rsidRDefault="0068771C" w:rsidP="0068771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Forecasting</w:t>
      </w:r>
      <w:r w:rsidRPr="005A60E2">
        <w:rPr>
          <w:rFonts w:ascii="Times New Roman" w:eastAsia="Times New Roman" w:hAnsi="Times New Roman" w:cs="Times New Roman"/>
          <w:sz w:val="24"/>
          <w:szCs w:val="24"/>
        </w:rPr>
        <w:t>: Predicting future values.</w:t>
      </w:r>
    </w:p>
    <w:p w:rsidR="0068771C" w:rsidRPr="005A60E2" w:rsidRDefault="0068771C" w:rsidP="0068771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Modeling Relationships</w:t>
      </w:r>
      <w:r w:rsidRPr="005A60E2">
        <w:rPr>
          <w:rFonts w:ascii="Times New Roman" w:eastAsia="Times New Roman" w:hAnsi="Times New Roman" w:cs="Times New Roman"/>
          <w:sz w:val="24"/>
          <w:szCs w:val="24"/>
        </w:rPr>
        <w:t>: Understanding dependencies between variables.</w:t>
      </w:r>
    </w:p>
    <w:p w:rsidR="0068771C" w:rsidRDefault="0068771C" w:rsidP="0068771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Control and Monitoring</w:t>
      </w:r>
      <w:r w:rsidRPr="005A60E2">
        <w:rPr>
          <w:rFonts w:ascii="Times New Roman" w:eastAsia="Times New Roman" w:hAnsi="Times New Roman" w:cs="Times New Roman"/>
          <w:sz w:val="24"/>
          <w:szCs w:val="24"/>
        </w:rPr>
        <w:t>: Identifying anomalies or shifts in trends.</w:t>
      </w:r>
    </w:p>
    <w:p w:rsidR="00B011C2" w:rsidRPr="00B011C2" w:rsidRDefault="001C7844" w:rsidP="00B011C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w:t>
      </w:r>
      <w:r w:rsidR="006F2888" w:rsidRPr="005A60E2">
        <w:rPr>
          <w:rFonts w:ascii="Times New Roman" w:eastAsia="Times New Roman" w:hAnsi="Times New Roman" w:cs="Times New Roman"/>
          <w:b/>
          <w:bCs/>
          <w:sz w:val="36"/>
          <w:szCs w:val="36"/>
        </w:rPr>
        <w:t>. Applications of Time Series Analysis</w:t>
      </w:r>
    </w:p>
    <w:p w:rsidR="00B011C2" w:rsidRDefault="00B011C2" w:rsidP="00B011C2">
      <w:pPr>
        <w:pStyle w:val="NormalWeb"/>
        <w:rPr>
          <w:rFonts w:ascii="Segoe UI" w:hAnsi="Segoe UI" w:cs="Segoe UI"/>
          <w:color w:val="404040"/>
        </w:rPr>
      </w:pPr>
      <w:r>
        <w:rPr>
          <w:rFonts w:ascii="Segoe UI" w:hAnsi="Segoe UI" w:cs="Segoe UI"/>
          <w:color w:val="404040"/>
        </w:rPr>
        <w:t>Time series analysis has a wide range of applications across various domains:</w:t>
      </w:r>
    </w:p>
    <w:p w:rsidR="00B011C2" w:rsidRDefault="00B011C2" w:rsidP="00B011C2">
      <w:pPr>
        <w:pStyle w:val="NormalWeb"/>
        <w:numPr>
          <w:ilvl w:val="0"/>
          <w:numId w:val="25"/>
        </w:numPr>
        <w:spacing w:before="0" w:beforeAutospacing="0"/>
        <w:rPr>
          <w:rFonts w:ascii="Segoe UI" w:hAnsi="Segoe UI" w:cs="Segoe UI"/>
          <w:color w:val="404040"/>
        </w:rPr>
      </w:pPr>
      <w:r>
        <w:rPr>
          <w:rStyle w:val="Strong"/>
          <w:rFonts w:ascii="Segoe UI" w:hAnsi="Segoe UI" w:cs="Segoe UI"/>
          <w:color w:val="404040"/>
        </w:rPr>
        <w:t>Finance:</w:t>
      </w:r>
      <w:r>
        <w:rPr>
          <w:rFonts w:ascii="Segoe UI" w:hAnsi="Segoe UI" w:cs="Segoe UI"/>
          <w:color w:val="404040"/>
        </w:rPr>
        <w:t> Stock price prediction, risk management, and algorithmic trading.</w:t>
      </w:r>
    </w:p>
    <w:p w:rsidR="00B011C2" w:rsidRDefault="00B011C2" w:rsidP="00B011C2">
      <w:pPr>
        <w:pStyle w:val="NormalWeb"/>
        <w:numPr>
          <w:ilvl w:val="0"/>
          <w:numId w:val="25"/>
        </w:numPr>
        <w:spacing w:before="0" w:beforeAutospacing="0"/>
        <w:rPr>
          <w:rFonts w:ascii="Segoe UI" w:hAnsi="Segoe UI" w:cs="Segoe UI"/>
          <w:color w:val="404040"/>
        </w:rPr>
      </w:pPr>
      <w:r>
        <w:rPr>
          <w:rStyle w:val="Strong"/>
          <w:rFonts w:ascii="Segoe UI" w:hAnsi="Segoe UI" w:cs="Segoe UI"/>
          <w:color w:val="404040"/>
        </w:rPr>
        <w:t>Economics:</w:t>
      </w:r>
      <w:r>
        <w:rPr>
          <w:rFonts w:ascii="Segoe UI" w:hAnsi="Segoe UI" w:cs="Segoe UI"/>
          <w:color w:val="404040"/>
        </w:rPr>
        <w:t> GDP forecasting, unemployment rate analysis, and inflation prediction.</w:t>
      </w:r>
    </w:p>
    <w:p w:rsidR="00B011C2" w:rsidRDefault="00B011C2" w:rsidP="00B011C2">
      <w:pPr>
        <w:pStyle w:val="NormalWeb"/>
        <w:numPr>
          <w:ilvl w:val="0"/>
          <w:numId w:val="25"/>
        </w:numPr>
        <w:spacing w:before="0" w:beforeAutospacing="0"/>
        <w:rPr>
          <w:rFonts w:ascii="Segoe UI" w:hAnsi="Segoe UI" w:cs="Segoe UI"/>
          <w:color w:val="404040"/>
        </w:rPr>
      </w:pPr>
      <w:r>
        <w:rPr>
          <w:rStyle w:val="Strong"/>
          <w:rFonts w:ascii="Segoe UI" w:hAnsi="Segoe UI" w:cs="Segoe UI"/>
          <w:color w:val="404040"/>
        </w:rPr>
        <w:t>Weather Forecasting:</w:t>
      </w:r>
      <w:r>
        <w:rPr>
          <w:rFonts w:ascii="Segoe UI" w:hAnsi="Segoe UI" w:cs="Segoe UI"/>
          <w:color w:val="404040"/>
        </w:rPr>
        <w:t> Predicting temperature, rainfall, and other meteorological factors.</w:t>
      </w:r>
    </w:p>
    <w:p w:rsidR="00B011C2" w:rsidRDefault="00B011C2" w:rsidP="00B011C2">
      <w:pPr>
        <w:pStyle w:val="NormalWeb"/>
        <w:numPr>
          <w:ilvl w:val="0"/>
          <w:numId w:val="25"/>
        </w:numPr>
        <w:spacing w:before="0" w:beforeAutospacing="0"/>
        <w:rPr>
          <w:rFonts w:ascii="Segoe UI" w:hAnsi="Segoe UI" w:cs="Segoe UI"/>
          <w:color w:val="404040"/>
        </w:rPr>
      </w:pPr>
      <w:r>
        <w:rPr>
          <w:rStyle w:val="Strong"/>
          <w:rFonts w:ascii="Segoe UI" w:hAnsi="Segoe UI" w:cs="Segoe UI"/>
          <w:color w:val="404040"/>
        </w:rPr>
        <w:t>Healthcare:</w:t>
      </w:r>
      <w:r>
        <w:rPr>
          <w:rFonts w:ascii="Segoe UI" w:hAnsi="Segoe UI" w:cs="Segoe UI"/>
          <w:color w:val="404040"/>
        </w:rPr>
        <w:t> Monitoring patient vitals, predicting disease outbreaks, and analyzing medical data over time.</w:t>
      </w:r>
    </w:p>
    <w:p w:rsidR="00B011C2" w:rsidRDefault="00B011C2" w:rsidP="00B011C2">
      <w:pPr>
        <w:pStyle w:val="NormalWeb"/>
        <w:numPr>
          <w:ilvl w:val="0"/>
          <w:numId w:val="25"/>
        </w:numPr>
        <w:spacing w:before="0" w:beforeAutospacing="0"/>
        <w:rPr>
          <w:rFonts w:ascii="Segoe UI" w:hAnsi="Segoe UI" w:cs="Segoe UI"/>
          <w:color w:val="404040"/>
        </w:rPr>
      </w:pPr>
      <w:r>
        <w:rPr>
          <w:rStyle w:val="Strong"/>
          <w:rFonts w:ascii="Segoe UI" w:hAnsi="Segoe UI" w:cs="Segoe UI"/>
          <w:color w:val="404040"/>
        </w:rPr>
        <w:t>Retail:</w:t>
      </w:r>
      <w:r>
        <w:rPr>
          <w:rFonts w:ascii="Segoe UI" w:hAnsi="Segoe UI" w:cs="Segoe UI"/>
          <w:color w:val="404040"/>
        </w:rPr>
        <w:t> Sales forecasting, inventory management, and customer demand analysis.</w:t>
      </w:r>
    </w:p>
    <w:p w:rsidR="00B011C2" w:rsidRDefault="00B011C2" w:rsidP="00B011C2">
      <w:pPr>
        <w:pStyle w:val="NormalWeb"/>
        <w:numPr>
          <w:ilvl w:val="0"/>
          <w:numId w:val="25"/>
        </w:numPr>
        <w:spacing w:before="0" w:beforeAutospacing="0"/>
        <w:rPr>
          <w:rFonts w:ascii="Segoe UI" w:hAnsi="Segoe UI" w:cs="Segoe UI"/>
          <w:color w:val="404040"/>
        </w:rPr>
      </w:pPr>
      <w:r>
        <w:rPr>
          <w:rStyle w:val="Strong"/>
          <w:rFonts w:ascii="Segoe UI" w:hAnsi="Segoe UI" w:cs="Segoe UI"/>
          <w:color w:val="404040"/>
        </w:rPr>
        <w:t>Energy:</w:t>
      </w:r>
      <w:r>
        <w:rPr>
          <w:rFonts w:ascii="Segoe UI" w:hAnsi="Segoe UI" w:cs="Segoe UI"/>
          <w:color w:val="404040"/>
        </w:rPr>
        <w:t> Electricity load forecasting, renewable energy production analysis, and energy consumption patterns.</w:t>
      </w:r>
    </w:p>
    <w:p w:rsidR="00B011C2" w:rsidRPr="005A60E2" w:rsidRDefault="00B011C2" w:rsidP="006F2888">
      <w:pPr>
        <w:spacing w:before="100" w:beforeAutospacing="1" w:after="100" w:afterAutospacing="1" w:line="240" w:lineRule="auto"/>
        <w:outlineLvl w:val="1"/>
        <w:rPr>
          <w:rFonts w:ascii="Times New Roman" w:eastAsia="Times New Roman" w:hAnsi="Times New Roman" w:cs="Times New Roman"/>
          <w:b/>
          <w:bCs/>
          <w:sz w:val="36"/>
          <w:szCs w:val="36"/>
        </w:rPr>
      </w:pPr>
    </w:p>
    <w:p w:rsidR="005A60E2" w:rsidRPr="005A60E2" w:rsidRDefault="001C7844" w:rsidP="005A60E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4. </w:t>
      </w:r>
      <w:r w:rsidR="005A60E2" w:rsidRPr="005A60E2">
        <w:rPr>
          <w:rFonts w:ascii="Times New Roman" w:eastAsia="Times New Roman" w:hAnsi="Times New Roman" w:cs="Times New Roman"/>
          <w:b/>
          <w:bCs/>
          <w:sz w:val="36"/>
          <w:szCs w:val="36"/>
        </w:rPr>
        <w:t>Types of Data</w:t>
      </w:r>
    </w:p>
    <w:p w:rsidR="005A60E2" w:rsidRDefault="005A60E2" w:rsidP="005A60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Time Series Data</w:t>
      </w:r>
      <w:r w:rsidRPr="005A60E2">
        <w:rPr>
          <w:rFonts w:ascii="Times New Roman" w:eastAsia="Times New Roman" w:hAnsi="Times New Roman" w:cs="Times New Roman"/>
          <w:sz w:val="24"/>
          <w:szCs w:val="24"/>
        </w:rPr>
        <w:t>: Data collected at different time points in a sequential manner (e.g., daily stock prices, monthly rainfall).</w:t>
      </w:r>
    </w:p>
    <w:p w:rsidR="0019621B" w:rsidRDefault="00366C35" w:rsidP="0019621B">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Example</w:t>
      </w:r>
      <w:r w:rsidR="0019621B" w:rsidRPr="0019621B">
        <w:rPr>
          <w:rFonts w:ascii="Times New Roman" w:eastAsia="Times New Roman" w:hAnsi="Times New Roman" w:cs="Times New Roman"/>
          <w:sz w:val="24"/>
          <w:szCs w:val="24"/>
        </w:rPr>
        <w:t>:</w:t>
      </w:r>
      <w:r w:rsidR="0019621B">
        <w:rPr>
          <w:rFonts w:ascii="Times New Roman" w:eastAsia="Times New Roman" w:hAnsi="Times New Roman" w:cs="Times New Roman"/>
          <w:sz w:val="24"/>
          <w:szCs w:val="24"/>
        </w:rPr>
        <w:t xml:space="preserve"> </w:t>
      </w:r>
    </w:p>
    <w:p w:rsidR="0019621B" w:rsidRDefault="0019621B" w:rsidP="0019621B">
      <w:pPr>
        <w:spacing w:before="100" w:beforeAutospacing="1" w:after="100" w:afterAutospacing="1" w:line="240" w:lineRule="auto"/>
        <w:ind w:left="720"/>
        <w:rPr>
          <w:rFonts w:ascii="Times New Roman" w:eastAsia="Times New Roman" w:hAnsi="Times New Roman" w:cs="Times New Roman"/>
          <w:sz w:val="24"/>
          <w:szCs w:val="24"/>
        </w:rPr>
      </w:pPr>
      <w:r w:rsidRPr="0019621B">
        <w:rPr>
          <w:rFonts w:ascii="Times New Roman" w:eastAsia="Times New Roman" w:hAnsi="Times New Roman" w:cs="Times New Roman"/>
          <w:noProof/>
          <w:sz w:val="24"/>
          <w:szCs w:val="24"/>
        </w:rPr>
        <w:drawing>
          <wp:inline distT="0" distB="0" distL="0" distR="0">
            <wp:extent cx="5693410" cy="5089525"/>
            <wp:effectExtent l="0" t="0" r="2540" b="0"/>
            <wp:docPr id="4" name="Picture 4" descr="C:\Users\ACT\OneDrive\Desktop\Captu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T\OneDrive\Desktop\Capture3.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3410" cy="5089525"/>
                    </a:xfrm>
                    <a:prstGeom prst="rect">
                      <a:avLst/>
                    </a:prstGeom>
                    <a:noFill/>
                    <a:ln>
                      <a:noFill/>
                    </a:ln>
                  </pic:spPr>
                </pic:pic>
              </a:graphicData>
            </a:graphic>
          </wp:inline>
        </w:drawing>
      </w:r>
    </w:p>
    <w:p w:rsidR="0019621B" w:rsidRDefault="0019621B" w:rsidP="0019621B">
      <w:pPr>
        <w:spacing w:before="100" w:beforeAutospacing="1" w:after="100" w:afterAutospacing="1" w:line="240" w:lineRule="auto"/>
        <w:ind w:left="720"/>
        <w:rPr>
          <w:rFonts w:ascii="Times New Roman" w:eastAsia="Times New Roman" w:hAnsi="Times New Roman" w:cs="Times New Roman"/>
          <w:sz w:val="24"/>
          <w:szCs w:val="24"/>
        </w:rPr>
      </w:pPr>
    </w:p>
    <w:p w:rsidR="0019621B" w:rsidRPr="005A60E2" w:rsidRDefault="0019621B" w:rsidP="0019621B">
      <w:pPr>
        <w:spacing w:before="100" w:beforeAutospacing="1" w:after="100" w:afterAutospacing="1" w:line="240" w:lineRule="auto"/>
        <w:ind w:left="720"/>
        <w:rPr>
          <w:rFonts w:ascii="Times New Roman" w:eastAsia="Times New Roman" w:hAnsi="Times New Roman" w:cs="Times New Roman"/>
          <w:sz w:val="24"/>
          <w:szCs w:val="24"/>
        </w:rPr>
      </w:pPr>
    </w:p>
    <w:p w:rsidR="005A60E2" w:rsidRDefault="005A60E2" w:rsidP="005A60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Cross-Sectional Data</w:t>
      </w:r>
      <w:r w:rsidRPr="005A60E2">
        <w:rPr>
          <w:rFonts w:ascii="Times New Roman" w:eastAsia="Times New Roman" w:hAnsi="Times New Roman" w:cs="Times New Roman"/>
          <w:sz w:val="24"/>
          <w:szCs w:val="24"/>
        </w:rPr>
        <w:t>: Data collected at a single point in time across multiple subjects (e.g., income levels of different households in a city at one time).</w:t>
      </w:r>
    </w:p>
    <w:p w:rsidR="00217CC5" w:rsidRDefault="00217CC5" w:rsidP="00217CC5">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w:t>
      </w:r>
      <w:r w:rsidRPr="00217CC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rsidR="00217CC5" w:rsidRDefault="00217CC5" w:rsidP="00217CC5">
      <w:pPr>
        <w:spacing w:before="100" w:beforeAutospacing="1" w:after="100" w:afterAutospacing="1" w:line="240" w:lineRule="auto"/>
        <w:ind w:left="720"/>
        <w:rPr>
          <w:rFonts w:ascii="Times New Roman" w:eastAsia="Times New Roman" w:hAnsi="Times New Roman" w:cs="Times New Roman"/>
          <w:sz w:val="24"/>
          <w:szCs w:val="24"/>
        </w:rPr>
      </w:pPr>
      <w:r w:rsidRPr="00217CC5">
        <w:rPr>
          <w:rFonts w:ascii="Times New Roman" w:eastAsia="Times New Roman" w:hAnsi="Times New Roman" w:cs="Times New Roman"/>
          <w:noProof/>
          <w:sz w:val="24"/>
          <w:szCs w:val="24"/>
        </w:rPr>
        <w:lastRenderedPageBreak/>
        <w:drawing>
          <wp:inline distT="0" distB="0" distL="0" distR="0">
            <wp:extent cx="5943600" cy="3698807"/>
            <wp:effectExtent l="0" t="0" r="0" b="0"/>
            <wp:docPr id="2" name="Picture 2" descr="C:\Users\ACT\OneDrive\Desktop\Capt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T\OneDrive\Desktop\Capture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98807"/>
                    </a:xfrm>
                    <a:prstGeom prst="rect">
                      <a:avLst/>
                    </a:prstGeom>
                    <a:noFill/>
                    <a:ln>
                      <a:noFill/>
                    </a:ln>
                  </pic:spPr>
                </pic:pic>
              </a:graphicData>
            </a:graphic>
          </wp:inline>
        </w:drawing>
      </w:r>
    </w:p>
    <w:p w:rsidR="004F4D1F" w:rsidRDefault="004F4D1F" w:rsidP="004F4D1F">
      <w:pPr>
        <w:spacing w:before="100" w:beforeAutospacing="1" w:after="100" w:afterAutospacing="1" w:line="240" w:lineRule="auto"/>
        <w:ind w:left="720"/>
        <w:jc w:val="center"/>
        <w:rPr>
          <w:rFonts w:ascii="Times New Roman" w:eastAsia="Times New Roman" w:hAnsi="Times New Roman" w:cs="Times New Roman"/>
          <w:sz w:val="24"/>
          <w:szCs w:val="24"/>
        </w:rPr>
      </w:pPr>
      <w:r w:rsidRPr="004F4D1F">
        <w:rPr>
          <w:rFonts w:ascii="Times New Roman" w:eastAsia="Times New Roman" w:hAnsi="Times New Roman" w:cs="Times New Roman"/>
          <w:noProof/>
          <w:sz w:val="24"/>
          <w:szCs w:val="24"/>
        </w:rPr>
        <w:drawing>
          <wp:inline distT="0" distB="0" distL="0" distR="0">
            <wp:extent cx="5823560" cy="4045789"/>
            <wp:effectExtent l="0" t="0" r="6350" b="0"/>
            <wp:docPr id="6" name="Picture 6" descr="C:\Users\ACT\OneDrive\Desktop\Captur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T\OneDrive\Desktop\Capture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7213" cy="4062222"/>
                    </a:xfrm>
                    <a:prstGeom prst="rect">
                      <a:avLst/>
                    </a:prstGeom>
                    <a:noFill/>
                    <a:ln>
                      <a:noFill/>
                    </a:ln>
                  </pic:spPr>
                </pic:pic>
              </a:graphicData>
            </a:graphic>
          </wp:inline>
        </w:drawing>
      </w:r>
    </w:p>
    <w:p w:rsidR="00543351" w:rsidRPr="005A60E2" w:rsidRDefault="00543351" w:rsidP="004F4D1F">
      <w:pPr>
        <w:spacing w:before="100" w:beforeAutospacing="1" w:after="100" w:afterAutospacing="1" w:line="240" w:lineRule="auto"/>
        <w:ind w:left="720"/>
        <w:jc w:val="center"/>
        <w:rPr>
          <w:rFonts w:ascii="Times New Roman" w:eastAsia="Times New Roman" w:hAnsi="Times New Roman" w:cs="Times New Roman"/>
          <w:sz w:val="24"/>
          <w:szCs w:val="24"/>
        </w:rPr>
      </w:pPr>
      <w:r w:rsidRPr="00543351">
        <w:rPr>
          <w:rFonts w:ascii="Times New Roman" w:eastAsia="Times New Roman" w:hAnsi="Times New Roman" w:cs="Times New Roman"/>
          <w:noProof/>
          <w:sz w:val="24"/>
          <w:szCs w:val="24"/>
        </w:rPr>
        <w:lastRenderedPageBreak/>
        <w:drawing>
          <wp:inline distT="0" distB="0" distL="0" distR="0">
            <wp:extent cx="5960353" cy="5900468"/>
            <wp:effectExtent l="0" t="0" r="2540" b="5080"/>
            <wp:docPr id="11" name="Picture 11" descr="C:\Users\ACT\OneDrive\Desktop\Captur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CT\OneDrive\Desktop\Capture1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5320" cy="5954883"/>
                    </a:xfrm>
                    <a:prstGeom prst="rect">
                      <a:avLst/>
                    </a:prstGeom>
                    <a:noFill/>
                    <a:ln>
                      <a:noFill/>
                    </a:ln>
                  </pic:spPr>
                </pic:pic>
              </a:graphicData>
            </a:graphic>
          </wp:inline>
        </w:drawing>
      </w:r>
    </w:p>
    <w:p w:rsidR="005A60E2" w:rsidRDefault="005A60E2" w:rsidP="005A60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Pooled Data</w:t>
      </w:r>
      <w:r w:rsidRPr="005A60E2">
        <w:rPr>
          <w:rFonts w:ascii="Times New Roman" w:eastAsia="Times New Roman" w:hAnsi="Times New Roman" w:cs="Times New Roman"/>
          <w:sz w:val="24"/>
          <w:szCs w:val="24"/>
        </w:rPr>
        <w:t>: Combination of cross-sectional and time series data where repeated observations are taken over different subjects but not necessarily in a panel structure.</w:t>
      </w:r>
    </w:p>
    <w:p w:rsidR="0043162A" w:rsidRDefault="0043162A" w:rsidP="0043162A">
      <w:pPr>
        <w:spacing w:before="100" w:beforeAutospacing="1" w:after="100" w:afterAutospacing="1" w:line="240" w:lineRule="auto"/>
        <w:ind w:left="720"/>
        <w:rPr>
          <w:rFonts w:ascii="Times New Roman" w:eastAsia="Times New Roman" w:hAnsi="Times New Roman" w:cs="Times New Roman"/>
          <w:sz w:val="24"/>
          <w:szCs w:val="24"/>
        </w:rPr>
      </w:pPr>
      <w:r w:rsidRPr="0043162A">
        <w:rPr>
          <w:rFonts w:ascii="Times New Roman" w:eastAsia="Times New Roman" w:hAnsi="Times New Roman" w:cs="Times New Roman"/>
          <w:noProof/>
          <w:sz w:val="24"/>
          <w:szCs w:val="24"/>
        </w:rPr>
        <w:lastRenderedPageBreak/>
        <w:drawing>
          <wp:inline distT="0" distB="0" distL="0" distR="0">
            <wp:extent cx="5814060" cy="4856480"/>
            <wp:effectExtent l="0" t="0" r="0" b="1270"/>
            <wp:docPr id="8" name="Picture 8" descr="C:\Users\ACT\OneDrive\Desktop\Captur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CT\OneDrive\Desktop\Capture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4060" cy="4856480"/>
                    </a:xfrm>
                    <a:prstGeom prst="rect">
                      <a:avLst/>
                    </a:prstGeom>
                    <a:noFill/>
                    <a:ln>
                      <a:noFill/>
                    </a:ln>
                  </pic:spPr>
                </pic:pic>
              </a:graphicData>
            </a:graphic>
          </wp:inline>
        </w:drawing>
      </w:r>
    </w:p>
    <w:p w:rsidR="001A0048" w:rsidRPr="005A60E2" w:rsidRDefault="001A0048" w:rsidP="001A0048">
      <w:pPr>
        <w:spacing w:before="100" w:beforeAutospacing="1" w:after="100" w:afterAutospacing="1" w:line="240" w:lineRule="auto"/>
        <w:ind w:left="720"/>
        <w:rPr>
          <w:rFonts w:ascii="Times New Roman" w:eastAsia="Times New Roman" w:hAnsi="Times New Roman" w:cs="Times New Roman"/>
          <w:sz w:val="24"/>
          <w:szCs w:val="24"/>
        </w:rPr>
      </w:pPr>
    </w:p>
    <w:p w:rsidR="00995908" w:rsidRDefault="005A60E2" w:rsidP="00E515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Panel Data (Longitudinal Data)</w:t>
      </w:r>
      <w:r w:rsidRPr="005A60E2">
        <w:rPr>
          <w:rFonts w:ascii="Times New Roman" w:eastAsia="Times New Roman" w:hAnsi="Times New Roman" w:cs="Times New Roman"/>
          <w:sz w:val="24"/>
          <w:szCs w:val="24"/>
        </w:rPr>
        <w:t>: Data collected from the same subjects over multiple time periods (e.g., tracking economic growth of specific countries over years).</w:t>
      </w:r>
    </w:p>
    <w:p w:rsidR="005E79EB" w:rsidRDefault="00072B7F" w:rsidP="005E79EB">
      <w:pPr>
        <w:spacing w:before="100" w:beforeAutospacing="1" w:after="100" w:afterAutospacing="1" w:line="240" w:lineRule="auto"/>
        <w:ind w:left="720"/>
        <w:rPr>
          <w:rFonts w:ascii="Times New Roman" w:eastAsia="Times New Roman" w:hAnsi="Times New Roman" w:cs="Times New Roman"/>
          <w:sz w:val="24"/>
          <w:szCs w:val="24"/>
        </w:rPr>
      </w:pPr>
      <w:r w:rsidRPr="00072B7F">
        <w:rPr>
          <w:rFonts w:ascii="Times New Roman" w:eastAsia="Times New Roman" w:hAnsi="Times New Roman" w:cs="Times New Roman"/>
          <w:noProof/>
          <w:sz w:val="24"/>
          <w:szCs w:val="24"/>
        </w:rPr>
        <w:lastRenderedPageBreak/>
        <w:drawing>
          <wp:inline distT="0" distB="0" distL="0" distR="0">
            <wp:extent cx="5727700" cy="5382895"/>
            <wp:effectExtent l="0" t="0" r="6350" b="8255"/>
            <wp:docPr id="9" name="Picture 9" descr="C:\Users\ACT\OneDrive\Desktop\Captur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T\OneDrive\Desktop\Capture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5382895"/>
                    </a:xfrm>
                    <a:prstGeom prst="rect">
                      <a:avLst/>
                    </a:prstGeom>
                    <a:noFill/>
                    <a:ln>
                      <a:noFill/>
                    </a:ln>
                  </pic:spPr>
                </pic:pic>
              </a:graphicData>
            </a:graphic>
          </wp:inline>
        </w:drawing>
      </w:r>
    </w:p>
    <w:p w:rsidR="00995908" w:rsidRPr="00995908" w:rsidRDefault="006B2D19" w:rsidP="001C7844">
      <w:pPr>
        <w:spacing w:before="100" w:beforeAutospacing="1" w:after="100" w:afterAutospacing="1" w:line="240" w:lineRule="auto"/>
        <w:rPr>
          <w:rStyle w:val="Strong"/>
          <w:rFonts w:ascii="Times New Roman" w:eastAsia="Times New Roman" w:hAnsi="Times New Roman" w:cs="Times New Roman"/>
          <w:b w:val="0"/>
          <w:bCs w:val="0"/>
          <w:sz w:val="24"/>
          <w:szCs w:val="24"/>
        </w:rPr>
      </w:pPr>
      <w:bookmarkStart w:id="0" w:name="_GoBack"/>
      <w:r w:rsidRPr="006B2D19">
        <w:rPr>
          <w:rStyle w:val="Strong"/>
          <w:rFonts w:ascii="Times New Roman" w:eastAsia="Times New Roman" w:hAnsi="Times New Roman" w:cs="Times New Roman"/>
          <w:b w:val="0"/>
          <w:bCs w:val="0"/>
          <w:noProof/>
          <w:sz w:val="24"/>
          <w:szCs w:val="24"/>
        </w:rPr>
        <w:lastRenderedPageBreak/>
        <w:drawing>
          <wp:inline distT="0" distB="0" distL="0" distR="0">
            <wp:extent cx="5899868" cy="4805684"/>
            <wp:effectExtent l="0" t="0" r="5715" b="0"/>
            <wp:docPr id="10" name="Picture 10" descr="C:\Users\ACT\OneDrive\Desktop\Captur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CT\OneDrive\Desktop\Capture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4263" cy="4817409"/>
                    </a:xfrm>
                    <a:prstGeom prst="rect">
                      <a:avLst/>
                    </a:prstGeom>
                    <a:noFill/>
                    <a:ln>
                      <a:noFill/>
                    </a:ln>
                  </pic:spPr>
                </pic:pic>
              </a:graphicData>
            </a:graphic>
          </wp:inline>
        </w:drawing>
      </w:r>
      <w:bookmarkEnd w:id="0"/>
    </w:p>
    <w:p w:rsidR="00E51596" w:rsidRPr="001C7844" w:rsidRDefault="00E51596" w:rsidP="001C7844">
      <w:pPr>
        <w:pStyle w:val="ListParagraph"/>
        <w:numPr>
          <w:ilvl w:val="1"/>
          <w:numId w:val="25"/>
        </w:numPr>
        <w:spacing w:before="100" w:beforeAutospacing="1" w:after="100" w:afterAutospacing="1" w:line="240" w:lineRule="auto"/>
        <w:ind w:left="360"/>
        <w:rPr>
          <w:rFonts w:ascii="Times New Roman" w:eastAsia="Times New Roman" w:hAnsi="Times New Roman" w:cs="Times New Roman"/>
          <w:sz w:val="24"/>
          <w:szCs w:val="24"/>
        </w:rPr>
      </w:pPr>
      <w:r w:rsidRPr="001C7844">
        <w:rPr>
          <w:rStyle w:val="Strong"/>
          <w:rFonts w:ascii="Segoe UI" w:hAnsi="Segoe UI" w:cs="Segoe UI"/>
          <w:bCs w:val="0"/>
          <w:color w:val="404040"/>
        </w:rPr>
        <w:t>Definition of Time Series</w:t>
      </w:r>
    </w:p>
    <w:p w:rsidR="00E51596" w:rsidRPr="001C7844" w:rsidRDefault="00E51596" w:rsidP="001C7844">
      <w:pPr>
        <w:pStyle w:val="NormalWeb"/>
        <w:rPr>
          <w:rFonts w:ascii="Segoe UI" w:hAnsi="Segoe UI" w:cs="Segoe UI"/>
          <w:color w:val="404040"/>
        </w:rPr>
      </w:pPr>
      <w:r>
        <w:rPr>
          <w:rFonts w:ascii="Segoe UI" w:hAnsi="Segoe UI" w:cs="Segoe UI"/>
          <w:color w:val="404040"/>
        </w:rPr>
        <w:t>A time series is a sequence of data points collected or recorded at specific time intervals. These data points are typically ordered in time, and the analysis involves understanding the underlying structure to make predictions or inferences.</w:t>
      </w:r>
    </w:p>
    <w:p w:rsidR="00D407E5" w:rsidRPr="00E51596" w:rsidRDefault="00D407E5" w:rsidP="00E51596">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sz w:val="36"/>
          <w:szCs w:val="36"/>
        </w:rPr>
      </w:pPr>
      <w:r w:rsidRPr="00E51596">
        <w:rPr>
          <w:rFonts w:ascii="Times New Roman" w:eastAsia="Times New Roman" w:hAnsi="Times New Roman" w:cs="Times New Roman"/>
          <w:b/>
          <w:bCs/>
          <w:sz w:val="36"/>
          <w:szCs w:val="36"/>
        </w:rPr>
        <w:t>Components of Time Series Data</w:t>
      </w:r>
    </w:p>
    <w:p w:rsidR="00E51596" w:rsidRDefault="00E51596" w:rsidP="00E51596">
      <w:pPr>
        <w:pStyle w:val="NormalWeb"/>
        <w:rPr>
          <w:rFonts w:ascii="Segoe UI" w:hAnsi="Segoe UI" w:cs="Segoe UI"/>
          <w:color w:val="404040"/>
        </w:rPr>
      </w:pPr>
      <w:r>
        <w:rPr>
          <w:rFonts w:ascii="Segoe UI" w:hAnsi="Segoe UI" w:cs="Segoe UI"/>
          <w:color w:val="404040"/>
        </w:rPr>
        <w:t>A time series can be decomposed into several components, each representing a different aspect of the data:</w:t>
      </w:r>
    </w:p>
    <w:p w:rsidR="00E51596" w:rsidRDefault="00E51596" w:rsidP="00E51596">
      <w:pPr>
        <w:pStyle w:val="NormalWeb"/>
        <w:numPr>
          <w:ilvl w:val="0"/>
          <w:numId w:val="23"/>
        </w:numPr>
        <w:spacing w:before="0" w:beforeAutospacing="0"/>
        <w:rPr>
          <w:rFonts w:ascii="Segoe UI" w:hAnsi="Segoe UI" w:cs="Segoe UI"/>
          <w:color w:val="404040"/>
        </w:rPr>
      </w:pPr>
      <w:r>
        <w:rPr>
          <w:rStyle w:val="Strong"/>
          <w:rFonts w:ascii="Segoe UI" w:hAnsi="Segoe UI" w:cs="Segoe UI"/>
          <w:color w:val="404040"/>
        </w:rPr>
        <w:t>Trend (T):</w:t>
      </w:r>
      <w:r>
        <w:rPr>
          <w:rFonts w:ascii="Segoe UI" w:hAnsi="Segoe UI" w:cs="Segoe UI"/>
          <w:color w:val="404040"/>
        </w:rPr>
        <w:t> The long-term movement in the data. It represents the underlying direction (upward, downward, or stationary) over a long period.</w:t>
      </w:r>
    </w:p>
    <w:p w:rsidR="00E51596" w:rsidRDefault="00E51596" w:rsidP="00E51596">
      <w:pPr>
        <w:pStyle w:val="NormalWeb"/>
        <w:numPr>
          <w:ilvl w:val="0"/>
          <w:numId w:val="23"/>
        </w:numPr>
        <w:spacing w:before="0" w:beforeAutospacing="0"/>
        <w:rPr>
          <w:rFonts w:ascii="Segoe UI" w:hAnsi="Segoe UI" w:cs="Segoe UI"/>
          <w:color w:val="404040"/>
        </w:rPr>
      </w:pPr>
      <w:r>
        <w:rPr>
          <w:rStyle w:val="Strong"/>
          <w:rFonts w:ascii="Segoe UI" w:hAnsi="Segoe UI" w:cs="Segoe UI"/>
          <w:color w:val="404040"/>
        </w:rPr>
        <w:t>Seasonality (S):</w:t>
      </w:r>
      <w:r>
        <w:rPr>
          <w:rFonts w:ascii="Segoe UI" w:hAnsi="Segoe UI" w:cs="Segoe UI"/>
          <w:color w:val="404040"/>
        </w:rPr>
        <w:t> The repeating short-term cycle in the data. It is a pattern that repeats at regular intervals, such as daily, monthly, or quarterly.</w:t>
      </w:r>
    </w:p>
    <w:p w:rsidR="00E51596" w:rsidRDefault="00E51596" w:rsidP="00E51596">
      <w:pPr>
        <w:pStyle w:val="NormalWeb"/>
        <w:numPr>
          <w:ilvl w:val="0"/>
          <w:numId w:val="23"/>
        </w:numPr>
        <w:spacing w:before="0" w:beforeAutospacing="0"/>
        <w:rPr>
          <w:rFonts w:ascii="Segoe UI" w:hAnsi="Segoe UI" w:cs="Segoe UI"/>
          <w:color w:val="404040"/>
        </w:rPr>
      </w:pPr>
      <w:r>
        <w:rPr>
          <w:rStyle w:val="Strong"/>
          <w:rFonts w:ascii="Segoe UI" w:hAnsi="Segoe UI" w:cs="Segoe UI"/>
          <w:color w:val="404040"/>
        </w:rPr>
        <w:lastRenderedPageBreak/>
        <w:t>Cyclical (C):</w:t>
      </w:r>
      <w:r>
        <w:rPr>
          <w:rFonts w:ascii="Segoe UI" w:hAnsi="Segoe UI" w:cs="Segoe UI"/>
          <w:color w:val="404040"/>
        </w:rPr>
        <w:t> The fluctuations that are not of a fixed period. These are often influenced by economic or other external factors and can last for several years.</w:t>
      </w:r>
    </w:p>
    <w:p w:rsidR="00E51596" w:rsidRDefault="00E51596" w:rsidP="00E51596">
      <w:pPr>
        <w:pStyle w:val="NormalWeb"/>
        <w:numPr>
          <w:ilvl w:val="0"/>
          <w:numId w:val="23"/>
        </w:numPr>
        <w:spacing w:before="0" w:beforeAutospacing="0"/>
        <w:rPr>
          <w:rFonts w:ascii="Segoe UI" w:hAnsi="Segoe UI" w:cs="Segoe UI"/>
          <w:color w:val="404040"/>
        </w:rPr>
      </w:pPr>
      <w:r>
        <w:rPr>
          <w:rStyle w:val="Strong"/>
          <w:rFonts w:ascii="Segoe UI" w:hAnsi="Segoe UI" w:cs="Segoe UI"/>
          <w:color w:val="404040"/>
        </w:rPr>
        <w:t>Irregular (I):</w:t>
      </w:r>
      <w:r>
        <w:rPr>
          <w:rFonts w:ascii="Segoe UI" w:hAnsi="Segoe UI" w:cs="Segoe UI"/>
          <w:color w:val="404040"/>
        </w:rPr>
        <w:t> The random or noise component that cannot be explained by the trend, seasonality, or cyclical components. It represents the unpredictable variations in the data.</w:t>
      </w:r>
    </w:p>
    <w:p w:rsidR="003E10A3" w:rsidRDefault="00D25643" w:rsidP="003E10A3">
      <w:pPr>
        <w:pStyle w:val="NormalWeb"/>
        <w:spacing w:before="0" w:beforeAutospacing="0"/>
        <w:rPr>
          <w:rFonts w:ascii="Segoe UI" w:hAnsi="Segoe UI" w:cs="Segoe UI"/>
          <w:color w:val="404040"/>
        </w:rPr>
      </w:pPr>
      <w:r w:rsidRPr="00D25643">
        <w:rPr>
          <w:rFonts w:ascii="Segoe UI" w:hAnsi="Segoe UI" w:cs="Segoe UI"/>
          <w:noProof/>
          <w:color w:val="404040"/>
        </w:rPr>
        <w:drawing>
          <wp:inline distT="0" distB="0" distL="0" distR="0">
            <wp:extent cx="5943600" cy="4453841"/>
            <wp:effectExtent l="0" t="0" r="0" b="4445"/>
            <wp:docPr id="1" name="Picture 1" descr="C:\Users\ACT\OneDrive\Desktop\Captu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T\OneDrive\Desktop\Capture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3841"/>
                    </a:xfrm>
                    <a:prstGeom prst="rect">
                      <a:avLst/>
                    </a:prstGeom>
                    <a:noFill/>
                    <a:ln>
                      <a:noFill/>
                    </a:ln>
                  </pic:spPr>
                </pic:pic>
              </a:graphicData>
            </a:graphic>
          </wp:inline>
        </w:drawing>
      </w:r>
    </w:p>
    <w:p w:rsidR="00E51596" w:rsidRDefault="00E51596" w:rsidP="00E51596">
      <w:pPr>
        <w:pStyle w:val="NormalWeb"/>
        <w:rPr>
          <w:rFonts w:ascii="Segoe UI" w:hAnsi="Segoe UI" w:cs="Segoe UI"/>
          <w:color w:val="404040"/>
        </w:rPr>
      </w:pPr>
      <w:r>
        <w:rPr>
          <w:rFonts w:ascii="Segoe UI" w:hAnsi="Segoe UI" w:cs="Segoe UI"/>
          <w:color w:val="404040"/>
        </w:rPr>
        <w:t>The decomposition can be additive or multiplicative:</w:t>
      </w:r>
    </w:p>
    <w:p w:rsidR="00E51596" w:rsidRDefault="00E51596" w:rsidP="00E51596">
      <w:pPr>
        <w:pStyle w:val="NormalWeb"/>
        <w:numPr>
          <w:ilvl w:val="0"/>
          <w:numId w:val="24"/>
        </w:numPr>
        <w:spacing w:before="0" w:beforeAutospacing="0"/>
        <w:rPr>
          <w:rFonts w:ascii="Segoe UI" w:hAnsi="Segoe UI" w:cs="Segoe UI"/>
          <w:color w:val="404040"/>
        </w:rPr>
      </w:pPr>
      <w:r>
        <w:rPr>
          <w:rStyle w:val="Strong"/>
          <w:rFonts w:ascii="Segoe UI" w:hAnsi="Segoe UI" w:cs="Segoe UI"/>
          <w:color w:val="404040"/>
        </w:rPr>
        <w:t>Additive Model:</w:t>
      </w:r>
      <w:r>
        <w:rPr>
          <w:rFonts w:ascii="Segoe UI" w:hAnsi="Segoe UI" w:cs="Segoe UI"/>
          <w:color w:val="404040"/>
        </w:rPr>
        <w:t> </w:t>
      </w:r>
      <w:r>
        <w:rPr>
          <w:rStyle w:val="katex-mathml"/>
          <w:color w:val="404040"/>
          <w:sz w:val="29"/>
          <w:szCs w:val="29"/>
          <w:bdr w:val="none" w:sz="0" w:space="0" w:color="auto" w:frame="1"/>
        </w:rPr>
        <w:t>Y(t)=T(t)+S(t)+C(t)+I(t)</w:t>
      </w:r>
      <w:r>
        <w:rPr>
          <w:rStyle w:val="mord"/>
          <w:rFonts w:ascii="KaTeX_Math" w:hAnsi="KaTeX_Math"/>
          <w:i/>
          <w:iCs/>
          <w:color w:val="404040"/>
          <w:sz w:val="29"/>
          <w:szCs w:val="29"/>
        </w:rPr>
        <w:t>Y</w:t>
      </w:r>
      <w:r>
        <w:rPr>
          <w:rStyle w:val="mopen"/>
          <w:color w:val="404040"/>
          <w:sz w:val="29"/>
          <w:szCs w:val="29"/>
        </w:rPr>
        <w:t>(</w:t>
      </w:r>
      <w:r>
        <w:rPr>
          <w:rStyle w:val="mord"/>
          <w:rFonts w:ascii="KaTeX_Math" w:hAnsi="KaTeX_Math"/>
          <w:i/>
          <w:iCs/>
          <w:color w:val="404040"/>
          <w:sz w:val="29"/>
          <w:szCs w:val="29"/>
        </w:rPr>
        <w:t>t</w:t>
      </w:r>
      <w:r>
        <w:rPr>
          <w:rStyle w:val="mclose"/>
          <w:color w:val="404040"/>
          <w:sz w:val="29"/>
          <w:szCs w:val="29"/>
        </w:rPr>
        <w:t>)</w:t>
      </w:r>
      <w:r>
        <w:rPr>
          <w:rStyle w:val="mrel"/>
          <w:color w:val="404040"/>
          <w:sz w:val="29"/>
          <w:szCs w:val="29"/>
        </w:rPr>
        <w:t>=</w:t>
      </w:r>
      <w:r>
        <w:rPr>
          <w:rStyle w:val="mord"/>
          <w:rFonts w:ascii="KaTeX_Math" w:hAnsi="KaTeX_Math"/>
          <w:i/>
          <w:iCs/>
          <w:color w:val="404040"/>
          <w:sz w:val="29"/>
          <w:szCs w:val="29"/>
        </w:rPr>
        <w:t>T</w:t>
      </w:r>
      <w:r>
        <w:rPr>
          <w:rStyle w:val="mopen"/>
          <w:color w:val="404040"/>
          <w:sz w:val="29"/>
          <w:szCs w:val="29"/>
        </w:rPr>
        <w:t>(</w:t>
      </w:r>
      <w:r>
        <w:rPr>
          <w:rStyle w:val="mord"/>
          <w:rFonts w:ascii="KaTeX_Math" w:hAnsi="KaTeX_Math"/>
          <w:i/>
          <w:iCs/>
          <w:color w:val="404040"/>
          <w:sz w:val="29"/>
          <w:szCs w:val="29"/>
        </w:rPr>
        <w:t>t</w:t>
      </w:r>
      <w:r>
        <w:rPr>
          <w:rStyle w:val="mclose"/>
          <w:color w:val="404040"/>
          <w:sz w:val="29"/>
          <w:szCs w:val="29"/>
        </w:rPr>
        <w:t>)</w:t>
      </w:r>
      <w:r>
        <w:rPr>
          <w:rStyle w:val="mbin"/>
          <w:color w:val="404040"/>
          <w:sz w:val="29"/>
          <w:szCs w:val="29"/>
        </w:rPr>
        <w:t>+</w:t>
      </w:r>
      <w:r>
        <w:rPr>
          <w:rStyle w:val="mord"/>
          <w:rFonts w:ascii="KaTeX_Math" w:hAnsi="KaTeX_Math"/>
          <w:i/>
          <w:iCs/>
          <w:color w:val="404040"/>
          <w:sz w:val="29"/>
          <w:szCs w:val="29"/>
        </w:rPr>
        <w:t>S</w:t>
      </w:r>
      <w:r>
        <w:rPr>
          <w:rStyle w:val="mopen"/>
          <w:color w:val="404040"/>
          <w:sz w:val="29"/>
          <w:szCs w:val="29"/>
        </w:rPr>
        <w:t>(</w:t>
      </w:r>
      <w:r>
        <w:rPr>
          <w:rStyle w:val="mord"/>
          <w:rFonts w:ascii="KaTeX_Math" w:hAnsi="KaTeX_Math"/>
          <w:i/>
          <w:iCs/>
          <w:color w:val="404040"/>
          <w:sz w:val="29"/>
          <w:szCs w:val="29"/>
        </w:rPr>
        <w:t>t</w:t>
      </w:r>
      <w:r>
        <w:rPr>
          <w:rStyle w:val="mclose"/>
          <w:color w:val="404040"/>
          <w:sz w:val="29"/>
          <w:szCs w:val="29"/>
        </w:rPr>
        <w:t>)</w:t>
      </w:r>
      <w:r>
        <w:rPr>
          <w:rStyle w:val="mbin"/>
          <w:color w:val="404040"/>
          <w:sz w:val="29"/>
          <w:szCs w:val="29"/>
        </w:rPr>
        <w:t>+</w:t>
      </w:r>
      <w:r>
        <w:rPr>
          <w:rStyle w:val="mord"/>
          <w:rFonts w:ascii="KaTeX_Math" w:hAnsi="KaTeX_Math"/>
          <w:i/>
          <w:iCs/>
          <w:color w:val="404040"/>
          <w:sz w:val="29"/>
          <w:szCs w:val="29"/>
        </w:rPr>
        <w:t>C</w:t>
      </w:r>
      <w:r>
        <w:rPr>
          <w:rStyle w:val="mopen"/>
          <w:color w:val="404040"/>
          <w:sz w:val="29"/>
          <w:szCs w:val="29"/>
        </w:rPr>
        <w:t>(</w:t>
      </w:r>
      <w:r>
        <w:rPr>
          <w:rStyle w:val="mord"/>
          <w:rFonts w:ascii="KaTeX_Math" w:hAnsi="KaTeX_Math"/>
          <w:i/>
          <w:iCs/>
          <w:color w:val="404040"/>
          <w:sz w:val="29"/>
          <w:szCs w:val="29"/>
        </w:rPr>
        <w:t>t</w:t>
      </w:r>
      <w:r>
        <w:rPr>
          <w:rStyle w:val="mclose"/>
          <w:color w:val="404040"/>
          <w:sz w:val="29"/>
          <w:szCs w:val="29"/>
        </w:rPr>
        <w:t>)</w:t>
      </w:r>
      <w:r>
        <w:rPr>
          <w:rStyle w:val="mbin"/>
          <w:color w:val="404040"/>
          <w:sz w:val="29"/>
          <w:szCs w:val="29"/>
        </w:rPr>
        <w:t>+</w:t>
      </w:r>
      <w:r>
        <w:rPr>
          <w:rStyle w:val="mord"/>
          <w:rFonts w:ascii="KaTeX_Math" w:hAnsi="KaTeX_Math"/>
          <w:i/>
          <w:iCs/>
          <w:color w:val="404040"/>
          <w:sz w:val="29"/>
          <w:szCs w:val="29"/>
        </w:rPr>
        <w:t>I</w:t>
      </w:r>
      <w:r>
        <w:rPr>
          <w:rStyle w:val="mopen"/>
          <w:color w:val="404040"/>
          <w:sz w:val="29"/>
          <w:szCs w:val="29"/>
        </w:rPr>
        <w:t>(</w:t>
      </w:r>
      <w:r>
        <w:rPr>
          <w:rStyle w:val="mord"/>
          <w:rFonts w:ascii="KaTeX_Math" w:hAnsi="KaTeX_Math"/>
          <w:i/>
          <w:iCs/>
          <w:color w:val="404040"/>
          <w:sz w:val="29"/>
          <w:szCs w:val="29"/>
        </w:rPr>
        <w:t>t</w:t>
      </w:r>
      <w:r>
        <w:rPr>
          <w:rStyle w:val="mclose"/>
          <w:color w:val="404040"/>
          <w:sz w:val="29"/>
          <w:szCs w:val="29"/>
        </w:rPr>
        <w:t>)</w:t>
      </w:r>
    </w:p>
    <w:p w:rsidR="00E51596" w:rsidRPr="001C7844" w:rsidRDefault="00E51596" w:rsidP="001C7844">
      <w:pPr>
        <w:pStyle w:val="NormalWeb"/>
        <w:numPr>
          <w:ilvl w:val="0"/>
          <w:numId w:val="24"/>
        </w:numPr>
        <w:spacing w:before="0" w:beforeAutospacing="0"/>
        <w:rPr>
          <w:rFonts w:ascii="Segoe UI" w:hAnsi="Segoe UI" w:cs="Segoe UI"/>
          <w:color w:val="404040"/>
        </w:rPr>
      </w:pPr>
      <w:r>
        <w:rPr>
          <w:rStyle w:val="Strong"/>
          <w:rFonts w:ascii="Segoe UI" w:hAnsi="Segoe UI" w:cs="Segoe UI"/>
          <w:color w:val="404040"/>
        </w:rPr>
        <w:t>Multiplicative Model:</w:t>
      </w:r>
      <w:r>
        <w:rPr>
          <w:rFonts w:ascii="Segoe UI" w:hAnsi="Segoe UI" w:cs="Segoe UI"/>
          <w:color w:val="404040"/>
        </w:rPr>
        <w:t> </w:t>
      </w:r>
      <w:r>
        <w:rPr>
          <w:rStyle w:val="katex-mathml"/>
          <w:color w:val="404040"/>
          <w:sz w:val="29"/>
          <w:szCs w:val="29"/>
          <w:bdr w:val="none" w:sz="0" w:space="0" w:color="auto" w:frame="1"/>
        </w:rPr>
        <w:t>Y(t)=T(t)×S(t)×C(t)×I(t)</w:t>
      </w:r>
      <w:r>
        <w:rPr>
          <w:rStyle w:val="mord"/>
          <w:rFonts w:ascii="KaTeX_Math" w:hAnsi="KaTeX_Math"/>
          <w:i/>
          <w:iCs/>
          <w:color w:val="404040"/>
          <w:sz w:val="29"/>
          <w:szCs w:val="29"/>
        </w:rPr>
        <w:t>Y</w:t>
      </w:r>
      <w:r>
        <w:rPr>
          <w:rStyle w:val="mopen"/>
          <w:color w:val="404040"/>
          <w:sz w:val="29"/>
          <w:szCs w:val="29"/>
        </w:rPr>
        <w:t>(</w:t>
      </w:r>
      <w:r>
        <w:rPr>
          <w:rStyle w:val="mord"/>
          <w:rFonts w:ascii="KaTeX_Math" w:hAnsi="KaTeX_Math"/>
          <w:i/>
          <w:iCs/>
          <w:color w:val="404040"/>
          <w:sz w:val="29"/>
          <w:szCs w:val="29"/>
        </w:rPr>
        <w:t>t</w:t>
      </w:r>
      <w:r>
        <w:rPr>
          <w:rStyle w:val="mclose"/>
          <w:color w:val="404040"/>
          <w:sz w:val="29"/>
          <w:szCs w:val="29"/>
        </w:rPr>
        <w:t>)</w:t>
      </w:r>
      <w:r>
        <w:rPr>
          <w:rStyle w:val="mrel"/>
          <w:color w:val="404040"/>
          <w:sz w:val="29"/>
          <w:szCs w:val="29"/>
        </w:rPr>
        <w:t>=</w:t>
      </w:r>
      <w:r>
        <w:rPr>
          <w:rStyle w:val="mord"/>
          <w:rFonts w:ascii="KaTeX_Math" w:hAnsi="KaTeX_Math"/>
          <w:i/>
          <w:iCs/>
          <w:color w:val="404040"/>
          <w:sz w:val="29"/>
          <w:szCs w:val="29"/>
        </w:rPr>
        <w:t>T</w:t>
      </w:r>
      <w:r>
        <w:rPr>
          <w:rStyle w:val="mopen"/>
          <w:color w:val="404040"/>
          <w:sz w:val="29"/>
          <w:szCs w:val="29"/>
        </w:rPr>
        <w:t>(</w:t>
      </w:r>
      <w:r>
        <w:rPr>
          <w:rStyle w:val="mord"/>
          <w:rFonts w:ascii="KaTeX_Math" w:hAnsi="KaTeX_Math"/>
          <w:i/>
          <w:iCs/>
          <w:color w:val="404040"/>
          <w:sz w:val="29"/>
          <w:szCs w:val="29"/>
        </w:rPr>
        <w:t>t</w:t>
      </w:r>
      <w:r>
        <w:rPr>
          <w:rStyle w:val="mclose"/>
          <w:color w:val="404040"/>
          <w:sz w:val="29"/>
          <w:szCs w:val="29"/>
        </w:rPr>
        <w:t>)</w:t>
      </w:r>
      <w:r>
        <w:rPr>
          <w:rStyle w:val="mbin"/>
          <w:color w:val="404040"/>
          <w:sz w:val="29"/>
          <w:szCs w:val="29"/>
        </w:rPr>
        <w:t>×</w:t>
      </w:r>
      <w:r>
        <w:rPr>
          <w:rStyle w:val="mord"/>
          <w:rFonts w:ascii="KaTeX_Math" w:hAnsi="KaTeX_Math"/>
          <w:i/>
          <w:iCs/>
          <w:color w:val="404040"/>
          <w:sz w:val="29"/>
          <w:szCs w:val="29"/>
        </w:rPr>
        <w:t>S</w:t>
      </w:r>
      <w:r>
        <w:rPr>
          <w:rStyle w:val="mopen"/>
          <w:color w:val="404040"/>
          <w:sz w:val="29"/>
          <w:szCs w:val="29"/>
        </w:rPr>
        <w:t>(</w:t>
      </w:r>
      <w:r>
        <w:rPr>
          <w:rStyle w:val="mord"/>
          <w:rFonts w:ascii="KaTeX_Math" w:hAnsi="KaTeX_Math"/>
          <w:i/>
          <w:iCs/>
          <w:color w:val="404040"/>
          <w:sz w:val="29"/>
          <w:szCs w:val="29"/>
        </w:rPr>
        <w:t>t</w:t>
      </w:r>
      <w:r>
        <w:rPr>
          <w:rStyle w:val="mclose"/>
          <w:color w:val="404040"/>
          <w:sz w:val="29"/>
          <w:szCs w:val="29"/>
        </w:rPr>
        <w:t>)</w:t>
      </w:r>
      <w:r>
        <w:rPr>
          <w:rStyle w:val="mbin"/>
          <w:color w:val="404040"/>
          <w:sz w:val="29"/>
          <w:szCs w:val="29"/>
        </w:rPr>
        <w:t>×</w:t>
      </w:r>
      <w:r>
        <w:rPr>
          <w:rStyle w:val="mord"/>
          <w:rFonts w:ascii="KaTeX_Math" w:hAnsi="KaTeX_Math"/>
          <w:i/>
          <w:iCs/>
          <w:color w:val="404040"/>
          <w:sz w:val="29"/>
          <w:szCs w:val="29"/>
        </w:rPr>
        <w:t>C</w:t>
      </w:r>
      <w:r>
        <w:rPr>
          <w:rStyle w:val="mopen"/>
          <w:color w:val="404040"/>
          <w:sz w:val="29"/>
          <w:szCs w:val="29"/>
        </w:rPr>
        <w:t>(</w:t>
      </w:r>
      <w:r>
        <w:rPr>
          <w:rStyle w:val="mord"/>
          <w:rFonts w:ascii="KaTeX_Math" w:hAnsi="KaTeX_Math"/>
          <w:i/>
          <w:iCs/>
          <w:color w:val="404040"/>
          <w:sz w:val="29"/>
          <w:szCs w:val="29"/>
        </w:rPr>
        <w:t>t</w:t>
      </w:r>
      <w:r>
        <w:rPr>
          <w:rStyle w:val="mclose"/>
          <w:color w:val="404040"/>
          <w:sz w:val="29"/>
          <w:szCs w:val="29"/>
        </w:rPr>
        <w:t>)</w:t>
      </w:r>
      <w:r>
        <w:rPr>
          <w:rStyle w:val="mbin"/>
          <w:color w:val="404040"/>
          <w:sz w:val="29"/>
          <w:szCs w:val="29"/>
        </w:rPr>
        <w:t>×</w:t>
      </w:r>
      <w:r>
        <w:rPr>
          <w:rStyle w:val="mord"/>
          <w:rFonts w:ascii="KaTeX_Math" w:hAnsi="KaTeX_Math"/>
          <w:i/>
          <w:iCs/>
          <w:color w:val="404040"/>
          <w:sz w:val="29"/>
          <w:szCs w:val="29"/>
        </w:rPr>
        <w:t>I</w:t>
      </w:r>
      <w:r>
        <w:rPr>
          <w:rStyle w:val="mopen"/>
          <w:color w:val="404040"/>
          <w:sz w:val="29"/>
          <w:szCs w:val="29"/>
        </w:rPr>
        <w:t>(</w:t>
      </w:r>
      <w:r>
        <w:rPr>
          <w:rStyle w:val="mord"/>
          <w:rFonts w:ascii="KaTeX_Math" w:hAnsi="KaTeX_Math"/>
          <w:i/>
          <w:iCs/>
          <w:color w:val="404040"/>
          <w:sz w:val="29"/>
          <w:szCs w:val="29"/>
        </w:rPr>
        <w:t>t</w:t>
      </w:r>
      <w:r>
        <w:rPr>
          <w:rStyle w:val="mclose"/>
          <w:color w:val="404040"/>
          <w:sz w:val="29"/>
          <w:szCs w:val="29"/>
        </w:rPr>
        <w:t>)</w:t>
      </w:r>
    </w:p>
    <w:p w:rsidR="00D407E5" w:rsidRPr="005A60E2" w:rsidRDefault="00D407E5" w:rsidP="00D407E5">
      <w:p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sz w:val="24"/>
          <w:szCs w:val="24"/>
        </w:rPr>
        <w:t>Time series data can be decomposed into several key components:</w:t>
      </w:r>
    </w:p>
    <w:p w:rsidR="00D407E5" w:rsidRPr="005A60E2" w:rsidRDefault="00D407E5" w:rsidP="00D407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Trend (</w:t>
      </w:r>
      <w:proofErr w:type="spellStart"/>
      <w:r w:rsidRPr="005A60E2">
        <w:rPr>
          <w:rFonts w:ascii="Times New Roman" w:eastAsia="Times New Roman" w:hAnsi="Times New Roman" w:cs="Times New Roman"/>
          <w:b/>
          <w:bCs/>
          <w:sz w:val="24"/>
          <w:szCs w:val="24"/>
        </w:rPr>
        <w:t>Tt</w:t>
      </w:r>
      <w:proofErr w:type="spellEnd"/>
      <w:r w:rsidRPr="005A60E2">
        <w:rPr>
          <w:rFonts w:ascii="Times New Roman" w:eastAsia="Times New Roman" w:hAnsi="Times New Roman" w:cs="Times New Roman"/>
          <w:b/>
          <w:bCs/>
          <w:sz w:val="24"/>
          <w:szCs w:val="24"/>
        </w:rPr>
        <w:t>)</w:t>
      </w:r>
      <w:r w:rsidRPr="005A60E2">
        <w:rPr>
          <w:rFonts w:ascii="Times New Roman" w:eastAsia="Times New Roman" w:hAnsi="Times New Roman" w:cs="Times New Roman"/>
          <w:sz w:val="24"/>
          <w:szCs w:val="24"/>
        </w:rPr>
        <w:t>: The overall direction of the data.</w:t>
      </w:r>
    </w:p>
    <w:p w:rsidR="00D407E5" w:rsidRPr="005A60E2" w:rsidRDefault="00D407E5" w:rsidP="00D407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Seasonality (St)</w:t>
      </w:r>
      <w:r w:rsidRPr="005A60E2">
        <w:rPr>
          <w:rFonts w:ascii="Times New Roman" w:eastAsia="Times New Roman" w:hAnsi="Times New Roman" w:cs="Times New Roman"/>
          <w:sz w:val="24"/>
          <w:szCs w:val="24"/>
        </w:rPr>
        <w:t>: Repetitive and predictable fluctuations.</w:t>
      </w:r>
    </w:p>
    <w:p w:rsidR="00D407E5" w:rsidRPr="005A60E2" w:rsidRDefault="00D407E5" w:rsidP="00D407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Cyclical Component (Ct)</w:t>
      </w:r>
      <w:r w:rsidRPr="005A60E2">
        <w:rPr>
          <w:rFonts w:ascii="Times New Roman" w:eastAsia="Times New Roman" w:hAnsi="Times New Roman" w:cs="Times New Roman"/>
          <w:sz w:val="24"/>
          <w:szCs w:val="24"/>
        </w:rPr>
        <w:t>: Long-term oscillations due to economic conditions.</w:t>
      </w:r>
    </w:p>
    <w:p w:rsidR="00D407E5" w:rsidRPr="005A60E2" w:rsidRDefault="00D407E5" w:rsidP="00D407E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A60E2">
        <w:rPr>
          <w:rFonts w:ascii="Times New Roman" w:eastAsia="Times New Roman" w:hAnsi="Times New Roman" w:cs="Times New Roman"/>
          <w:b/>
          <w:bCs/>
          <w:sz w:val="24"/>
          <w:szCs w:val="24"/>
        </w:rPr>
        <w:t>Irregular Component (It)</w:t>
      </w:r>
      <w:r w:rsidRPr="005A60E2">
        <w:rPr>
          <w:rFonts w:ascii="Times New Roman" w:eastAsia="Times New Roman" w:hAnsi="Times New Roman" w:cs="Times New Roman"/>
          <w:sz w:val="24"/>
          <w:szCs w:val="24"/>
        </w:rPr>
        <w:t>: Unpredictable, random variations.</w:t>
      </w:r>
    </w:p>
    <w:p w:rsidR="00DF4F9B" w:rsidRDefault="00DF4F9B" w:rsidP="00DF4F9B">
      <w:pPr>
        <w:pStyle w:val="Heading4"/>
        <w:rPr>
          <w:rFonts w:ascii="Segoe UI" w:hAnsi="Segoe UI" w:cs="Segoe UI"/>
          <w:color w:val="404040"/>
        </w:rPr>
      </w:pPr>
      <w:r>
        <w:rPr>
          <w:rStyle w:val="Strong"/>
          <w:rFonts w:ascii="Segoe UI" w:hAnsi="Segoe UI" w:cs="Segoe UI"/>
          <w:b w:val="0"/>
          <w:bCs w:val="0"/>
          <w:color w:val="404040"/>
        </w:rPr>
        <w:lastRenderedPageBreak/>
        <w:t>Challenges in Time Series Analysis</w:t>
      </w:r>
    </w:p>
    <w:p w:rsidR="00DF4F9B" w:rsidRDefault="00DF4F9B" w:rsidP="00DF4F9B">
      <w:pPr>
        <w:pStyle w:val="NormalWeb"/>
        <w:numPr>
          <w:ilvl w:val="0"/>
          <w:numId w:val="26"/>
        </w:numPr>
        <w:spacing w:before="0" w:beforeAutospacing="0"/>
        <w:rPr>
          <w:rFonts w:ascii="Segoe UI" w:hAnsi="Segoe UI" w:cs="Segoe UI"/>
          <w:color w:val="404040"/>
        </w:rPr>
      </w:pPr>
      <w:r>
        <w:rPr>
          <w:rStyle w:val="Strong"/>
          <w:rFonts w:ascii="Segoe UI" w:hAnsi="Segoe UI" w:cs="Segoe UI"/>
          <w:color w:val="404040"/>
        </w:rPr>
        <w:t>Non-</w:t>
      </w:r>
      <w:proofErr w:type="spellStart"/>
      <w:r>
        <w:rPr>
          <w:rStyle w:val="Strong"/>
          <w:rFonts w:ascii="Segoe UI" w:hAnsi="Segoe UI" w:cs="Segoe UI"/>
          <w:color w:val="404040"/>
        </w:rPr>
        <w:t>stationarity</w:t>
      </w:r>
      <w:proofErr w:type="spellEnd"/>
      <w:r>
        <w:rPr>
          <w:rStyle w:val="Strong"/>
          <w:rFonts w:ascii="Segoe UI" w:hAnsi="Segoe UI" w:cs="Segoe UI"/>
          <w:color w:val="404040"/>
        </w:rPr>
        <w:t>:</w:t>
      </w:r>
      <w:r>
        <w:rPr>
          <w:rFonts w:ascii="Segoe UI" w:hAnsi="Segoe UI" w:cs="Segoe UI"/>
          <w:color w:val="404040"/>
        </w:rPr>
        <w:t> Many time series are non-stationary, meaning their statistical properties change over time. This requires transformations like differencing to make the series stationary.</w:t>
      </w:r>
    </w:p>
    <w:p w:rsidR="00DF4F9B" w:rsidRDefault="00DF4F9B" w:rsidP="00DF4F9B">
      <w:pPr>
        <w:pStyle w:val="NormalWeb"/>
        <w:numPr>
          <w:ilvl w:val="0"/>
          <w:numId w:val="26"/>
        </w:numPr>
        <w:spacing w:before="0" w:beforeAutospacing="0"/>
        <w:rPr>
          <w:rFonts w:ascii="Segoe UI" w:hAnsi="Segoe UI" w:cs="Segoe UI"/>
          <w:color w:val="404040"/>
        </w:rPr>
      </w:pPr>
      <w:r>
        <w:rPr>
          <w:rStyle w:val="Strong"/>
          <w:rFonts w:ascii="Segoe UI" w:hAnsi="Segoe UI" w:cs="Segoe UI"/>
          <w:color w:val="404040"/>
        </w:rPr>
        <w:t>Missing Data:</w:t>
      </w:r>
      <w:r>
        <w:rPr>
          <w:rFonts w:ascii="Segoe UI" w:hAnsi="Segoe UI" w:cs="Segoe UI"/>
          <w:color w:val="404040"/>
        </w:rPr>
        <w:t> Handling missing data points is a common challenge, requiring imputation techniques.</w:t>
      </w:r>
    </w:p>
    <w:p w:rsidR="00DF4F9B" w:rsidRDefault="00DF4F9B" w:rsidP="00DF4F9B">
      <w:pPr>
        <w:pStyle w:val="NormalWeb"/>
        <w:numPr>
          <w:ilvl w:val="0"/>
          <w:numId w:val="26"/>
        </w:numPr>
        <w:spacing w:before="0" w:beforeAutospacing="0"/>
        <w:rPr>
          <w:rFonts w:ascii="Segoe UI" w:hAnsi="Segoe UI" w:cs="Segoe UI"/>
          <w:color w:val="404040"/>
        </w:rPr>
      </w:pPr>
      <w:r>
        <w:rPr>
          <w:rStyle w:val="Strong"/>
          <w:rFonts w:ascii="Segoe UI" w:hAnsi="Segoe UI" w:cs="Segoe UI"/>
          <w:color w:val="404040"/>
        </w:rPr>
        <w:t>Outliers:</w:t>
      </w:r>
      <w:r>
        <w:rPr>
          <w:rFonts w:ascii="Segoe UI" w:hAnsi="Segoe UI" w:cs="Segoe UI"/>
          <w:color w:val="404040"/>
        </w:rPr>
        <w:t> Detecting and managing outliers that can skew the analysis.</w:t>
      </w:r>
    </w:p>
    <w:p w:rsidR="00DF4F9B" w:rsidRDefault="00DF4F9B" w:rsidP="00DF4F9B">
      <w:pPr>
        <w:pStyle w:val="NormalWeb"/>
        <w:numPr>
          <w:ilvl w:val="0"/>
          <w:numId w:val="26"/>
        </w:numPr>
        <w:spacing w:before="0" w:beforeAutospacing="0"/>
        <w:rPr>
          <w:rFonts w:ascii="Segoe UI" w:hAnsi="Segoe UI" w:cs="Segoe UI"/>
          <w:color w:val="404040"/>
        </w:rPr>
      </w:pPr>
      <w:r>
        <w:rPr>
          <w:rStyle w:val="Strong"/>
          <w:rFonts w:ascii="Segoe UI" w:hAnsi="Segoe UI" w:cs="Segoe UI"/>
          <w:color w:val="404040"/>
        </w:rPr>
        <w:t>High Dimensionality:</w:t>
      </w:r>
      <w:r>
        <w:rPr>
          <w:rFonts w:ascii="Segoe UI" w:hAnsi="Segoe UI" w:cs="Segoe UI"/>
          <w:color w:val="404040"/>
        </w:rPr>
        <w:t> Dealing with multivariate time series where multiple variables are recorded over time.</w:t>
      </w:r>
    </w:p>
    <w:p w:rsidR="00D407E5" w:rsidRDefault="00D407E5" w:rsidP="00D407E5">
      <w:pPr>
        <w:spacing w:before="100" w:beforeAutospacing="1" w:after="100" w:afterAutospacing="1" w:line="240" w:lineRule="auto"/>
        <w:rPr>
          <w:rFonts w:ascii="Times New Roman" w:eastAsia="Times New Roman" w:hAnsi="Times New Roman" w:cs="Times New Roman"/>
          <w:sz w:val="24"/>
          <w:szCs w:val="24"/>
        </w:rPr>
      </w:pPr>
    </w:p>
    <w:p w:rsidR="005A60E2" w:rsidRPr="005A60E2" w:rsidRDefault="005A60E2" w:rsidP="005A60E2">
      <w:pPr>
        <w:spacing w:before="100" w:beforeAutospacing="1" w:after="100" w:afterAutospacing="1" w:line="240" w:lineRule="auto"/>
        <w:outlineLvl w:val="1"/>
        <w:rPr>
          <w:rFonts w:ascii="Times New Roman" w:eastAsia="Times New Roman" w:hAnsi="Times New Roman" w:cs="Times New Roman"/>
          <w:b/>
          <w:bCs/>
          <w:sz w:val="36"/>
          <w:szCs w:val="36"/>
        </w:rPr>
      </w:pPr>
      <w:r w:rsidRPr="005A60E2">
        <w:rPr>
          <w:rFonts w:ascii="Times New Roman" w:eastAsia="Times New Roman" w:hAnsi="Times New Roman" w:cs="Times New Roman"/>
          <w:b/>
          <w:bCs/>
          <w:sz w:val="36"/>
          <w:szCs w:val="36"/>
        </w:rPr>
        <w:t>5. Time Series Models</w:t>
      </w:r>
    </w:p>
    <w:p w:rsidR="005A60E2" w:rsidRPr="005A60E2" w:rsidRDefault="005A60E2" w:rsidP="005A60E2">
      <w:pPr>
        <w:spacing w:before="100" w:beforeAutospacing="1" w:after="100" w:afterAutospacing="1" w:line="240" w:lineRule="auto"/>
        <w:outlineLvl w:val="2"/>
        <w:rPr>
          <w:rFonts w:ascii="Times New Roman" w:eastAsia="Times New Roman" w:hAnsi="Times New Roman" w:cs="Times New Roman"/>
          <w:b/>
          <w:bCs/>
          <w:sz w:val="27"/>
          <w:szCs w:val="27"/>
        </w:rPr>
      </w:pPr>
      <w:r w:rsidRPr="005A60E2">
        <w:rPr>
          <w:rFonts w:ascii="Times New Roman" w:eastAsia="Times New Roman" w:hAnsi="Times New Roman" w:cs="Times New Roman"/>
          <w:b/>
          <w:bCs/>
          <w:sz w:val="27"/>
          <w:szCs w:val="27"/>
        </w:rPr>
        <w:t>a) Additive Model</w:t>
      </w:r>
    </w:p>
    <w:p w:rsidR="005A60E2" w:rsidRPr="005A60E2" w:rsidRDefault="005A60E2" w:rsidP="005A60E2">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A60E2">
        <w:rPr>
          <w:rFonts w:ascii="Times New Roman" w:eastAsia="Times New Roman" w:hAnsi="Times New Roman" w:cs="Times New Roman"/>
          <w:sz w:val="24"/>
          <w:szCs w:val="24"/>
        </w:rPr>
        <w:t>Yt</w:t>
      </w:r>
      <w:proofErr w:type="spellEnd"/>
      <w:r w:rsidRPr="005A60E2">
        <w:rPr>
          <w:rFonts w:ascii="Times New Roman" w:eastAsia="Times New Roman" w:hAnsi="Times New Roman" w:cs="Times New Roman"/>
          <w:sz w:val="24"/>
          <w:szCs w:val="24"/>
        </w:rPr>
        <w:t>=</w:t>
      </w:r>
      <w:proofErr w:type="spellStart"/>
      <w:proofErr w:type="gramEnd"/>
      <w:r w:rsidRPr="005A60E2">
        <w:rPr>
          <w:rFonts w:ascii="Times New Roman" w:eastAsia="Times New Roman" w:hAnsi="Times New Roman" w:cs="Times New Roman"/>
          <w:sz w:val="24"/>
          <w:szCs w:val="24"/>
        </w:rPr>
        <w:t>Tt+St+</w:t>
      </w:r>
      <w:r w:rsidR="001E4CF2">
        <w:rPr>
          <w:rFonts w:ascii="Times New Roman" w:eastAsia="Times New Roman" w:hAnsi="Times New Roman" w:cs="Times New Roman"/>
          <w:sz w:val="24"/>
          <w:szCs w:val="24"/>
        </w:rPr>
        <w:t>Ct+It</w:t>
      </w:r>
      <w:proofErr w:type="spellEnd"/>
      <w:r w:rsidR="001E4CF2">
        <w:rPr>
          <w:rFonts w:ascii="Times New Roman" w:eastAsia="Times New Roman" w:hAnsi="Times New Roman" w:cs="Times New Roman"/>
          <w:sz w:val="24"/>
          <w:szCs w:val="24"/>
        </w:rPr>
        <w:t xml:space="preserve"> </w:t>
      </w:r>
      <w:r w:rsidRPr="005A60E2">
        <w:rPr>
          <w:rFonts w:ascii="Times New Roman" w:eastAsia="Times New Roman" w:hAnsi="Times New Roman" w:cs="Times New Roman"/>
          <w:sz w:val="24"/>
          <w:szCs w:val="24"/>
        </w:rPr>
        <w:t>Used when seasonal variations remain constant over time.</w:t>
      </w:r>
    </w:p>
    <w:p w:rsidR="005A60E2" w:rsidRPr="005A60E2" w:rsidRDefault="005A60E2" w:rsidP="005A60E2">
      <w:pPr>
        <w:spacing w:before="100" w:beforeAutospacing="1" w:after="100" w:afterAutospacing="1" w:line="240" w:lineRule="auto"/>
        <w:outlineLvl w:val="2"/>
        <w:rPr>
          <w:rFonts w:ascii="Times New Roman" w:eastAsia="Times New Roman" w:hAnsi="Times New Roman" w:cs="Times New Roman"/>
          <w:b/>
          <w:bCs/>
          <w:sz w:val="27"/>
          <w:szCs w:val="27"/>
        </w:rPr>
      </w:pPr>
      <w:r w:rsidRPr="005A60E2">
        <w:rPr>
          <w:rFonts w:ascii="Times New Roman" w:eastAsia="Times New Roman" w:hAnsi="Times New Roman" w:cs="Times New Roman"/>
          <w:b/>
          <w:bCs/>
          <w:sz w:val="27"/>
          <w:szCs w:val="27"/>
        </w:rPr>
        <w:t>b) Multiplicative Model</w:t>
      </w:r>
    </w:p>
    <w:p w:rsidR="005A60E2" w:rsidRDefault="005A60E2" w:rsidP="005A60E2">
      <w:pPr>
        <w:spacing w:before="100" w:beforeAutospacing="1" w:after="100" w:afterAutospacing="1" w:line="240" w:lineRule="auto"/>
        <w:rPr>
          <w:rFonts w:ascii="Times New Roman" w:eastAsia="Times New Roman" w:hAnsi="Times New Roman" w:cs="Times New Roman"/>
          <w:sz w:val="24"/>
          <w:szCs w:val="24"/>
        </w:rPr>
      </w:pPr>
      <w:proofErr w:type="spellStart"/>
      <w:r w:rsidRPr="005A60E2">
        <w:rPr>
          <w:rFonts w:ascii="Times New Roman" w:eastAsia="Times New Roman" w:hAnsi="Times New Roman" w:cs="Times New Roman"/>
          <w:sz w:val="24"/>
          <w:szCs w:val="24"/>
        </w:rPr>
        <w:t>Yt</w:t>
      </w:r>
      <w:proofErr w:type="spellEnd"/>
      <w:r w:rsidRPr="005A60E2">
        <w:rPr>
          <w:rFonts w:ascii="Times New Roman" w:eastAsia="Times New Roman" w:hAnsi="Times New Roman" w:cs="Times New Roman"/>
          <w:sz w:val="24"/>
          <w:szCs w:val="24"/>
        </w:rPr>
        <w:t>=</w:t>
      </w:r>
      <w:proofErr w:type="spellStart"/>
      <w:r w:rsidRPr="005A60E2">
        <w:rPr>
          <w:rFonts w:ascii="Times New Roman" w:eastAsia="Times New Roman" w:hAnsi="Times New Roman" w:cs="Times New Roman"/>
          <w:sz w:val="24"/>
          <w:szCs w:val="24"/>
        </w:rPr>
        <w:t>Tt×St×Ct×</w:t>
      </w:r>
      <w:proofErr w:type="gramStart"/>
      <w:r w:rsidRPr="005A60E2">
        <w:rPr>
          <w:rFonts w:ascii="Times New Roman" w:eastAsia="Times New Roman" w:hAnsi="Times New Roman" w:cs="Times New Roman"/>
          <w:sz w:val="24"/>
          <w:szCs w:val="24"/>
        </w:rPr>
        <w:t>It</w:t>
      </w:r>
      <w:proofErr w:type="spellEnd"/>
      <w:r w:rsidR="001E4CF2">
        <w:rPr>
          <w:rFonts w:ascii="Times New Roman" w:eastAsia="Times New Roman" w:hAnsi="Times New Roman" w:cs="Times New Roman"/>
          <w:sz w:val="24"/>
          <w:szCs w:val="24"/>
        </w:rPr>
        <w:t xml:space="preserve"> </w:t>
      </w:r>
      <w:r w:rsidRPr="005A60E2">
        <w:rPr>
          <w:rFonts w:ascii="Times New Roman" w:eastAsia="Times New Roman" w:hAnsi="Times New Roman" w:cs="Times New Roman"/>
          <w:sz w:val="24"/>
          <w:szCs w:val="24"/>
        </w:rPr>
        <w:t xml:space="preserve"> Used</w:t>
      </w:r>
      <w:proofErr w:type="gramEnd"/>
      <w:r w:rsidRPr="005A60E2">
        <w:rPr>
          <w:rFonts w:ascii="Times New Roman" w:eastAsia="Times New Roman" w:hAnsi="Times New Roman" w:cs="Times New Roman"/>
          <w:sz w:val="24"/>
          <w:szCs w:val="24"/>
        </w:rPr>
        <w:t xml:space="preserve"> when seasonal variations change proportionally with level.</w:t>
      </w:r>
    </w:p>
    <w:p w:rsidR="00E51596" w:rsidRDefault="00E51596" w:rsidP="005A60E2">
      <w:pPr>
        <w:spacing w:before="100" w:beforeAutospacing="1" w:after="100" w:afterAutospacing="1" w:line="240" w:lineRule="auto"/>
        <w:rPr>
          <w:rFonts w:ascii="Times New Roman" w:eastAsia="Times New Roman" w:hAnsi="Times New Roman" w:cs="Times New Roman"/>
          <w:sz w:val="24"/>
          <w:szCs w:val="24"/>
        </w:rPr>
      </w:pPr>
    </w:p>
    <w:p w:rsidR="00E51596" w:rsidRDefault="00E51596" w:rsidP="005A60E2">
      <w:pPr>
        <w:spacing w:before="100" w:beforeAutospacing="1" w:after="100" w:afterAutospacing="1" w:line="240" w:lineRule="auto"/>
        <w:rPr>
          <w:rFonts w:ascii="Times New Roman" w:eastAsia="Times New Roman" w:hAnsi="Times New Roman" w:cs="Times New Roman"/>
          <w:sz w:val="24"/>
          <w:szCs w:val="24"/>
        </w:rPr>
      </w:pPr>
    </w:p>
    <w:p w:rsidR="00E51596" w:rsidRDefault="00E51596" w:rsidP="005A60E2">
      <w:pPr>
        <w:spacing w:before="100" w:beforeAutospacing="1" w:after="100" w:afterAutospacing="1" w:line="240" w:lineRule="auto"/>
        <w:rPr>
          <w:rFonts w:ascii="Times New Roman" w:eastAsia="Times New Roman" w:hAnsi="Times New Roman" w:cs="Times New Roman"/>
          <w:sz w:val="24"/>
          <w:szCs w:val="24"/>
        </w:rPr>
      </w:pPr>
    </w:p>
    <w:p w:rsidR="00E51596" w:rsidRDefault="00E51596" w:rsidP="005A60E2">
      <w:pPr>
        <w:spacing w:before="100" w:beforeAutospacing="1" w:after="100" w:afterAutospacing="1" w:line="240" w:lineRule="auto"/>
        <w:rPr>
          <w:rFonts w:ascii="Times New Roman" w:eastAsia="Times New Roman" w:hAnsi="Times New Roman" w:cs="Times New Roman"/>
          <w:sz w:val="24"/>
          <w:szCs w:val="24"/>
        </w:rPr>
      </w:pPr>
    </w:p>
    <w:p w:rsidR="00E51596" w:rsidRDefault="00E51596" w:rsidP="005A60E2">
      <w:pPr>
        <w:spacing w:before="100" w:beforeAutospacing="1" w:after="100" w:afterAutospacing="1" w:line="240" w:lineRule="auto"/>
        <w:rPr>
          <w:rFonts w:ascii="Times New Roman" w:eastAsia="Times New Roman" w:hAnsi="Times New Roman" w:cs="Times New Roman"/>
          <w:sz w:val="24"/>
          <w:szCs w:val="24"/>
        </w:rPr>
      </w:pPr>
    </w:p>
    <w:p w:rsidR="00E51596" w:rsidRDefault="00E51596" w:rsidP="005A60E2">
      <w:pPr>
        <w:spacing w:before="100" w:beforeAutospacing="1" w:after="100" w:afterAutospacing="1" w:line="240" w:lineRule="auto"/>
        <w:rPr>
          <w:rFonts w:ascii="Times New Roman" w:eastAsia="Times New Roman" w:hAnsi="Times New Roman" w:cs="Times New Roman"/>
          <w:sz w:val="24"/>
          <w:szCs w:val="24"/>
        </w:rPr>
      </w:pPr>
    </w:p>
    <w:p w:rsidR="00E51596" w:rsidRDefault="00E51596" w:rsidP="005A60E2">
      <w:pPr>
        <w:spacing w:before="100" w:beforeAutospacing="1" w:after="100" w:afterAutospacing="1" w:line="240" w:lineRule="auto"/>
        <w:rPr>
          <w:rFonts w:ascii="Times New Roman" w:eastAsia="Times New Roman" w:hAnsi="Times New Roman" w:cs="Times New Roman"/>
          <w:sz w:val="24"/>
          <w:szCs w:val="24"/>
        </w:rPr>
      </w:pPr>
    </w:p>
    <w:p w:rsidR="00E51596" w:rsidRPr="005A60E2" w:rsidRDefault="00E51596" w:rsidP="005A60E2">
      <w:pPr>
        <w:spacing w:before="100" w:beforeAutospacing="1" w:after="100" w:afterAutospacing="1" w:line="240" w:lineRule="auto"/>
        <w:rPr>
          <w:rFonts w:ascii="Times New Roman" w:eastAsia="Times New Roman" w:hAnsi="Times New Roman" w:cs="Times New Roman"/>
          <w:sz w:val="24"/>
          <w:szCs w:val="24"/>
        </w:rPr>
      </w:pPr>
    </w:p>
    <w:p w:rsidR="00A3408D" w:rsidRDefault="00A3408D" w:rsidP="00A3408D">
      <w:pPr>
        <w:pStyle w:val="Heading3"/>
        <w:rPr>
          <w:rFonts w:ascii="Segoe UI" w:hAnsi="Segoe UI" w:cs="Segoe UI"/>
          <w:color w:val="404040"/>
        </w:rPr>
      </w:pPr>
      <w:r>
        <w:rPr>
          <w:rFonts w:ascii="Segoe UI" w:hAnsi="Segoe UI" w:cs="Segoe UI"/>
          <w:color w:val="404040"/>
        </w:rPr>
        <w:t>References</w:t>
      </w:r>
    </w:p>
    <w:p w:rsidR="00A3408D" w:rsidRDefault="00A3408D" w:rsidP="00A3408D">
      <w:pPr>
        <w:pStyle w:val="NormalWeb"/>
        <w:numPr>
          <w:ilvl w:val="0"/>
          <w:numId w:val="27"/>
        </w:numPr>
        <w:spacing w:before="0" w:beforeAutospacing="0"/>
        <w:rPr>
          <w:rFonts w:ascii="Segoe UI" w:hAnsi="Segoe UI" w:cs="Segoe UI"/>
          <w:color w:val="404040"/>
        </w:rPr>
      </w:pPr>
      <w:r>
        <w:rPr>
          <w:rFonts w:ascii="Segoe UI" w:hAnsi="Segoe UI" w:cs="Segoe UI"/>
          <w:color w:val="404040"/>
        </w:rPr>
        <w:t xml:space="preserve">Hyndman, R.J., &amp; </w:t>
      </w:r>
      <w:proofErr w:type="spellStart"/>
      <w:r>
        <w:rPr>
          <w:rFonts w:ascii="Segoe UI" w:hAnsi="Segoe UI" w:cs="Segoe UI"/>
          <w:color w:val="404040"/>
        </w:rPr>
        <w:t>Athanasopoulos</w:t>
      </w:r>
      <w:proofErr w:type="spellEnd"/>
      <w:r>
        <w:rPr>
          <w:rFonts w:ascii="Segoe UI" w:hAnsi="Segoe UI" w:cs="Segoe UI"/>
          <w:color w:val="404040"/>
        </w:rPr>
        <w:t>, G. (2018). </w:t>
      </w:r>
      <w:r>
        <w:rPr>
          <w:rStyle w:val="Emphasis"/>
          <w:rFonts w:ascii="Segoe UI" w:hAnsi="Segoe UI" w:cs="Segoe UI"/>
          <w:color w:val="404040"/>
        </w:rPr>
        <w:t>Forecasting: principles and practice</w:t>
      </w:r>
      <w:r>
        <w:rPr>
          <w:rFonts w:ascii="Segoe UI" w:hAnsi="Segoe UI" w:cs="Segoe UI"/>
          <w:color w:val="404040"/>
        </w:rPr>
        <w:t xml:space="preserve">. </w:t>
      </w:r>
      <w:proofErr w:type="spellStart"/>
      <w:r>
        <w:rPr>
          <w:rFonts w:ascii="Segoe UI" w:hAnsi="Segoe UI" w:cs="Segoe UI"/>
          <w:color w:val="404040"/>
        </w:rPr>
        <w:t>OTexts</w:t>
      </w:r>
      <w:proofErr w:type="spellEnd"/>
      <w:r>
        <w:rPr>
          <w:rFonts w:ascii="Segoe UI" w:hAnsi="Segoe UI" w:cs="Segoe UI"/>
          <w:color w:val="404040"/>
        </w:rPr>
        <w:t>.</w:t>
      </w:r>
    </w:p>
    <w:p w:rsidR="00A3408D" w:rsidRDefault="00A3408D" w:rsidP="00A3408D">
      <w:pPr>
        <w:pStyle w:val="NormalWeb"/>
        <w:numPr>
          <w:ilvl w:val="0"/>
          <w:numId w:val="27"/>
        </w:numPr>
        <w:spacing w:before="0" w:beforeAutospacing="0"/>
        <w:rPr>
          <w:rFonts w:ascii="Segoe UI" w:hAnsi="Segoe UI" w:cs="Segoe UI"/>
          <w:color w:val="404040"/>
        </w:rPr>
      </w:pPr>
      <w:r>
        <w:rPr>
          <w:rFonts w:ascii="Segoe UI" w:hAnsi="Segoe UI" w:cs="Segoe UI"/>
          <w:color w:val="404040"/>
        </w:rPr>
        <w:lastRenderedPageBreak/>
        <w:t xml:space="preserve">Box, G.E.P., Jenkins, G.M., &amp; </w:t>
      </w:r>
      <w:proofErr w:type="spellStart"/>
      <w:r>
        <w:rPr>
          <w:rFonts w:ascii="Segoe UI" w:hAnsi="Segoe UI" w:cs="Segoe UI"/>
          <w:color w:val="404040"/>
        </w:rPr>
        <w:t>Reinsel</w:t>
      </w:r>
      <w:proofErr w:type="spellEnd"/>
      <w:r>
        <w:rPr>
          <w:rFonts w:ascii="Segoe UI" w:hAnsi="Segoe UI" w:cs="Segoe UI"/>
          <w:color w:val="404040"/>
        </w:rPr>
        <w:t>, G.C. (2008). </w:t>
      </w:r>
      <w:r>
        <w:rPr>
          <w:rStyle w:val="Emphasis"/>
          <w:rFonts w:ascii="Segoe UI" w:hAnsi="Segoe UI" w:cs="Segoe UI"/>
          <w:color w:val="404040"/>
        </w:rPr>
        <w:t>Time Series Analysis: Forecasting and Control</w:t>
      </w:r>
      <w:r>
        <w:rPr>
          <w:rFonts w:ascii="Segoe UI" w:hAnsi="Segoe UI" w:cs="Segoe UI"/>
          <w:color w:val="404040"/>
        </w:rPr>
        <w:t>. Wiley.</w:t>
      </w:r>
    </w:p>
    <w:p w:rsidR="005A60E2" w:rsidRPr="005A60E2" w:rsidRDefault="005A60E2">
      <w:pPr>
        <w:rPr>
          <w:rFonts w:ascii="Times New Roman" w:hAnsi="Times New Roman" w:cs="Times New Roman"/>
          <w:sz w:val="24"/>
          <w:szCs w:val="24"/>
        </w:rPr>
      </w:pPr>
    </w:p>
    <w:sectPr w:rsidR="005A60E2" w:rsidRPr="005A6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KaTeX_Math">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8156B"/>
    <w:multiLevelType w:val="multilevel"/>
    <w:tmpl w:val="CA1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2D7CF9"/>
    <w:multiLevelType w:val="multilevel"/>
    <w:tmpl w:val="77F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D7242A"/>
    <w:multiLevelType w:val="multilevel"/>
    <w:tmpl w:val="3720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D36740"/>
    <w:multiLevelType w:val="multilevel"/>
    <w:tmpl w:val="853C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615E45"/>
    <w:multiLevelType w:val="multilevel"/>
    <w:tmpl w:val="837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25392B"/>
    <w:multiLevelType w:val="multilevel"/>
    <w:tmpl w:val="375E825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ascii="Segoe UI" w:eastAsiaTheme="minorHAnsi" w:hAnsi="Segoe UI" w:cs="Segoe UI" w:hint="default"/>
        <w:color w:val="40404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246DB3"/>
    <w:multiLevelType w:val="multilevel"/>
    <w:tmpl w:val="7DF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4B4E3F"/>
    <w:multiLevelType w:val="multilevel"/>
    <w:tmpl w:val="126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C714E9"/>
    <w:multiLevelType w:val="multilevel"/>
    <w:tmpl w:val="B3DC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583970"/>
    <w:multiLevelType w:val="multilevel"/>
    <w:tmpl w:val="5BF2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F13EF4"/>
    <w:multiLevelType w:val="multilevel"/>
    <w:tmpl w:val="B32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345404"/>
    <w:multiLevelType w:val="multilevel"/>
    <w:tmpl w:val="EE82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C1D2CC2"/>
    <w:multiLevelType w:val="multilevel"/>
    <w:tmpl w:val="9C4E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3007CB6"/>
    <w:multiLevelType w:val="multilevel"/>
    <w:tmpl w:val="380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6016EE"/>
    <w:multiLevelType w:val="multilevel"/>
    <w:tmpl w:val="D74E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94D2074"/>
    <w:multiLevelType w:val="multilevel"/>
    <w:tmpl w:val="6570E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6244D7"/>
    <w:multiLevelType w:val="multilevel"/>
    <w:tmpl w:val="77F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1D064D"/>
    <w:multiLevelType w:val="multilevel"/>
    <w:tmpl w:val="E3D4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DFA7E92"/>
    <w:multiLevelType w:val="multilevel"/>
    <w:tmpl w:val="D304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285406"/>
    <w:multiLevelType w:val="multilevel"/>
    <w:tmpl w:val="55A4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4D51ACF"/>
    <w:multiLevelType w:val="multilevel"/>
    <w:tmpl w:val="551A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551D95"/>
    <w:multiLevelType w:val="multilevel"/>
    <w:tmpl w:val="281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070D15"/>
    <w:multiLevelType w:val="multilevel"/>
    <w:tmpl w:val="3408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B45E33"/>
    <w:multiLevelType w:val="multilevel"/>
    <w:tmpl w:val="2544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8F73ED"/>
    <w:multiLevelType w:val="multilevel"/>
    <w:tmpl w:val="4F6A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2802B8"/>
    <w:multiLevelType w:val="multilevel"/>
    <w:tmpl w:val="EC9C9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F4565D"/>
    <w:multiLevelType w:val="multilevel"/>
    <w:tmpl w:val="EBC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
  </w:num>
  <w:num w:numId="3">
    <w:abstractNumId w:val="8"/>
  </w:num>
  <w:num w:numId="4">
    <w:abstractNumId w:val="17"/>
  </w:num>
  <w:num w:numId="5">
    <w:abstractNumId w:val="13"/>
  </w:num>
  <w:num w:numId="6">
    <w:abstractNumId w:val="25"/>
  </w:num>
  <w:num w:numId="7">
    <w:abstractNumId w:val="14"/>
  </w:num>
  <w:num w:numId="8">
    <w:abstractNumId w:val="18"/>
  </w:num>
  <w:num w:numId="9">
    <w:abstractNumId w:val="2"/>
  </w:num>
  <w:num w:numId="10">
    <w:abstractNumId w:val="9"/>
  </w:num>
  <w:num w:numId="11">
    <w:abstractNumId w:val="20"/>
  </w:num>
  <w:num w:numId="12">
    <w:abstractNumId w:val="0"/>
  </w:num>
  <w:num w:numId="13">
    <w:abstractNumId w:val="11"/>
  </w:num>
  <w:num w:numId="14">
    <w:abstractNumId w:val="7"/>
  </w:num>
  <w:num w:numId="15">
    <w:abstractNumId w:val="12"/>
  </w:num>
  <w:num w:numId="16">
    <w:abstractNumId w:val="23"/>
  </w:num>
  <w:num w:numId="17">
    <w:abstractNumId w:val="15"/>
  </w:num>
  <w:num w:numId="18">
    <w:abstractNumId w:val="19"/>
  </w:num>
  <w:num w:numId="19">
    <w:abstractNumId w:val="1"/>
  </w:num>
  <w:num w:numId="20">
    <w:abstractNumId w:val="10"/>
  </w:num>
  <w:num w:numId="21">
    <w:abstractNumId w:val="21"/>
  </w:num>
  <w:num w:numId="22">
    <w:abstractNumId w:val="26"/>
  </w:num>
  <w:num w:numId="23">
    <w:abstractNumId w:val="4"/>
  </w:num>
  <w:num w:numId="24">
    <w:abstractNumId w:val="16"/>
  </w:num>
  <w:num w:numId="25">
    <w:abstractNumId w:val="5"/>
  </w:num>
  <w:num w:numId="26">
    <w:abstractNumId w:val="6"/>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E2B"/>
    <w:rsid w:val="0000162A"/>
    <w:rsid w:val="00072B7F"/>
    <w:rsid w:val="0019621B"/>
    <w:rsid w:val="001A0048"/>
    <w:rsid w:val="001C7844"/>
    <w:rsid w:val="001E4CF2"/>
    <w:rsid w:val="00217CC5"/>
    <w:rsid w:val="00366C35"/>
    <w:rsid w:val="003E10A3"/>
    <w:rsid w:val="0043162A"/>
    <w:rsid w:val="004F4D1F"/>
    <w:rsid w:val="00543351"/>
    <w:rsid w:val="005A60E2"/>
    <w:rsid w:val="005B09EC"/>
    <w:rsid w:val="005E79EB"/>
    <w:rsid w:val="00617712"/>
    <w:rsid w:val="00686E2B"/>
    <w:rsid w:val="0068771C"/>
    <w:rsid w:val="006B2D19"/>
    <w:rsid w:val="006D68F4"/>
    <w:rsid w:val="006F2888"/>
    <w:rsid w:val="00995908"/>
    <w:rsid w:val="00A3408D"/>
    <w:rsid w:val="00A53E0A"/>
    <w:rsid w:val="00B011C2"/>
    <w:rsid w:val="00C53647"/>
    <w:rsid w:val="00D25643"/>
    <w:rsid w:val="00D407E5"/>
    <w:rsid w:val="00DA161A"/>
    <w:rsid w:val="00DF4F9B"/>
    <w:rsid w:val="00E51596"/>
    <w:rsid w:val="00E61A14"/>
    <w:rsid w:val="00EB1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348DAA-C6E9-438F-ABC5-0F2CCAEA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60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60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60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5159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0E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60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60E2"/>
    <w:rPr>
      <w:rFonts w:ascii="Times New Roman" w:eastAsia="Times New Roman" w:hAnsi="Times New Roman" w:cs="Times New Roman"/>
      <w:b/>
      <w:bCs/>
      <w:sz w:val="27"/>
      <w:szCs w:val="27"/>
    </w:rPr>
  </w:style>
  <w:style w:type="paragraph" w:styleId="NormalWeb">
    <w:name w:val="Normal (Web)"/>
    <w:basedOn w:val="Normal"/>
    <w:uiPriority w:val="99"/>
    <w:unhideWhenUsed/>
    <w:rsid w:val="005A60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60E2"/>
    <w:rPr>
      <w:b/>
      <w:bCs/>
    </w:rPr>
  </w:style>
  <w:style w:type="character" w:customStyle="1" w:styleId="katex">
    <w:name w:val="katex"/>
    <w:basedOn w:val="DefaultParagraphFont"/>
    <w:rsid w:val="005A60E2"/>
  </w:style>
  <w:style w:type="character" w:customStyle="1" w:styleId="Heading4Char">
    <w:name w:val="Heading 4 Char"/>
    <w:basedOn w:val="DefaultParagraphFont"/>
    <w:link w:val="Heading4"/>
    <w:uiPriority w:val="9"/>
    <w:semiHidden/>
    <w:rsid w:val="00E51596"/>
    <w:rPr>
      <w:rFonts w:asciiTheme="majorHAnsi" w:eastAsiaTheme="majorEastAsia" w:hAnsiTheme="majorHAnsi" w:cstheme="majorBidi"/>
      <w:i/>
      <w:iCs/>
      <w:color w:val="2E74B5" w:themeColor="accent1" w:themeShade="BF"/>
    </w:rPr>
  </w:style>
  <w:style w:type="character" w:customStyle="1" w:styleId="katex-mathml">
    <w:name w:val="katex-mathml"/>
    <w:basedOn w:val="DefaultParagraphFont"/>
    <w:rsid w:val="00E51596"/>
  </w:style>
  <w:style w:type="character" w:customStyle="1" w:styleId="mord">
    <w:name w:val="mord"/>
    <w:basedOn w:val="DefaultParagraphFont"/>
    <w:rsid w:val="00E51596"/>
  </w:style>
  <w:style w:type="character" w:customStyle="1" w:styleId="mopen">
    <w:name w:val="mopen"/>
    <w:basedOn w:val="DefaultParagraphFont"/>
    <w:rsid w:val="00E51596"/>
  </w:style>
  <w:style w:type="character" w:customStyle="1" w:styleId="mclose">
    <w:name w:val="mclose"/>
    <w:basedOn w:val="DefaultParagraphFont"/>
    <w:rsid w:val="00E51596"/>
  </w:style>
  <w:style w:type="character" w:customStyle="1" w:styleId="mrel">
    <w:name w:val="mrel"/>
    <w:basedOn w:val="DefaultParagraphFont"/>
    <w:rsid w:val="00E51596"/>
  </w:style>
  <w:style w:type="character" w:customStyle="1" w:styleId="mbin">
    <w:name w:val="mbin"/>
    <w:basedOn w:val="DefaultParagraphFont"/>
    <w:rsid w:val="00E51596"/>
  </w:style>
  <w:style w:type="paragraph" w:styleId="ListParagraph">
    <w:name w:val="List Paragraph"/>
    <w:basedOn w:val="Normal"/>
    <w:uiPriority w:val="34"/>
    <w:qFormat/>
    <w:rsid w:val="00E51596"/>
    <w:pPr>
      <w:ind w:left="720"/>
      <w:contextualSpacing/>
    </w:pPr>
  </w:style>
  <w:style w:type="character" w:styleId="Emphasis">
    <w:name w:val="Emphasis"/>
    <w:basedOn w:val="DefaultParagraphFont"/>
    <w:uiPriority w:val="20"/>
    <w:qFormat/>
    <w:rsid w:val="00A340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407822">
      <w:bodyDiv w:val="1"/>
      <w:marLeft w:val="0"/>
      <w:marRight w:val="0"/>
      <w:marTop w:val="0"/>
      <w:marBottom w:val="0"/>
      <w:divBdr>
        <w:top w:val="none" w:sz="0" w:space="0" w:color="auto"/>
        <w:left w:val="none" w:sz="0" w:space="0" w:color="auto"/>
        <w:bottom w:val="none" w:sz="0" w:space="0" w:color="auto"/>
        <w:right w:val="none" w:sz="0" w:space="0" w:color="auto"/>
      </w:divBdr>
    </w:div>
    <w:div w:id="646785514">
      <w:bodyDiv w:val="1"/>
      <w:marLeft w:val="0"/>
      <w:marRight w:val="0"/>
      <w:marTop w:val="0"/>
      <w:marBottom w:val="0"/>
      <w:divBdr>
        <w:top w:val="none" w:sz="0" w:space="0" w:color="auto"/>
        <w:left w:val="none" w:sz="0" w:space="0" w:color="auto"/>
        <w:bottom w:val="none" w:sz="0" w:space="0" w:color="auto"/>
        <w:right w:val="none" w:sz="0" w:space="0" w:color="auto"/>
      </w:divBdr>
    </w:div>
    <w:div w:id="725179108">
      <w:bodyDiv w:val="1"/>
      <w:marLeft w:val="0"/>
      <w:marRight w:val="0"/>
      <w:marTop w:val="0"/>
      <w:marBottom w:val="0"/>
      <w:divBdr>
        <w:top w:val="none" w:sz="0" w:space="0" w:color="auto"/>
        <w:left w:val="none" w:sz="0" w:space="0" w:color="auto"/>
        <w:bottom w:val="none" w:sz="0" w:space="0" w:color="auto"/>
        <w:right w:val="none" w:sz="0" w:space="0" w:color="auto"/>
      </w:divBdr>
    </w:div>
    <w:div w:id="1191921323">
      <w:bodyDiv w:val="1"/>
      <w:marLeft w:val="0"/>
      <w:marRight w:val="0"/>
      <w:marTop w:val="0"/>
      <w:marBottom w:val="0"/>
      <w:divBdr>
        <w:top w:val="none" w:sz="0" w:space="0" w:color="auto"/>
        <w:left w:val="none" w:sz="0" w:space="0" w:color="auto"/>
        <w:bottom w:val="none" w:sz="0" w:space="0" w:color="auto"/>
        <w:right w:val="none" w:sz="0" w:space="0" w:color="auto"/>
      </w:divBdr>
    </w:div>
    <w:div w:id="1677924959">
      <w:bodyDiv w:val="1"/>
      <w:marLeft w:val="0"/>
      <w:marRight w:val="0"/>
      <w:marTop w:val="0"/>
      <w:marBottom w:val="0"/>
      <w:divBdr>
        <w:top w:val="none" w:sz="0" w:space="0" w:color="auto"/>
        <w:left w:val="none" w:sz="0" w:space="0" w:color="auto"/>
        <w:bottom w:val="none" w:sz="0" w:space="0" w:color="auto"/>
        <w:right w:val="none" w:sz="0" w:space="0" w:color="auto"/>
      </w:divBdr>
    </w:div>
    <w:div w:id="206891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10</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36</cp:revision>
  <dcterms:created xsi:type="dcterms:W3CDTF">2025-02-10T03:25:00Z</dcterms:created>
  <dcterms:modified xsi:type="dcterms:W3CDTF">2025-02-10T05:27:00Z</dcterms:modified>
</cp:coreProperties>
</file>