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2B70" w:rsidRPr="004517F7" w:rsidRDefault="009B2B70" w:rsidP="009B2B70">
      <w:pPr>
        <w:bidi w:val="0"/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517F7">
        <w:rPr>
          <w:rFonts w:ascii="Arial" w:hAnsi="Arial" w:cs="Arial"/>
          <w:b/>
          <w:bCs/>
          <w:sz w:val="24"/>
          <w:szCs w:val="24"/>
        </w:rPr>
        <w:t>Analytical methods:</w:t>
      </w:r>
      <w:bookmarkStart w:id="0" w:name="_GoBack"/>
      <w:bookmarkEnd w:id="0"/>
    </w:p>
    <w:p w:rsidR="009B2B70" w:rsidRDefault="009B2B70" w:rsidP="004517F7">
      <w:pPr>
        <w:bidi w:val="0"/>
        <w:spacing w:line="48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M</w:t>
      </w:r>
      <w:r w:rsidRPr="00512D2E">
        <w:rPr>
          <w:rFonts w:asciiTheme="minorBidi" w:hAnsiTheme="minorBidi"/>
          <w:sz w:val="24"/>
          <w:szCs w:val="24"/>
        </w:rPr>
        <w:t>ajor-element compositions of minerals from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sz w:val="24"/>
          <w:szCs w:val="24"/>
        </w:rPr>
        <w:t>Neyriz</w:t>
      </w:r>
      <w:proofErr w:type="spellEnd"/>
      <w:r w:rsidRPr="00512D2E">
        <w:rPr>
          <w:rFonts w:asciiTheme="minorBidi" w:hAnsiTheme="minorBidi"/>
          <w:sz w:val="24"/>
          <w:szCs w:val="24"/>
        </w:rPr>
        <w:t xml:space="preserve"> mantle </w:t>
      </w:r>
      <w:r>
        <w:rPr>
          <w:rFonts w:asciiTheme="minorBidi" w:hAnsiTheme="minorBidi"/>
          <w:sz w:val="24"/>
          <w:szCs w:val="24"/>
        </w:rPr>
        <w:t>rocks</w:t>
      </w:r>
      <w:r w:rsidRPr="00512D2E">
        <w:rPr>
          <w:rFonts w:asciiTheme="minorBidi" w:hAnsiTheme="minorBidi"/>
          <w:sz w:val="24"/>
          <w:szCs w:val="24"/>
        </w:rPr>
        <w:t xml:space="preserve"> were determined by JEOL wavelength dispersive electron probe X-ray micro-analyzer (JXA 8800) at Kanazawa University. Accelerating voltage, beam current, and beam diameter for the analyses were 20 kV, 20 </w:t>
      </w:r>
      <w:proofErr w:type="spellStart"/>
      <w:proofErr w:type="gramStart"/>
      <w:r w:rsidRPr="00512D2E">
        <w:rPr>
          <w:rFonts w:asciiTheme="minorBidi" w:hAnsiTheme="minorBidi"/>
          <w:sz w:val="24"/>
          <w:szCs w:val="24"/>
        </w:rPr>
        <w:t>nA</w:t>
      </w:r>
      <w:proofErr w:type="spellEnd"/>
      <w:proofErr w:type="gramEnd"/>
      <w:r w:rsidRPr="00512D2E">
        <w:rPr>
          <w:rFonts w:asciiTheme="minorBidi" w:hAnsiTheme="minorBidi"/>
          <w:sz w:val="24"/>
          <w:szCs w:val="24"/>
        </w:rPr>
        <w:t xml:space="preserve">, and 3 </w:t>
      </w:r>
      <w:proofErr w:type="spellStart"/>
      <w:r w:rsidRPr="00512D2E">
        <w:rPr>
          <w:rFonts w:asciiTheme="minorBidi" w:hAnsiTheme="minorBidi"/>
          <w:sz w:val="24"/>
          <w:szCs w:val="24"/>
        </w:rPr>
        <w:t>μm</w:t>
      </w:r>
      <w:proofErr w:type="spellEnd"/>
      <w:r w:rsidRPr="00512D2E">
        <w:rPr>
          <w:rFonts w:asciiTheme="minorBidi" w:hAnsiTheme="minorBidi"/>
          <w:sz w:val="24"/>
          <w:szCs w:val="24"/>
        </w:rPr>
        <w:t xml:space="preserve">, respectively. Representative mineral compositions are reported in </w:t>
      </w:r>
      <w:r w:rsidR="00235B6D">
        <w:rPr>
          <w:rFonts w:asciiTheme="minorBidi" w:hAnsiTheme="minorBidi"/>
          <w:sz w:val="24"/>
          <w:szCs w:val="24"/>
        </w:rPr>
        <w:t>Supplementa</w:t>
      </w:r>
      <w:r w:rsidR="0037773B">
        <w:rPr>
          <w:rFonts w:asciiTheme="minorBidi" w:hAnsiTheme="minorBidi"/>
          <w:sz w:val="24"/>
          <w:szCs w:val="24"/>
        </w:rPr>
        <w:t>l</w:t>
      </w:r>
      <w:r w:rsidR="00235B6D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 xml:space="preserve">Table </w:t>
      </w:r>
      <w:r w:rsidR="0037773B">
        <w:rPr>
          <w:rFonts w:asciiTheme="minorBidi" w:hAnsiTheme="minorBidi"/>
          <w:sz w:val="24"/>
          <w:szCs w:val="24"/>
        </w:rPr>
        <w:t>S</w:t>
      </w:r>
      <w:r>
        <w:rPr>
          <w:rFonts w:asciiTheme="minorBidi" w:hAnsiTheme="minorBidi"/>
          <w:sz w:val="24"/>
          <w:szCs w:val="24"/>
        </w:rPr>
        <w:t xml:space="preserve">1. </w:t>
      </w:r>
      <w:r w:rsidRPr="00512D2E">
        <w:rPr>
          <w:rFonts w:asciiTheme="minorBidi" w:hAnsiTheme="minorBidi"/>
          <w:sz w:val="24"/>
          <w:szCs w:val="24"/>
        </w:rPr>
        <w:t xml:space="preserve">Trace-element abundances in </w:t>
      </w:r>
      <w:proofErr w:type="spellStart"/>
      <w:r>
        <w:rPr>
          <w:rFonts w:asciiTheme="minorBidi" w:hAnsiTheme="minorBidi"/>
          <w:sz w:val="24"/>
          <w:szCs w:val="24"/>
        </w:rPr>
        <w:t>peridotite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12D2E">
        <w:rPr>
          <w:rFonts w:asciiTheme="minorBidi" w:hAnsiTheme="minorBidi"/>
          <w:sz w:val="24"/>
          <w:szCs w:val="24"/>
        </w:rPr>
        <w:t>clinopyroxenes</w:t>
      </w:r>
      <w:proofErr w:type="spellEnd"/>
      <w:r w:rsidRPr="00512D2E">
        <w:rPr>
          <w:rFonts w:asciiTheme="minorBidi" w:hAnsiTheme="minorBidi"/>
          <w:sz w:val="24"/>
          <w:szCs w:val="24"/>
        </w:rPr>
        <w:t xml:space="preserve"> were determined in-situ by LA–ICP–MS at Kanazawa University</w:t>
      </w:r>
      <w:r>
        <w:rPr>
          <w:rFonts w:asciiTheme="minorBidi" w:hAnsiTheme="minorBidi"/>
          <w:sz w:val="24"/>
          <w:szCs w:val="24"/>
        </w:rPr>
        <w:t xml:space="preserve"> and are reported in </w:t>
      </w:r>
      <w:r w:rsidR="004517F7">
        <w:rPr>
          <w:rFonts w:asciiTheme="minorBidi" w:hAnsiTheme="minorBidi"/>
          <w:sz w:val="24"/>
          <w:szCs w:val="24"/>
        </w:rPr>
        <w:t>Supplementa</w:t>
      </w:r>
      <w:r w:rsidR="0037773B">
        <w:rPr>
          <w:rFonts w:asciiTheme="minorBidi" w:hAnsiTheme="minorBidi"/>
          <w:sz w:val="24"/>
          <w:szCs w:val="24"/>
        </w:rPr>
        <w:t>l</w:t>
      </w:r>
      <w:r w:rsidR="004517F7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 xml:space="preserve">Table </w:t>
      </w:r>
      <w:r w:rsidR="0037773B">
        <w:rPr>
          <w:rFonts w:asciiTheme="minorBidi" w:hAnsiTheme="minorBidi"/>
          <w:sz w:val="24"/>
          <w:szCs w:val="24"/>
        </w:rPr>
        <w:t>S</w:t>
      </w:r>
      <w:r>
        <w:rPr>
          <w:rFonts w:asciiTheme="minorBidi" w:hAnsiTheme="minorBidi"/>
          <w:sz w:val="24"/>
          <w:szCs w:val="24"/>
        </w:rPr>
        <w:t>2</w:t>
      </w:r>
      <w:r w:rsidRPr="00512D2E">
        <w:rPr>
          <w:rFonts w:asciiTheme="minorBidi" w:hAnsiTheme="minorBidi"/>
          <w:sz w:val="24"/>
          <w:szCs w:val="24"/>
        </w:rPr>
        <w:t>. Analyses were performed by ablating 60-μm diameter spots. All analyses were performed at 6 Hz with an energy density of 8 J/cm</w:t>
      </w:r>
      <w:r w:rsidRPr="00CA2868">
        <w:rPr>
          <w:rFonts w:ascii="Arial (Theme Body CS)" w:hAnsi="Arial (Theme Body CS)"/>
          <w:sz w:val="24"/>
          <w:szCs w:val="24"/>
          <w:vertAlign w:val="superscript"/>
        </w:rPr>
        <w:t>2</w:t>
      </w:r>
      <w:r w:rsidRPr="00512D2E">
        <w:rPr>
          <w:rFonts w:asciiTheme="minorBidi" w:hAnsiTheme="minorBidi"/>
          <w:sz w:val="24"/>
          <w:szCs w:val="24"/>
        </w:rPr>
        <w:t xml:space="preserve"> per pulse. Calibration was carried out by analyzing NIST 612 glass as an external standard and </w:t>
      </w:r>
      <w:r w:rsidRPr="00CA2868">
        <w:rPr>
          <w:rFonts w:ascii="Arial (Theme Body CS)" w:hAnsi="Arial (Theme Body CS)"/>
          <w:sz w:val="24"/>
          <w:szCs w:val="24"/>
          <w:vertAlign w:val="superscript"/>
        </w:rPr>
        <w:t>29</w:t>
      </w:r>
      <w:r w:rsidRPr="00512D2E">
        <w:rPr>
          <w:rFonts w:asciiTheme="minorBidi" w:hAnsiTheme="minorBidi"/>
          <w:sz w:val="24"/>
          <w:szCs w:val="24"/>
        </w:rPr>
        <w:t>Si as an internal standard based on SiO</w:t>
      </w:r>
      <w:r w:rsidRPr="00CA2868">
        <w:rPr>
          <w:rFonts w:ascii="Arial (Theme Body CS)" w:hAnsi="Arial (Theme Body CS)"/>
          <w:sz w:val="24"/>
          <w:szCs w:val="24"/>
          <w:vertAlign w:val="subscript"/>
        </w:rPr>
        <w:t>2</w:t>
      </w:r>
      <w:r w:rsidRPr="00512D2E">
        <w:rPr>
          <w:rFonts w:asciiTheme="minorBidi" w:hAnsiTheme="minorBidi"/>
          <w:sz w:val="24"/>
          <w:szCs w:val="24"/>
        </w:rPr>
        <w:t xml:space="preserve"> concentration obtained by the electron microprobe. NIST 614 glass (secondary standard) was measured for quality control of each analysis. Precision or reproducibility is better than 5% for most elements, except Cr and Ni for which it is better than 10%. The accuracy and data quality based on the reference material (NIST 614) are high, a</w:t>
      </w:r>
      <w:r>
        <w:rPr>
          <w:rFonts w:asciiTheme="minorBidi" w:hAnsiTheme="minorBidi"/>
          <w:sz w:val="24"/>
          <w:szCs w:val="24"/>
        </w:rPr>
        <w:t>s</w:t>
      </w:r>
      <w:r w:rsidRPr="00512D2E">
        <w:rPr>
          <w:rFonts w:asciiTheme="minorBidi" w:hAnsiTheme="minorBidi"/>
          <w:sz w:val="24"/>
          <w:szCs w:val="24"/>
        </w:rPr>
        <w:t xml:space="preserve"> described </w:t>
      </w:r>
      <w:r w:rsidRPr="002F3D36">
        <w:rPr>
          <w:rFonts w:asciiTheme="minorBidi" w:hAnsiTheme="minorBidi"/>
          <w:sz w:val="24"/>
          <w:szCs w:val="24"/>
        </w:rPr>
        <w:t xml:space="preserve">by </w:t>
      </w:r>
      <w:proofErr w:type="spellStart"/>
      <w:r w:rsidRPr="002F3D36">
        <w:rPr>
          <w:rFonts w:asciiTheme="minorBidi" w:hAnsiTheme="minorBidi"/>
          <w:sz w:val="24"/>
          <w:szCs w:val="24"/>
        </w:rPr>
        <w:t>Morishita</w:t>
      </w:r>
      <w:proofErr w:type="spellEnd"/>
      <w:r w:rsidRPr="002F3D36">
        <w:rPr>
          <w:rFonts w:asciiTheme="minorBidi" w:hAnsiTheme="minorBidi"/>
          <w:sz w:val="24"/>
          <w:szCs w:val="24"/>
        </w:rPr>
        <w:t xml:space="preserve"> et al., (2005).</w:t>
      </w:r>
      <w:r w:rsidRPr="00512D2E">
        <w:rPr>
          <w:rFonts w:asciiTheme="minorBidi" w:hAnsiTheme="minorBidi"/>
          <w:sz w:val="24"/>
          <w:szCs w:val="24"/>
        </w:rPr>
        <w:t xml:space="preserve"> </w:t>
      </w:r>
    </w:p>
    <w:p w:rsidR="009B2B70" w:rsidRDefault="009B2B70" w:rsidP="009B2B70">
      <w:pPr>
        <w:bidi w:val="0"/>
        <w:spacing w:line="480" w:lineRule="auto"/>
        <w:jc w:val="both"/>
        <w:rPr>
          <w:rFonts w:asciiTheme="minorBidi" w:hAnsiTheme="minorBidi"/>
          <w:sz w:val="24"/>
          <w:szCs w:val="24"/>
        </w:rPr>
      </w:pPr>
      <w:r w:rsidRPr="000473EA">
        <w:rPr>
          <w:rFonts w:asciiTheme="minorBidi" w:hAnsiTheme="minorBidi"/>
          <w:sz w:val="24"/>
          <w:szCs w:val="24"/>
        </w:rPr>
        <w:t xml:space="preserve">Major </w:t>
      </w:r>
      <w:r>
        <w:rPr>
          <w:rFonts w:asciiTheme="minorBidi" w:hAnsiTheme="minorBidi"/>
          <w:sz w:val="24"/>
          <w:szCs w:val="24"/>
        </w:rPr>
        <w:t xml:space="preserve">and trace (including Rare Earth) </w:t>
      </w:r>
      <w:r w:rsidRPr="000473EA">
        <w:rPr>
          <w:rFonts w:asciiTheme="minorBidi" w:hAnsiTheme="minorBidi"/>
          <w:sz w:val="24"/>
          <w:szCs w:val="24"/>
        </w:rPr>
        <w:t xml:space="preserve">elements </w:t>
      </w:r>
      <w:r>
        <w:rPr>
          <w:rFonts w:asciiTheme="minorBidi" w:hAnsiTheme="minorBidi"/>
          <w:sz w:val="24"/>
          <w:szCs w:val="24"/>
        </w:rPr>
        <w:t xml:space="preserve">of </w:t>
      </w:r>
      <w:proofErr w:type="spellStart"/>
      <w:r>
        <w:rPr>
          <w:rFonts w:asciiTheme="minorBidi" w:hAnsiTheme="minorBidi"/>
          <w:sz w:val="24"/>
          <w:szCs w:val="24"/>
        </w:rPr>
        <w:t>Neyriz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sz w:val="24"/>
          <w:szCs w:val="24"/>
        </w:rPr>
        <w:t>gabbros</w:t>
      </w:r>
      <w:proofErr w:type="spellEnd"/>
      <w:r>
        <w:rPr>
          <w:rFonts w:asciiTheme="minorBidi" w:hAnsiTheme="minorBidi"/>
          <w:sz w:val="24"/>
          <w:szCs w:val="24"/>
        </w:rPr>
        <w:t xml:space="preserve"> and lavas </w:t>
      </w:r>
      <w:r w:rsidRPr="000473EA">
        <w:rPr>
          <w:rFonts w:asciiTheme="minorBidi" w:hAnsiTheme="minorBidi"/>
          <w:sz w:val="24"/>
          <w:szCs w:val="24"/>
        </w:rPr>
        <w:t xml:space="preserve">were analyzed using ICP-ES </w:t>
      </w:r>
      <w:r>
        <w:rPr>
          <w:rFonts w:asciiTheme="minorBidi" w:hAnsiTheme="minorBidi"/>
          <w:sz w:val="24"/>
          <w:szCs w:val="24"/>
        </w:rPr>
        <w:t xml:space="preserve">and ICP-MS </w:t>
      </w:r>
      <w:r w:rsidRPr="000473EA">
        <w:rPr>
          <w:rFonts w:asciiTheme="minorBidi" w:hAnsiTheme="minorBidi"/>
          <w:sz w:val="24"/>
          <w:szCs w:val="24"/>
        </w:rPr>
        <w:t>at ACME Analytical</w:t>
      </w:r>
      <w:r>
        <w:rPr>
          <w:rFonts w:asciiTheme="minorBidi" w:hAnsiTheme="minorBidi"/>
          <w:sz w:val="24"/>
          <w:szCs w:val="24"/>
        </w:rPr>
        <w:t xml:space="preserve"> </w:t>
      </w:r>
      <w:r w:rsidRPr="000473EA">
        <w:rPr>
          <w:rFonts w:asciiTheme="minorBidi" w:hAnsiTheme="minorBidi"/>
          <w:sz w:val="24"/>
          <w:szCs w:val="24"/>
        </w:rPr>
        <w:t xml:space="preserve">Laboratories Ltd, Canada, following fusion with lithium </w:t>
      </w:r>
      <w:proofErr w:type="spellStart"/>
      <w:r w:rsidRPr="000473EA">
        <w:rPr>
          <w:rFonts w:asciiTheme="minorBidi" w:hAnsiTheme="minorBidi"/>
          <w:sz w:val="24"/>
          <w:szCs w:val="24"/>
        </w:rPr>
        <w:t>metaborate</w:t>
      </w:r>
      <w:proofErr w:type="spellEnd"/>
      <w:r w:rsidRPr="000473EA">
        <w:rPr>
          <w:rFonts w:asciiTheme="minorBidi" w:hAnsiTheme="minorBidi" w:cs="Arial"/>
          <w:sz w:val="24"/>
          <w:szCs w:val="24"/>
          <w:rtl/>
        </w:rPr>
        <w:t>/</w:t>
      </w:r>
      <w:proofErr w:type="spellStart"/>
      <w:r w:rsidRPr="000473EA">
        <w:rPr>
          <w:rFonts w:asciiTheme="minorBidi" w:hAnsiTheme="minorBidi"/>
          <w:sz w:val="24"/>
          <w:szCs w:val="24"/>
        </w:rPr>
        <w:t>tetraborate</w:t>
      </w:r>
      <w:proofErr w:type="spellEnd"/>
      <w:r w:rsidRPr="000473EA">
        <w:rPr>
          <w:rFonts w:asciiTheme="minorBidi" w:hAnsiTheme="minorBidi"/>
          <w:sz w:val="24"/>
          <w:szCs w:val="24"/>
        </w:rPr>
        <w:t xml:space="preserve"> and digestion by nitric acid.</w:t>
      </w:r>
      <w:r>
        <w:rPr>
          <w:rFonts w:asciiTheme="minorBidi" w:hAnsiTheme="minorBidi"/>
          <w:sz w:val="24"/>
          <w:szCs w:val="24"/>
        </w:rPr>
        <w:t xml:space="preserve"> Major element analysis of the </w:t>
      </w:r>
      <w:proofErr w:type="spellStart"/>
      <w:r>
        <w:rPr>
          <w:rFonts w:asciiTheme="minorBidi" w:hAnsiTheme="minorBidi"/>
          <w:sz w:val="24"/>
          <w:szCs w:val="24"/>
        </w:rPr>
        <w:t>Neyriz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sz w:val="24"/>
          <w:szCs w:val="24"/>
        </w:rPr>
        <w:t>peridotites</w:t>
      </w:r>
      <w:proofErr w:type="spellEnd"/>
      <w:r>
        <w:rPr>
          <w:rFonts w:asciiTheme="minorBidi" w:hAnsiTheme="minorBidi"/>
          <w:sz w:val="24"/>
          <w:szCs w:val="24"/>
        </w:rPr>
        <w:t xml:space="preserve"> was performed at ACME lab (Canada). </w:t>
      </w:r>
      <w:r w:rsidRPr="00377195">
        <w:rPr>
          <w:rFonts w:asciiTheme="minorBidi" w:hAnsiTheme="minorBidi"/>
          <w:sz w:val="24"/>
          <w:szCs w:val="24"/>
        </w:rPr>
        <w:t>Concentration</w:t>
      </w:r>
      <w:r>
        <w:rPr>
          <w:rFonts w:asciiTheme="minorBidi" w:hAnsiTheme="minorBidi"/>
          <w:sz w:val="24"/>
          <w:szCs w:val="24"/>
        </w:rPr>
        <w:t>s</w:t>
      </w:r>
      <w:r w:rsidRPr="00377195">
        <w:rPr>
          <w:rFonts w:asciiTheme="minorBidi" w:hAnsiTheme="minorBidi"/>
          <w:sz w:val="24"/>
          <w:szCs w:val="24"/>
        </w:rPr>
        <w:t xml:space="preserve"> of trace </w:t>
      </w:r>
      <w:r>
        <w:rPr>
          <w:rFonts w:asciiTheme="minorBidi" w:hAnsiTheme="minorBidi"/>
          <w:sz w:val="24"/>
          <w:szCs w:val="24"/>
        </w:rPr>
        <w:t>elements</w:t>
      </w:r>
      <w:r w:rsidRPr="00377195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 xml:space="preserve">in </w:t>
      </w:r>
      <w:proofErr w:type="spellStart"/>
      <w:r>
        <w:rPr>
          <w:rFonts w:asciiTheme="minorBidi" w:hAnsiTheme="minorBidi"/>
          <w:sz w:val="24"/>
          <w:szCs w:val="24"/>
        </w:rPr>
        <w:t>Neyriz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sz w:val="24"/>
          <w:szCs w:val="24"/>
        </w:rPr>
        <w:t>peridotites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were determined by Inductively Coupled Plasma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Mass Spectroscopy (ICP-MS) using a Thermo Scientific X-Series2 in the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Department of Earth Sciences at the University of Durham, following a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 xml:space="preserve">standard nitric and hydrofluoric acid digestion </w:t>
      </w:r>
      <w:r w:rsidRPr="002F3D36">
        <w:rPr>
          <w:rFonts w:asciiTheme="minorBidi" w:hAnsiTheme="minorBidi"/>
          <w:sz w:val="24"/>
          <w:szCs w:val="24"/>
        </w:rPr>
        <w:t>(</w:t>
      </w:r>
      <w:proofErr w:type="spellStart"/>
      <w:r w:rsidRPr="002F3D36">
        <w:rPr>
          <w:rFonts w:asciiTheme="minorBidi" w:hAnsiTheme="minorBidi"/>
          <w:sz w:val="24"/>
          <w:szCs w:val="24"/>
        </w:rPr>
        <w:t>Ottley</w:t>
      </w:r>
      <w:proofErr w:type="spellEnd"/>
      <w:r w:rsidRPr="002F3D36">
        <w:rPr>
          <w:rFonts w:asciiTheme="minorBidi" w:hAnsiTheme="minorBidi"/>
          <w:sz w:val="24"/>
          <w:szCs w:val="24"/>
        </w:rPr>
        <w:t xml:space="preserve"> et al., 2003).</w:t>
      </w:r>
      <w:r w:rsidRPr="00377195">
        <w:rPr>
          <w:rFonts w:asciiTheme="minorBidi" w:hAnsiTheme="minorBidi"/>
          <w:sz w:val="24"/>
          <w:szCs w:val="24"/>
        </w:rPr>
        <w:t xml:space="preserve"> Sample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preparation was undertaken in clean air laminar flow hoods</w:t>
      </w:r>
      <w:r w:rsidRPr="00377195">
        <w:rPr>
          <w:rFonts w:asciiTheme="minorBidi" w:hAnsiTheme="minorBidi" w:cs="Arial"/>
          <w:sz w:val="24"/>
          <w:szCs w:val="24"/>
          <w:rtl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 xml:space="preserve">Briefly the procedure is </w:t>
      </w:r>
      <w:r w:rsidRPr="00377195">
        <w:rPr>
          <w:rFonts w:asciiTheme="minorBidi" w:hAnsiTheme="minorBidi"/>
          <w:sz w:val="24"/>
          <w:szCs w:val="24"/>
        </w:rPr>
        <w:lastRenderedPageBreak/>
        <w:t>as follows; into a Teflon vial 4ml HF and 1ml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HNO</w:t>
      </w:r>
      <w:r w:rsidRPr="00CA2868">
        <w:rPr>
          <w:rFonts w:ascii="Arial (Theme Body CS)" w:hAnsi="Arial (Theme Body CS)"/>
          <w:sz w:val="24"/>
          <w:szCs w:val="24"/>
          <w:vertAlign w:val="subscript"/>
        </w:rPr>
        <w:t>3</w:t>
      </w:r>
      <w:r w:rsidRPr="00377195">
        <w:rPr>
          <w:rFonts w:asciiTheme="minorBidi" w:hAnsiTheme="minorBidi"/>
          <w:sz w:val="24"/>
          <w:szCs w:val="24"/>
        </w:rPr>
        <w:t xml:space="preserve"> (SPA, ROMIL Cambridge) is added to 100 mg of powdered sample</w:t>
      </w:r>
      <w:r w:rsidRPr="00377195">
        <w:rPr>
          <w:rFonts w:asciiTheme="minorBidi" w:hAnsiTheme="minorBidi" w:cs="Arial"/>
          <w:sz w:val="24"/>
          <w:szCs w:val="24"/>
          <w:rtl/>
        </w:rPr>
        <w:t>,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the vial is sealed and left on a hot plate at 150 °C for 48 h. The acid mixture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was evaporated to near dryness, the moist residue has 1 ml HNO</w:t>
      </w:r>
      <w:r w:rsidRPr="00CA2868">
        <w:rPr>
          <w:rFonts w:ascii="Arial (Theme Body CS)" w:hAnsi="Arial (Theme Body CS)"/>
          <w:sz w:val="24"/>
          <w:szCs w:val="24"/>
          <w:vertAlign w:val="subscript"/>
        </w:rPr>
        <w:t>3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added and evaporated again to near dryness. 1 ml HNO</w:t>
      </w:r>
      <w:r w:rsidRPr="00CA2868">
        <w:rPr>
          <w:rFonts w:ascii="Arial (Theme Body CS)" w:hAnsi="Arial (Theme Body CS)"/>
          <w:sz w:val="24"/>
          <w:szCs w:val="24"/>
          <w:vertAlign w:val="subscript"/>
        </w:rPr>
        <w:t>3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was again added and evaporated to near dryness</w:t>
      </w:r>
      <w:r>
        <w:rPr>
          <w:rFonts w:asciiTheme="minorBidi" w:hAnsiTheme="minorBidi"/>
          <w:sz w:val="24"/>
          <w:szCs w:val="24"/>
        </w:rPr>
        <w:t>.</w:t>
      </w:r>
      <w:r w:rsidRPr="00377195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T</w:t>
      </w:r>
      <w:r w:rsidRPr="00377195">
        <w:rPr>
          <w:rFonts w:asciiTheme="minorBidi" w:hAnsiTheme="minorBidi"/>
          <w:sz w:val="24"/>
          <w:szCs w:val="24"/>
        </w:rPr>
        <w:t>hese steps convert insoluble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fluoride species into soluble nitrate species. Finally 2.5 ml HNO</w:t>
      </w:r>
      <w:r w:rsidRPr="00CA2868">
        <w:rPr>
          <w:rFonts w:ascii="Arial (Theme Body CS)" w:hAnsi="Arial (Theme Body CS)"/>
          <w:sz w:val="24"/>
          <w:szCs w:val="24"/>
          <w:vertAlign w:val="subscript"/>
        </w:rPr>
        <w:t>3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was added and diluted to 50 ml after the addition of an internal standard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giving a final concentration of 20 ppb Re and Rh. The internal standard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was used to compensate for analytical drift and matrix suppression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effects. Calibration of the ICP-MS was via international rock standards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cs="Arial"/>
          <w:sz w:val="24"/>
          <w:szCs w:val="24"/>
        </w:rPr>
        <w:t>(</w:t>
      </w:r>
      <w:r w:rsidRPr="00377195">
        <w:rPr>
          <w:rFonts w:asciiTheme="minorBidi" w:hAnsiTheme="minorBidi"/>
          <w:sz w:val="24"/>
          <w:szCs w:val="24"/>
        </w:rPr>
        <w:t>BHVO-1, AGV-1, W-2, and NBS688)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 xml:space="preserve">with the addition of an in-house </w:t>
      </w:r>
      <w:proofErr w:type="spellStart"/>
      <w:r w:rsidRPr="00377195">
        <w:rPr>
          <w:rFonts w:asciiTheme="minorBidi" w:hAnsiTheme="minorBidi"/>
          <w:sz w:val="24"/>
          <w:szCs w:val="24"/>
        </w:rPr>
        <w:t>peridotite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standard (GP13) (</w:t>
      </w:r>
      <w:proofErr w:type="spellStart"/>
      <w:r w:rsidRPr="00377195">
        <w:rPr>
          <w:rFonts w:asciiTheme="minorBidi" w:hAnsiTheme="minorBidi"/>
          <w:sz w:val="24"/>
          <w:szCs w:val="24"/>
        </w:rPr>
        <w:t>Ottley</w:t>
      </w:r>
      <w:proofErr w:type="spellEnd"/>
      <w:r w:rsidRPr="00377195">
        <w:rPr>
          <w:rFonts w:asciiTheme="minorBidi" w:hAnsiTheme="minorBidi"/>
          <w:sz w:val="24"/>
          <w:szCs w:val="24"/>
        </w:rPr>
        <w:t xml:space="preserve"> et al., 2003). These standards and analytical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blanks were prepared by the same technique</w:t>
      </w:r>
      <w:r>
        <w:rPr>
          <w:rFonts w:asciiTheme="minorBidi" w:hAnsiTheme="minorBidi"/>
          <w:sz w:val="24"/>
          <w:szCs w:val="24"/>
        </w:rPr>
        <w:t>s</w:t>
      </w:r>
      <w:r w:rsidRPr="00377195">
        <w:rPr>
          <w:rFonts w:asciiTheme="minorBidi" w:hAnsiTheme="minorBidi"/>
          <w:sz w:val="24"/>
          <w:szCs w:val="24"/>
        </w:rPr>
        <w:t xml:space="preserve"> as </w:t>
      </w:r>
      <w:r>
        <w:rPr>
          <w:rFonts w:asciiTheme="minorBidi" w:hAnsiTheme="minorBidi"/>
          <w:sz w:val="24"/>
          <w:szCs w:val="24"/>
        </w:rPr>
        <w:t xml:space="preserve">for </w:t>
      </w:r>
      <w:r w:rsidRPr="00377195">
        <w:rPr>
          <w:rFonts w:asciiTheme="minorBidi" w:hAnsiTheme="minorBidi"/>
          <w:sz w:val="24"/>
          <w:szCs w:val="24"/>
        </w:rPr>
        <w:t xml:space="preserve">the </w:t>
      </w:r>
      <w:proofErr w:type="spellStart"/>
      <w:r>
        <w:rPr>
          <w:rFonts w:asciiTheme="minorBidi" w:hAnsiTheme="minorBidi"/>
          <w:sz w:val="24"/>
          <w:szCs w:val="24"/>
        </w:rPr>
        <w:t>Neyriz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samples. To improve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the signal</w:t>
      </w:r>
      <w:r>
        <w:rPr>
          <w:rFonts w:asciiTheme="minorBidi" w:hAnsiTheme="minorBidi"/>
          <w:sz w:val="24"/>
          <w:szCs w:val="24"/>
        </w:rPr>
        <w:t>-</w:t>
      </w:r>
      <w:r w:rsidRPr="00377195">
        <w:rPr>
          <w:rFonts w:asciiTheme="minorBidi" w:hAnsiTheme="minorBidi"/>
          <w:sz w:val="24"/>
          <w:szCs w:val="24"/>
        </w:rPr>
        <w:t>to</w:t>
      </w:r>
      <w:r>
        <w:rPr>
          <w:rFonts w:asciiTheme="minorBidi" w:hAnsiTheme="minorBidi"/>
          <w:sz w:val="24"/>
          <w:szCs w:val="24"/>
        </w:rPr>
        <w:t>-</w:t>
      </w:r>
      <w:r w:rsidR="004517F7">
        <w:rPr>
          <w:rFonts w:asciiTheme="minorBidi" w:hAnsiTheme="minorBidi"/>
          <w:sz w:val="24"/>
          <w:szCs w:val="24"/>
        </w:rPr>
        <w:t xml:space="preserve">noise threshold for </w:t>
      </w:r>
      <w:r w:rsidRPr="00377195">
        <w:rPr>
          <w:rFonts w:asciiTheme="minorBidi" w:hAnsiTheme="minorBidi"/>
          <w:sz w:val="24"/>
          <w:szCs w:val="24"/>
        </w:rPr>
        <w:t>low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abundance</w:t>
      </w:r>
      <w:r>
        <w:rPr>
          <w:rFonts w:asciiTheme="minorBidi" w:hAnsiTheme="minorBidi"/>
          <w:sz w:val="24"/>
          <w:szCs w:val="24"/>
        </w:rPr>
        <w:t xml:space="preserve">s of incompatible trace elements in </w:t>
      </w:r>
      <w:proofErr w:type="spellStart"/>
      <w:r>
        <w:rPr>
          <w:rFonts w:asciiTheme="minorBidi" w:hAnsiTheme="minorBidi"/>
          <w:sz w:val="24"/>
          <w:szCs w:val="24"/>
        </w:rPr>
        <w:t>peridotites</w:t>
      </w:r>
      <w:proofErr w:type="spellEnd"/>
      <w:r w:rsidRPr="00377195">
        <w:rPr>
          <w:rFonts w:asciiTheme="minorBidi" w:hAnsiTheme="minorBidi"/>
          <w:sz w:val="24"/>
          <w:szCs w:val="24"/>
        </w:rPr>
        <w:t>, instrument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dwell times were increased (</w:t>
      </w:r>
      <w:proofErr w:type="spellStart"/>
      <w:r w:rsidRPr="00377195">
        <w:rPr>
          <w:rFonts w:asciiTheme="minorBidi" w:hAnsiTheme="minorBidi"/>
          <w:sz w:val="24"/>
          <w:szCs w:val="24"/>
        </w:rPr>
        <w:t>Ottley</w:t>
      </w:r>
      <w:proofErr w:type="spellEnd"/>
      <w:r w:rsidRPr="00377195">
        <w:rPr>
          <w:rFonts w:asciiTheme="minorBidi" w:hAnsiTheme="minorBidi"/>
          <w:sz w:val="24"/>
          <w:szCs w:val="24"/>
        </w:rPr>
        <w:t xml:space="preserve"> et al., 2003). The composition of the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reference samples (W-2, AGV-1, BHVO-1, BE-N, NBS688) was analyzed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as unknown</w:t>
      </w:r>
      <w:r>
        <w:rPr>
          <w:rFonts w:asciiTheme="minorBidi" w:hAnsiTheme="minorBidi"/>
          <w:sz w:val="24"/>
          <w:szCs w:val="24"/>
        </w:rPr>
        <w:t>s</w:t>
      </w:r>
      <w:r w:rsidRPr="00377195">
        <w:rPr>
          <w:rFonts w:asciiTheme="minorBidi" w:hAnsiTheme="minorBidi"/>
          <w:sz w:val="24"/>
          <w:szCs w:val="24"/>
        </w:rPr>
        <w:t xml:space="preserve"> during the same analytical runs. For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the analyzed elements, reproducibility of these reference samples is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generally better than 2% and the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>measured composition compares favorably</w:t>
      </w:r>
      <w:r>
        <w:rPr>
          <w:rFonts w:asciiTheme="minorBidi" w:hAnsiTheme="minorBidi"/>
          <w:sz w:val="24"/>
          <w:szCs w:val="24"/>
        </w:rPr>
        <w:t xml:space="preserve"> </w:t>
      </w:r>
      <w:r w:rsidRPr="00377195">
        <w:rPr>
          <w:rFonts w:asciiTheme="minorBidi" w:hAnsiTheme="minorBidi"/>
          <w:sz w:val="24"/>
          <w:szCs w:val="24"/>
        </w:rPr>
        <w:t xml:space="preserve">with that published information in </w:t>
      </w:r>
      <w:r w:rsidRPr="002F3D36">
        <w:rPr>
          <w:rFonts w:asciiTheme="minorBidi" w:hAnsiTheme="minorBidi"/>
          <w:sz w:val="24"/>
          <w:szCs w:val="24"/>
        </w:rPr>
        <w:t>Potts et al. (1992).</w:t>
      </w:r>
      <w:r w:rsidRPr="00377195">
        <w:rPr>
          <w:rFonts w:asciiTheme="minorBidi" w:hAnsiTheme="minorBidi"/>
          <w:sz w:val="24"/>
          <w:szCs w:val="24"/>
        </w:rPr>
        <w:t xml:space="preserve"> </w:t>
      </w:r>
    </w:p>
    <w:p w:rsidR="009B2B70" w:rsidRPr="00BD543D" w:rsidRDefault="009B2B70" w:rsidP="009B2B70">
      <w:pPr>
        <w:bidi w:val="0"/>
        <w:spacing w:line="480" w:lineRule="auto"/>
        <w:jc w:val="both"/>
        <w:rPr>
          <w:rFonts w:asciiTheme="minorBidi" w:hAnsiTheme="minorBidi"/>
          <w:sz w:val="24"/>
          <w:szCs w:val="24"/>
        </w:rPr>
      </w:pPr>
      <w:r w:rsidRPr="00BD543D">
        <w:rPr>
          <w:rFonts w:asciiTheme="minorBidi" w:hAnsiTheme="minorBidi"/>
          <w:sz w:val="24"/>
          <w:szCs w:val="24"/>
        </w:rPr>
        <w:t xml:space="preserve">Whole rocks were </w:t>
      </w:r>
      <w:r>
        <w:rPr>
          <w:rFonts w:asciiTheme="minorBidi" w:hAnsiTheme="minorBidi"/>
          <w:sz w:val="24"/>
          <w:szCs w:val="24"/>
        </w:rPr>
        <w:t>analyzed</w:t>
      </w:r>
      <w:r w:rsidRPr="00BD543D">
        <w:rPr>
          <w:rFonts w:asciiTheme="minorBidi" w:hAnsiTheme="minorBidi"/>
          <w:sz w:val="24"/>
          <w:szCs w:val="24"/>
        </w:rPr>
        <w:t xml:space="preserve"> for their </w:t>
      </w:r>
      <w:proofErr w:type="spellStart"/>
      <w:r w:rsidRPr="00BD543D">
        <w:rPr>
          <w:rFonts w:asciiTheme="minorBidi" w:hAnsiTheme="minorBidi"/>
          <w:sz w:val="24"/>
          <w:szCs w:val="24"/>
        </w:rPr>
        <w:t>Sr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D543D">
        <w:rPr>
          <w:rFonts w:asciiTheme="minorBidi" w:hAnsiTheme="minorBidi"/>
          <w:sz w:val="24"/>
          <w:szCs w:val="24"/>
        </w:rPr>
        <w:t>Nd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 and </w:t>
      </w:r>
      <w:proofErr w:type="spellStart"/>
      <w:r w:rsidRPr="00BD543D">
        <w:rPr>
          <w:rFonts w:asciiTheme="minorBidi" w:hAnsiTheme="minorBidi"/>
          <w:sz w:val="24"/>
          <w:szCs w:val="24"/>
        </w:rPr>
        <w:t>Pb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 isotopic compositions at the Department of Mineralogy, University of Geneva (</w:t>
      </w:r>
      <w:r w:rsidR="004517F7">
        <w:rPr>
          <w:rFonts w:asciiTheme="minorBidi" w:hAnsiTheme="minorBidi"/>
          <w:sz w:val="24"/>
          <w:szCs w:val="24"/>
        </w:rPr>
        <w:t>Supplementa</w:t>
      </w:r>
      <w:r w:rsidR="0037773B">
        <w:rPr>
          <w:rFonts w:asciiTheme="minorBidi" w:hAnsiTheme="minorBidi"/>
          <w:sz w:val="24"/>
          <w:szCs w:val="24"/>
        </w:rPr>
        <w:t>l</w:t>
      </w:r>
      <w:r w:rsidR="004517F7">
        <w:rPr>
          <w:rFonts w:asciiTheme="minorBidi" w:hAnsiTheme="minorBidi"/>
          <w:sz w:val="24"/>
          <w:szCs w:val="24"/>
        </w:rPr>
        <w:t xml:space="preserve"> </w:t>
      </w:r>
      <w:r w:rsidRPr="00BD543D">
        <w:rPr>
          <w:rFonts w:asciiTheme="minorBidi" w:hAnsiTheme="minorBidi"/>
          <w:sz w:val="24"/>
          <w:szCs w:val="24"/>
        </w:rPr>
        <w:t xml:space="preserve">Table </w:t>
      </w:r>
      <w:r w:rsidR="0037773B">
        <w:rPr>
          <w:rFonts w:asciiTheme="minorBidi" w:hAnsiTheme="minorBidi"/>
          <w:sz w:val="24"/>
          <w:szCs w:val="24"/>
        </w:rPr>
        <w:t>S</w:t>
      </w:r>
      <w:r>
        <w:rPr>
          <w:rFonts w:asciiTheme="minorBidi" w:hAnsiTheme="minorBidi"/>
          <w:sz w:val="24"/>
          <w:szCs w:val="24"/>
        </w:rPr>
        <w:t>5</w:t>
      </w:r>
      <w:r w:rsidRPr="00BD543D">
        <w:rPr>
          <w:rFonts w:asciiTheme="minorBidi" w:hAnsiTheme="minorBidi"/>
          <w:sz w:val="24"/>
          <w:szCs w:val="24"/>
        </w:rPr>
        <w:t xml:space="preserve">) following the technique described by </w:t>
      </w:r>
      <w:proofErr w:type="spellStart"/>
      <w:r w:rsidRPr="00BD543D">
        <w:rPr>
          <w:rFonts w:asciiTheme="minorBidi" w:hAnsiTheme="minorBidi"/>
          <w:sz w:val="24"/>
          <w:szCs w:val="24"/>
        </w:rPr>
        <w:t>Chiaradia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 et al., (2011). About 130 mg of powdered rock fractions (&lt;70 µm) were dissolved in closed Teflon vials during 7 days on a hot plate at 140°C with a mixture of 4 ml conc. HF and 1 ml HNO</w:t>
      </w:r>
      <w:r w:rsidRPr="00CA2868">
        <w:rPr>
          <w:rFonts w:ascii="Arial (Theme Body CS)" w:hAnsi="Arial (Theme Body CS)"/>
          <w:sz w:val="24"/>
          <w:szCs w:val="24"/>
          <w:vertAlign w:val="subscript"/>
        </w:rPr>
        <w:t>3</w:t>
      </w:r>
      <w:r w:rsidRPr="00BD543D">
        <w:rPr>
          <w:rFonts w:asciiTheme="minorBidi" w:hAnsiTheme="minorBidi"/>
          <w:sz w:val="24"/>
          <w:szCs w:val="24"/>
        </w:rPr>
        <w:t xml:space="preserve"> 15 M. The sample was then dried on a hot plate, and again dissolved in 3 ml of 15M HNO</w:t>
      </w:r>
      <w:r w:rsidRPr="00CA2868">
        <w:rPr>
          <w:rFonts w:ascii="Arial (Theme Body CS)" w:hAnsi="Arial (Theme Body CS)"/>
          <w:sz w:val="24"/>
          <w:szCs w:val="24"/>
          <w:vertAlign w:val="subscript"/>
        </w:rPr>
        <w:t>3</w:t>
      </w:r>
      <w:r w:rsidRPr="00BD543D">
        <w:rPr>
          <w:rFonts w:asciiTheme="minorBidi" w:hAnsiTheme="minorBidi"/>
          <w:sz w:val="24"/>
          <w:szCs w:val="24"/>
        </w:rPr>
        <w:t xml:space="preserve"> in closed Teflon vials </w:t>
      </w:r>
      <w:r w:rsidRPr="00BD543D">
        <w:rPr>
          <w:rFonts w:asciiTheme="minorBidi" w:hAnsiTheme="minorBidi"/>
          <w:sz w:val="24"/>
          <w:szCs w:val="24"/>
        </w:rPr>
        <w:lastRenderedPageBreak/>
        <w:t xml:space="preserve">at 140°C and dried down again. </w:t>
      </w:r>
      <w:proofErr w:type="spellStart"/>
      <w:r w:rsidRPr="00BD543D">
        <w:rPr>
          <w:rFonts w:asciiTheme="minorBidi" w:hAnsiTheme="minorBidi"/>
          <w:sz w:val="24"/>
          <w:szCs w:val="24"/>
        </w:rPr>
        <w:t>Sr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D543D">
        <w:rPr>
          <w:rFonts w:asciiTheme="minorBidi" w:hAnsiTheme="minorBidi"/>
          <w:sz w:val="24"/>
          <w:szCs w:val="24"/>
        </w:rPr>
        <w:t>Nd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 and </w:t>
      </w:r>
      <w:proofErr w:type="spellStart"/>
      <w:r w:rsidRPr="00BD543D">
        <w:rPr>
          <w:rFonts w:asciiTheme="minorBidi" w:hAnsiTheme="minorBidi"/>
          <w:sz w:val="24"/>
          <w:szCs w:val="24"/>
        </w:rPr>
        <w:t>Pb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 separation was carried out using cascade columns with </w:t>
      </w:r>
      <w:proofErr w:type="spellStart"/>
      <w:r w:rsidRPr="00BD543D">
        <w:rPr>
          <w:rFonts w:asciiTheme="minorBidi" w:hAnsiTheme="minorBidi"/>
          <w:sz w:val="24"/>
          <w:szCs w:val="24"/>
        </w:rPr>
        <w:t>Sr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-spec, TRU-spec and Ln-spec resins following a modified method after </w:t>
      </w:r>
      <w:r w:rsidRPr="002F3D36">
        <w:rPr>
          <w:rFonts w:asciiTheme="minorBidi" w:hAnsiTheme="minorBidi"/>
          <w:sz w:val="24"/>
          <w:szCs w:val="24"/>
        </w:rPr>
        <w:t>Pin et al., (1994).</w:t>
      </w:r>
      <w:r w:rsidRPr="00BD543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543D">
        <w:rPr>
          <w:rFonts w:asciiTheme="minorBidi" w:hAnsiTheme="minorBidi"/>
          <w:sz w:val="24"/>
          <w:szCs w:val="24"/>
        </w:rPr>
        <w:t>Pb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 was further purified with </w:t>
      </w:r>
      <w:proofErr w:type="gramStart"/>
      <w:r w:rsidRPr="00BD543D">
        <w:rPr>
          <w:rFonts w:asciiTheme="minorBidi" w:hAnsiTheme="minorBidi"/>
          <w:sz w:val="24"/>
          <w:szCs w:val="24"/>
        </w:rPr>
        <w:t>a</w:t>
      </w:r>
      <w:proofErr w:type="gramEnd"/>
      <w:r w:rsidRPr="00BD543D">
        <w:rPr>
          <w:rFonts w:asciiTheme="minorBidi" w:hAnsiTheme="minorBidi"/>
          <w:sz w:val="24"/>
          <w:szCs w:val="24"/>
        </w:rPr>
        <w:t xml:space="preserve"> AG-MP1-M anion exchange resin in </w:t>
      </w:r>
      <w:proofErr w:type="spellStart"/>
      <w:r w:rsidRPr="00BD543D">
        <w:rPr>
          <w:rFonts w:asciiTheme="minorBidi" w:hAnsiTheme="minorBidi"/>
          <w:sz w:val="24"/>
          <w:szCs w:val="24"/>
        </w:rPr>
        <w:t>hydrobromic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 medium</w:t>
      </w:r>
      <w:r w:rsidRPr="00BD543D">
        <w:rPr>
          <w:rFonts w:asciiTheme="minorBidi" w:hAnsiTheme="minorBidi" w:cs="Arial"/>
          <w:sz w:val="24"/>
          <w:szCs w:val="24"/>
          <w:rtl/>
        </w:rPr>
        <w:t>.</w:t>
      </w:r>
    </w:p>
    <w:p w:rsidR="009B2B70" w:rsidRPr="00BD543D" w:rsidRDefault="009B2B70" w:rsidP="009B2B70">
      <w:pPr>
        <w:bidi w:val="0"/>
        <w:spacing w:line="48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r w:rsidRPr="00BD543D">
        <w:rPr>
          <w:rFonts w:asciiTheme="minorBidi" w:hAnsiTheme="minorBidi"/>
          <w:sz w:val="24"/>
          <w:szCs w:val="24"/>
        </w:rPr>
        <w:t>Pb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D543D">
        <w:rPr>
          <w:rFonts w:asciiTheme="minorBidi" w:hAnsiTheme="minorBidi"/>
          <w:sz w:val="24"/>
          <w:szCs w:val="24"/>
        </w:rPr>
        <w:t>Sr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 and </w:t>
      </w:r>
      <w:proofErr w:type="spellStart"/>
      <w:r w:rsidRPr="00BD543D">
        <w:rPr>
          <w:rFonts w:asciiTheme="minorBidi" w:hAnsiTheme="minorBidi"/>
          <w:sz w:val="24"/>
          <w:szCs w:val="24"/>
        </w:rPr>
        <w:t>Nd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 isotope ratios were measured on a Thermo TRITON mass spectrometer on Faraday cups in static mode. </w:t>
      </w:r>
      <w:proofErr w:type="spellStart"/>
      <w:r w:rsidRPr="00BD543D">
        <w:rPr>
          <w:rFonts w:asciiTheme="minorBidi" w:hAnsiTheme="minorBidi"/>
          <w:sz w:val="24"/>
          <w:szCs w:val="24"/>
        </w:rPr>
        <w:t>Pb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 was loaded on Re filaments using the silica gel technique and all samples (and standards) were measured at a pyrometer controlled temperature of 1220°C. </w:t>
      </w:r>
      <w:proofErr w:type="spellStart"/>
      <w:r w:rsidRPr="00BD543D">
        <w:rPr>
          <w:rFonts w:asciiTheme="minorBidi" w:hAnsiTheme="minorBidi"/>
          <w:sz w:val="24"/>
          <w:szCs w:val="24"/>
        </w:rPr>
        <w:t>Pb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 isotope ratios were corrected for instrumental fractionation by a factor of 0.07% per </w:t>
      </w:r>
      <w:proofErr w:type="spellStart"/>
      <w:r w:rsidRPr="00BD543D">
        <w:rPr>
          <w:rFonts w:asciiTheme="minorBidi" w:hAnsiTheme="minorBidi"/>
          <w:sz w:val="24"/>
          <w:szCs w:val="24"/>
        </w:rPr>
        <w:t>amu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 based on more than 90 measurements of the SRM981 standard and using the standard values </w:t>
      </w:r>
      <w:r w:rsidRPr="002F3D36">
        <w:rPr>
          <w:rFonts w:asciiTheme="minorBidi" w:hAnsiTheme="minorBidi"/>
          <w:sz w:val="24"/>
          <w:szCs w:val="24"/>
        </w:rPr>
        <w:t xml:space="preserve">of </w:t>
      </w:r>
      <w:proofErr w:type="spellStart"/>
      <w:r w:rsidRPr="002F3D36">
        <w:rPr>
          <w:rFonts w:asciiTheme="minorBidi" w:hAnsiTheme="minorBidi"/>
          <w:sz w:val="24"/>
          <w:szCs w:val="24"/>
        </w:rPr>
        <w:t>Todt</w:t>
      </w:r>
      <w:proofErr w:type="spellEnd"/>
      <w:r w:rsidRPr="002F3D36">
        <w:rPr>
          <w:rFonts w:asciiTheme="minorBidi" w:hAnsiTheme="minorBidi"/>
          <w:sz w:val="24"/>
          <w:szCs w:val="24"/>
        </w:rPr>
        <w:t xml:space="preserve"> et al.,</w:t>
      </w:r>
      <w:r w:rsidRPr="00BD543D">
        <w:rPr>
          <w:rFonts w:asciiTheme="minorBidi" w:hAnsiTheme="minorBidi"/>
          <w:sz w:val="24"/>
          <w:szCs w:val="24"/>
        </w:rPr>
        <w:t xml:space="preserve"> (1996). External </w:t>
      </w:r>
      <w:proofErr w:type="spellStart"/>
      <w:r w:rsidRPr="00BD543D">
        <w:rPr>
          <w:rFonts w:asciiTheme="minorBidi" w:hAnsiTheme="minorBidi"/>
          <w:sz w:val="24"/>
          <w:szCs w:val="24"/>
        </w:rPr>
        <w:t>reproducibilities</w:t>
      </w:r>
      <w:proofErr w:type="spellEnd"/>
      <w:r>
        <w:rPr>
          <w:rFonts w:asciiTheme="minorBidi" w:hAnsiTheme="minorBidi"/>
          <w:sz w:val="24"/>
          <w:szCs w:val="24"/>
        </w:rPr>
        <w:t xml:space="preserve"> for the standards</w:t>
      </w:r>
      <w:r w:rsidRPr="00BD543D">
        <w:rPr>
          <w:rFonts w:asciiTheme="minorBidi" w:hAnsiTheme="minorBidi"/>
          <w:sz w:val="24"/>
          <w:szCs w:val="24"/>
        </w:rPr>
        <w:t xml:space="preserve"> are 0.08% for </w:t>
      </w:r>
      <w:r w:rsidRPr="00BD543D">
        <w:rPr>
          <w:rFonts w:asciiTheme="minorBidi" w:hAnsiTheme="minorBidi"/>
          <w:sz w:val="24"/>
          <w:szCs w:val="24"/>
          <w:vertAlign w:val="superscript"/>
        </w:rPr>
        <w:t>206</w:t>
      </w:r>
      <w:r w:rsidRPr="00BD543D">
        <w:rPr>
          <w:rFonts w:asciiTheme="minorBidi" w:hAnsiTheme="minorBidi"/>
          <w:sz w:val="24"/>
          <w:szCs w:val="24"/>
        </w:rPr>
        <w:t>Pb/</w:t>
      </w:r>
      <w:r w:rsidRPr="00BD543D">
        <w:rPr>
          <w:rFonts w:asciiTheme="minorBidi" w:hAnsiTheme="minorBidi"/>
          <w:sz w:val="24"/>
          <w:szCs w:val="24"/>
          <w:vertAlign w:val="superscript"/>
        </w:rPr>
        <w:t>204</w:t>
      </w:r>
      <w:r w:rsidRPr="00BD543D">
        <w:rPr>
          <w:rFonts w:asciiTheme="minorBidi" w:hAnsiTheme="minorBidi"/>
          <w:sz w:val="24"/>
          <w:szCs w:val="24"/>
        </w:rPr>
        <w:t xml:space="preserve">Pb, 0.12% for </w:t>
      </w:r>
      <w:r w:rsidRPr="00BD543D">
        <w:rPr>
          <w:rFonts w:asciiTheme="minorBidi" w:hAnsiTheme="minorBidi"/>
          <w:sz w:val="24"/>
          <w:szCs w:val="24"/>
          <w:vertAlign w:val="superscript"/>
        </w:rPr>
        <w:t>207</w:t>
      </w:r>
      <w:r w:rsidRPr="00BD543D">
        <w:rPr>
          <w:rFonts w:asciiTheme="minorBidi" w:hAnsiTheme="minorBidi"/>
          <w:sz w:val="24"/>
          <w:szCs w:val="24"/>
        </w:rPr>
        <w:t>Pb/</w:t>
      </w:r>
      <w:r w:rsidRPr="00BD543D">
        <w:rPr>
          <w:rFonts w:asciiTheme="minorBidi" w:hAnsiTheme="minorBidi"/>
          <w:sz w:val="24"/>
          <w:szCs w:val="24"/>
          <w:vertAlign w:val="superscript"/>
        </w:rPr>
        <w:t>204</w:t>
      </w:r>
      <w:r w:rsidRPr="00BD543D">
        <w:rPr>
          <w:rFonts w:asciiTheme="minorBidi" w:hAnsiTheme="minorBidi"/>
          <w:sz w:val="24"/>
          <w:szCs w:val="24"/>
        </w:rPr>
        <w:t xml:space="preserve">Pb and 0.16% for </w:t>
      </w:r>
      <w:r w:rsidRPr="00BD543D">
        <w:rPr>
          <w:rFonts w:asciiTheme="minorBidi" w:hAnsiTheme="minorBidi"/>
          <w:sz w:val="24"/>
          <w:szCs w:val="24"/>
          <w:vertAlign w:val="superscript"/>
        </w:rPr>
        <w:t>208</w:t>
      </w:r>
      <w:r w:rsidRPr="00BD543D">
        <w:rPr>
          <w:rFonts w:asciiTheme="minorBidi" w:hAnsiTheme="minorBidi"/>
          <w:sz w:val="24"/>
          <w:szCs w:val="24"/>
        </w:rPr>
        <w:t>Pb/</w:t>
      </w:r>
      <w:r w:rsidRPr="00BD543D">
        <w:rPr>
          <w:rFonts w:asciiTheme="minorBidi" w:hAnsiTheme="minorBidi"/>
          <w:sz w:val="24"/>
          <w:szCs w:val="24"/>
          <w:vertAlign w:val="superscript"/>
        </w:rPr>
        <w:t>204</w:t>
      </w:r>
      <w:r w:rsidRPr="00BD543D">
        <w:rPr>
          <w:rFonts w:asciiTheme="minorBidi" w:hAnsiTheme="minorBidi"/>
          <w:sz w:val="24"/>
          <w:szCs w:val="24"/>
        </w:rPr>
        <w:t>Pb</w:t>
      </w:r>
      <w:r w:rsidRPr="00BD543D">
        <w:rPr>
          <w:rFonts w:asciiTheme="minorBidi" w:hAnsiTheme="minorBidi" w:cs="Arial"/>
          <w:sz w:val="24"/>
          <w:szCs w:val="24"/>
          <w:rtl/>
        </w:rPr>
        <w:t>.</w:t>
      </w:r>
    </w:p>
    <w:p w:rsidR="0030518F" w:rsidRDefault="009B2B70" w:rsidP="009B2B70">
      <w:pPr>
        <w:bidi w:val="0"/>
        <w:spacing w:line="48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r w:rsidRPr="00BD543D">
        <w:rPr>
          <w:rFonts w:asciiTheme="minorBidi" w:hAnsiTheme="minorBidi"/>
          <w:sz w:val="24"/>
          <w:szCs w:val="24"/>
        </w:rPr>
        <w:t>Sr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 was loaded onto single Re filaments with a Ta oxide solution and measured at a pyrometer-controlled temperature of 1480°C in static mode using the virtual amplifier design to cancel out biases in gain calibration among amplifiers. </w:t>
      </w:r>
      <w:r w:rsidRPr="00BD543D">
        <w:rPr>
          <w:rFonts w:asciiTheme="minorBidi" w:hAnsiTheme="minorBidi"/>
          <w:sz w:val="24"/>
          <w:szCs w:val="24"/>
          <w:vertAlign w:val="superscript"/>
        </w:rPr>
        <w:t>87</w:t>
      </w:r>
      <w:r w:rsidRPr="00BD543D">
        <w:rPr>
          <w:rFonts w:asciiTheme="minorBidi" w:hAnsiTheme="minorBidi"/>
          <w:sz w:val="24"/>
          <w:szCs w:val="24"/>
        </w:rPr>
        <w:t>Sr/</w:t>
      </w:r>
      <w:r w:rsidRPr="00BD543D">
        <w:rPr>
          <w:rFonts w:asciiTheme="minorBidi" w:hAnsiTheme="minorBidi"/>
          <w:sz w:val="24"/>
          <w:szCs w:val="24"/>
          <w:vertAlign w:val="superscript"/>
        </w:rPr>
        <w:t>86</w:t>
      </w:r>
      <w:r w:rsidRPr="00BD543D">
        <w:rPr>
          <w:rFonts w:asciiTheme="minorBidi" w:hAnsiTheme="minorBidi"/>
          <w:sz w:val="24"/>
          <w:szCs w:val="24"/>
        </w:rPr>
        <w:t xml:space="preserve">Sr values were internally corrected for fractionation using </w:t>
      </w:r>
      <w:proofErr w:type="gramStart"/>
      <w:r w:rsidRPr="00BD543D">
        <w:rPr>
          <w:rFonts w:asciiTheme="minorBidi" w:hAnsiTheme="minorBidi"/>
          <w:sz w:val="24"/>
          <w:szCs w:val="24"/>
        </w:rPr>
        <w:t>a</w:t>
      </w:r>
      <w:proofErr w:type="gramEnd"/>
      <w:r w:rsidRPr="00BD543D">
        <w:rPr>
          <w:rFonts w:asciiTheme="minorBidi" w:hAnsiTheme="minorBidi"/>
          <w:sz w:val="24"/>
          <w:szCs w:val="24"/>
        </w:rPr>
        <w:t xml:space="preserve"> </w:t>
      </w:r>
      <w:r w:rsidRPr="00BD543D">
        <w:rPr>
          <w:rFonts w:asciiTheme="minorBidi" w:hAnsiTheme="minorBidi"/>
          <w:sz w:val="24"/>
          <w:szCs w:val="24"/>
          <w:vertAlign w:val="superscript"/>
        </w:rPr>
        <w:t>88</w:t>
      </w:r>
      <w:r w:rsidRPr="00BD543D">
        <w:rPr>
          <w:rFonts w:asciiTheme="minorBidi" w:hAnsiTheme="minorBidi"/>
          <w:sz w:val="24"/>
          <w:szCs w:val="24"/>
        </w:rPr>
        <w:t>Sr/</w:t>
      </w:r>
      <w:r w:rsidRPr="00BD543D">
        <w:rPr>
          <w:rFonts w:asciiTheme="minorBidi" w:hAnsiTheme="minorBidi"/>
          <w:sz w:val="24"/>
          <w:szCs w:val="24"/>
          <w:vertAlign w:val="superscript"/>
        </w:rPr>
        <w:t>86</w:t>
      </w:r>
      <w:r w:rsidRPr="00BD543D">
        <w:rPr>
          <w:rFonts w:asciiTheme="minorBidi" w:hAnsiTheme="minorBidi"/>
          <w:sz w:val="24"/>
          <w:szCs w:val="24"/>
        </w:rPr>
        <w:t>Sr value of 8.375209. Raw values were further corrected for external fractionation by +0.03‰, determined by repeated measurements of the SRM987 standard (</w:t>
      </w:r>
      <w:r w:rsidRPr="00BD543D">
        <w:rPr>
          <w:rFonts w:asciiTheme="minorBidi" w:hAnsiTheme="minorBidi"/>
          <w:sz w:val="24"/>
          <w:szCs w:val="24"/>
          <w:vertAlign w:val="superscript"/>
        </w:rPr>
        <w:t>87</w:t>
      </w:r>
      <w:r w:rsidRPr="00BD543D">
        <w:rPr>
          <w:rFonts w:asciiTheme="minorBidi" w:hAnsiTheme="minorBidi"/>
          <w:sz w:val="24"/>
          <w:szCs w:val="24"/>
        </w:rPr>
        <w:t>Sr/</w:t>
      </w:r>
      <w:r w:rsidRPr="00BD543D">
        <w:rPr>
          <w:rFonts w:asciiTheme="minorBidi" w:hAnsiTheme="minorBidi"/>
          <w:sz w:val="24"/>
          <w:szCs w:val="24"/>
          <w:vertAlign w:val="superscript"/>
        </w:rPr>
        <w:t>86</w:t>
      </w:r>
      <w:r w:rsidRPr="00BD543D">
        <w:rPr>
          <w:rFonts w:asciiTheme="minorBidi" w:hAnsiTheme="minorBidi"/>
          <w:sz w:val="24"/>
          <w:szCs w:val="24"/>
        </w:rPr>
        <w:t xml:space="preserve">Sr = 0.710250). External reproducibility of </w:t>
      </w:r>
      <w:r w:rsidRPr="00BD543D">
        <w:rPr>
          <w:rFonts w:asciiTheme="minorBidi" w:hAnsiTheme="minorBidi"/>
          <w:sz w:val="24"/>
          <w:szCs w:val="24"/>
          <w:vertAlign w:val="superscript"/>
        </w:rPr>
        <w:t>87</w:t>
      </w:r>
      <w:r w:rsidRPr="00BD543D">
        <w:rPr>
          <w:rFonts w:asciiTheme="minorBidi" w:hAnsiTheme="minorBidi"/>
          <w:sz w:val="24"/>
          <w:szCs w:val="24"/>
        </w:rPr>
        <w:t>Sr/</w:t>
      </w:r>
      <w:r w:rsidRPr="00BD543D">
        <w:rPr>
          <w:rFonts w:asciiTheme="minorBidi" w:hAnsiTheme="minorBidi"/>
          <w:sz w:val="24"/>
          <w:szCs w:val="24"/>
          <w:vertAlign w:val="superscript"/>
        </w:rPr>
        <w:t>86</w:t>
      </w:r>
      <w:r w:rsidRPr="00BD543D">
        <w:rPr>
          <w:rFonts w:asciiTheme="minorBidi" w:hAnsiTheme="minorBidi"/>
          <w:sz w:val="24"/>
          <w:szCs w:val="24"/>
        </w:rPr>
        <w:t xml:space="preserve">Sr for the SRM987 standard is 7 ppm. </w:t>
      </w:r>
      <w:proofErr w:type="spellStart"/>
      <w:r w:rsidRPr="00BD543D">
        <w:rPr>
          <w:rFonts w:asciiTheme="minorBidi" w:hAnsiTheme="minorBidi"/>
          <w:sz w:val="24"/>
          <w:szCs w:val="24"/>
        </w:rPr>
        <w:t>Nd</w:t>
      </w:r>
      <w:proofErr w:type="spellEnd"/>
      <w:r w:rsidRPr="00BD543D">
        <w:rPr>
          <w:rFonts w:asciiTheme="minorBidi" w:hAnsiTheme="minorBidi"/>
          <w:sz w:val="24"/>
          <w:szCs w:val="24"/>
        </w:rPr>
        <w:t xml:space="preserve"> was loaded on double Re filaments with 1M HNO</w:t>
      </w:r>
      <w:r w:rsidRPr="00CA2868">
        <w:rPr>
          <w:rFonts w:ascii="Arial (Theme Body CS)" w:hAnsi="Arial (Theme Body CS)"/>
          <w:sz w:val="24"/>
          <w:szCs w:val="24"/>
          <w:vertAlign w:val="subscript"/>
        </w:rPr>
        <w:t>3</w:t>
      </w:r>
      <w:r w:rsidRPr="00BD543D">
        <w:rPr>
          <w:rFonts w:asciiTheme="minorBidi" w:hAnsiTheme="minorBidi"/>
          <w:sz w:val="24"/>
          <w:szCs w:val="24"/>
        </w:rPr>
        <w:t xml:space="preserve"> and measured in static mode with the virtual amplifier design. </w:t>
      </w:r>
      <w:r w:rsidRPr="00BD543D">
        <w:rPr>
          <w:rFonts w:asciiTheme="minorBidi" w:hAnsiTheme="minorBidi"/>
          <w:sz w:val="24"/>
          <w:szCs w:val="24"/>
          <w:vertAlign w:val="superscript"/>
        </w:rPr>
        <w:t>143</w:t>
      </w:r>
      <w:r w:rsidRPr="00BD543D">
        <w:rPr>
          <w:rFonts w:asciiTheme="minorBidi" w:hAnsiTheme="minorBidi"/>
          <w:sz w:val="24"/>
          <w:szCs w:val="24"/>
        </w:rPr>
        <w:t>Nd/</w:t>
      </w:r>
      <w:r w:rsidRPr="00BD543D">
        <w:rPr>
          <w:rFonts w:asciiTheme="minorBidi" w:hAnsiTheme="minorBidi"/>
          <w:sz w:val="24"/>
          <w:szCs w:val="24"/>
          <w:vertAlign w:val="superscript"/>
        </w:rPr>
        <w:t>144</w:t>
      </w:r>
      <w:r w:rsidRPr="00BD543D">
        <w:rPr>
          <w:rFonts w:asciiTheme="minorBidi" w:hAnsiTheme="minorBidi"/>
          <w:sz w:val="24"/>
          <w:szCs w:val="24"/>
        </w:rPr>
        <w:t xml:space="preserve">Nd values were internally corrected for fractionation using a </w:t>
      </w:r>
      <w:r w:rsidRPr="00BD543D">
        <w:rPr>
          <w:rFonts w:asciiTheme="minorBidi" w:hAnsiTheme="minorBidi"/>
          <w:sz w:val="24"/>
          <w:szCs w:val="24"/>
          <w:vertAlign w:val="superscript"/>
        </w:rPr>
        <w:t>146</w:t>
      </w:r>
      <w:r w:rsidRPr="00BD543D">
        <w:rPr>
          <w:rFonts w:asciiTheme="minorBidi" w:hAnsiTheme="minorBidi"/>
          <w:sz w:val="24"/>
          <w:szCs w:val="24"/>
        </w:rPr>
        <w:t>Nd/</w:t>
      </w:r>
      <w:r w:rsidRPr="00BD543D">
        <w:rPr>
          <w:rFonts w:asciiTheme="minorBidi" w:hAnsiTheme="minorBidi"/>
          <w:sz w:val="24"/>
          <w:szCs w:val="24"/>
          <w:vertAlign w:val="superscript"/>
        </w:rPr>
        <w:t>144</w:t>
      </w:r>
      <w:r w:rsidRPr="00BD543D">
        <w:rPr>
          <w:rFonts w:asciiTheme="minorBidi" w:hAnsiTheme="minorBidi"/>
          <w:sz w:val="24"/>
          <w:szCs w:val="24"/>
        </w:rPr>
        <w:t xml:space="preserve">Nd value of 0.7219 and the </w:t>
      </w:r>
      <w:r w:rsidRPr="00BD543D">
        <w:rPr>
          <w:rFonts w:asciiTheme="minorBidi" w:hAnsiTheme="minorBidi"/>
          <w:sz w:val="24"/>
          <w:szCs w:val="24"/>
          <w:vertAlign w:val="superscript"/>
        </w:rPr>
        <w:t>144</w:t>
      </w:r>
      <w:r w:rsidRPr="00BD543D">
        <w:rPr>
          <w:rFonts w:asciiTheme="minorBidi" w:hAnsiTheme="minorBidi"/>
          <w:sz w:val="24"/>
          <w:szCs w:val="24"/>
        </w:rPr>
        <w:t xml:space="preserve">Sm interference on </w:t>
      </w:r>
      <w:r w:rsidRPr="00BD543D">
        <w:rPr>
          <w:rFonts w:asciiTheme="minorBidi" w:hAnsiTheme="minorBidi"/>
          <w:sz w:val="24"/>
          <w:szCs w:val="24"/>
          <w:vertAlign w:val="superscript"/>
        </w:rPr>
        <w:t>144</w:t>
      </w:r>
      <w:r w:rsidRPr="00BD543D">
        <w:rPr>
          <w:rFonts w:asciiTheme="minorBidi" w:hAnsiTheme="minorBidi"/>
          <w:sz w:val="24"/>
          <w:szCs w:val="24"/>
        </w:rPr>
        <w:t xml:space="preserve">Nd was monitored on the mass </w:t>
      </w:r>
      <w:r w:rsidRPr="00BD543D">
        <w:rPr>
          <w:rFonts w:asciiTheme="minorBidi" w:hAnsiTheme="minorBidi"/>
          <w:sz w:val="24"/>
          <w:szCs w:val="24"/>
          <w:vertAlign w:val="superscript"/>
        </w:rPr>
        <w:t>147</w:t>
      </w:r>
      <w:r w:rsidRPr="00BD543D">
        <w:rPr>
          <w:rFonts w:asciiTheme="minorBidi" w:hAnsiTheme="minorBidi"/>
          <w:sz w:val="24"/>
          <w:szCs w:val="24"/>
        </w:rPr>
        <w:t xml:space="preserve">Sm and corrected by using a </w:t>
      </w:r>
      <w:r w:rsidRPr="00BD543D">
        <w:rPr>
          <w:rFonts w:asciiTheme="minorBidi" w:hAnsiTheme="minorBidi"/>
          <w:sz w:val="24"/>
          <w:szCs w:val="24"/>
          <w:vertAlign w:val="superscript"/>
        </w:rPr>
        <w:t>144</w:t>
      </w:r>
      <w:r w:rsidRPr="00BD543D">
        <w:rPr>
          <w:rFonts w:asciiTheme="minorBidi" w:hAnsiTheme="minorBidi"/>
          <w:sz w:val="24"/>
          <w:szCs w:val="24"/>
        </w:rPr>
        <w:t>Sm/</w:t>
      </w:r>
      <w:r w:rsidRPr="00BD543D">
        <w:rPr>
          <w:rFonts w:asciiTheme="minorBidi" w:hAnsiTheme="minorBidi"/>
          <w:sz w:val="24"/>
          <w:szCs w:val="24"/>
          <w:vertAlign w:val="superscript"/>
        </w:rPr>
        <w:t>147</w:t>
      </w:r>
      <w:r w:rsidRPr="00BD543D">
        <w:rPr>
          <w:rFonts w:asciiTheme="minorBidi" w:hAnsiTheme="minorBidi"/>
          <w:sz w:val="24"/>
          <w:szCs w:val="24"/>
        </w:rPr>
        <w:t xml:space="preserve">Sm value of 0.206700. External reproducibility of the JNdi-1 standard </w:t>
      </w:r>
      <w:r w:rsidRPr="002F3D36">
        <w:rPr>
          <w:rFonts w:asciiTheme="minorBidi" w:hAnsiTheme="minorBidi"/>
          <w:sz w:val="24"/>
          <w:szCs w:val="24"/>
        </w:rPr>
        <w:t>(Tanaka et al., 2000)</w:t>
      </w:r>
      <w:r w:rsidRPr="00BD543D">
        <w:rPr>
          <w:rFonts w:asciiTheme="minorBidi" w:hAnsiTheme="minorBidi"/>
          <w:sz w:val="24"/>
          <w:szCs w:val="24"/>
        </w:rPr>
        <w:t xml:space="preserve"> is &lt;5 ppm.</w:t>
      </w:r>
    </w:p>
    <w:p w:rsidR="004517F7" w:rsidRDefault="004517F7" w:rsidP="004517F7">
      <w:pPr>
        <w:bidi w:val="0"/>
        <w:spacing w:line="48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4517F7">
        <w:rPr>
          <w:rFonts w:asciiTheme="minorBidi" w:hAnsiTheme="minorBidi"/>
          <w:b/>
          <w:bCs/>
          <w:sz w:val="24"/>
          <w:szCs w:val="24"/>
        </w:rPr>
        <w:lastRenderedPageBreak/>
        <w:t>References:</w:t>
      </w:r>
    </w:p>
    <w:p w:rsidR="002F3D36" w:rsidRDefault="002F3D36" w:rsidP="002F3D36">
      <w:pPr>
        <w:bidi w:val="0"/>
        <w:spacing w:line="48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r w:rsidRPr="00506AD0">
        <w:rPr>
          <w:rFonts w:asciiTheme="minorBidi" w:hAnsiTheme="minorBidi"/>
          <w:sz w:val="24"/>
          <w:szCs w:val="24"/>
        </w:rPr>
        <w:t>Morishita</w:t>
      </w:r>
      <w:proofErr w:type="spellEnd"/>
      <w:r w:rsidRPr="00506AD0">
        <w:rPr>
          <w:rFonts w:asciiTheme="minorBidi" w:hAnsiTheme="minorBidi"/>
          <w:sz w:val="24"/>
          <w:szCs w:val="24"/>
        </w:rPr>
        <w:t xml:space="preserve">, T., Ishida, Y., Arai, S., 2005. </w:t>
      </w:r>
      <w:proofErr w:type="gramStart"/>
      <w:r w:rsidRPr="00506AD0">
        <w:rPr>
          <w:rFonts w:asciiTheme="minorBidi" w:hAnsiTheme="minorBidi"/>
          <w:sz w:val="24"/>
          <w:szCs w:val="24"/>
        </w:rPr>
        <w:t xml:space="preserve">Simultaneous determination of multiple trace element compositions in thin (b30 </w:t>
      </w:r>
      <w:proofErr w:type="spellStart"/>
      <w:r w:rsidRPr="00506AD0">
        <w:rPr>
          <w:rFonts w:asciiTheme="minorBidi" w:hAnsiTheme="minorBidi"/>
          <w:sz w:val="24"/>
          <w:szCs w:val="24"/>
        </w:rPr>
        <w:t>μm</w:t>
      </w:r>
      <w:proofErr w:type="spellEnd"/>
      <w:r w:rsidRPr="00506AD0">
        <w:rPr>
          <w:rFonts w:asciiTheme="minorBidi" w:hAnsiTheme="minorBidi"/>
          <w:sz w:val="24"/>
          <w:szCs w:val="24"/>
        </w:rPr>
        <w:t xml:space="preserve">) layers of BCR-2G by 193 nm </w:t>
      </w:r>
      <w:proofErr w:type="spellStart"/>
      <w:r w:rsidRPr="00506AD0">
        <w:rPr>
          <w:rFonts w:asciiTheme="minorBidi" w:hAnsiTheme="minorBidi"/>
          <w:sz w:val="24"/>
          <w:szCs w:val="24"/>
        </w:rPr>
        <w:t>ArF</w:t>
      </w:r>
      <w:proofErr w:type="spellEnd"/>
      <w:r w:rsidRPr="00506AD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06AD0">
        <w:rPr>
          <w:rFonts w:asciiTheme="minorBidi" w:hAnsiTheme="minorBidi"/>
          <w:sz w:val="24"/>
          <w:szCs w:val="24"/>
        </w:rPr>
        <w:t>excimer</w:t>
      </w:r>
      <w:proofErr w:type="spellEnd"/>
      <w:r w:rsidRPr="00506AD0">
        <w:rPr>
          <w:rFonts w:asciiTheme="minorBidi" w:hAnsiTheme="minorBidi"/>
          <w:sz w:val="24"/>
          <w:szCs w:val="24"/>
        </w:rPr>
        <w:t xml:space="preserve"> laser ablation–ICP–MS: implications for matrix effect and element fractionation on quantitative analysis.</w:t>
      </w:r>
      <w:proofErr w:type="gramEnd"/>
      <w:r w:rsidRPr="00506AD0">
        <w:rPr>
          <w:rFonts w:asciiTheme="minorBidi" w:hAnsiTheme="minorBidi"/>
          <w:sz w:val="24"/>
          <w:szCs w:val="24"/>
        </w:rPr>
        <w:t xml:space="preserve"> Geochemical Journal 39, 327–340.</w:t>
      </w:r>
    </w:p>
    <w:p w:rsidR="002F3D36" w:rsidRDefault="002F3D36" w:rsidP="002F3D36">
      <w:pPr>
        <w:bidi w:val="0"/>
        <w:spacing w:line="48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r w:rsidRPr="00B81385">
        <w:rPr>
          <w:rFonts w:asciiTheme="minorBidi" w:hAnsiTheme="minorBidi"/>
          <w:sz w:val="24"/>
          <w:szCs w:val="24"/>
        </w:rPr>
        <w:t>Ottley</w:t>
      </w:r>
      <w:proofErr w:type="spellEnd"/>
      <w:r w:rsidRPr="00B81385">
        <w:rPr>
          <w:rFonts w:asciiTheme="minorBidi" w:hAnsiTheme="minorBidi"/>
          <w:sz w:val="24"/>
          <w:szCs w:val="24"/>
        </w:rPr>
        <w:t xml:space="preserve">, C.J., Pearson, D.G., Irvine, G.J., 2003. </w:t>
      </w:r>
      <w:proofErr w:type="gramStart"/>
      <w:r w:rsidRPr="00B81385">
        <w:rPr>
          <w:rFonts w:asciiTheme="minorBidi" w:hAnsiTheme="minorBidi"/>
          <w:sz w:val="24"/>
          <w:szCs w:val="24"/>
        </w:rPr>
        <w:t>A routi</w:t>
      </w:r>
      <w:r>
        <w:rPr>
          <w:rFonts w:asciiTheme="minorBidi" w:hAnsiTheme="minorBidi"/>
          <w:sz w:val="24"/>
          <w:szCs w:val="24"/>
        </w:rPr>
        <w:t xml:space="preserve">ne method for the dissolution of </w:t>
      </w:r>
      <w:r w:rsidRPr="00B81385">
        <w:rPr>
          <w:rFonts w:asciiTheme="minorBidi" w:hAnsiTheme="minorBidi"/>
          <w:sz w:val="24"/>
          <w:szCs w:val="24"/>
        </w:rPr>
        <w:t>geological</w:t>
      </w:r>
      <w:r>
        <w:rPr>
          <w:rFonts w:asciiTheme="minorBidi" w:hAnsiTheme="minorBidi"/>
          <w:sz w:val="24"/>
          <w:szCs w:val="24"/>
        </w:rPr>
        <w:t xml:space="preserve"> </w:t>
      </w:r>
      <w:r w:rsidRPr="00B81385">
        <w:rPr>
          <w:rFonts w:asciiTheme="minorBidi" w:hAnsiTheme="minorBidi"/>
          <w:sz w:val="24"/>
          <w:szCs w:val="24"/>
        </w:rPr>
        <w:t>samples for the analysis of REE and trace eleme</w:t>
      </w:r>
      <w:r>
        <w:rPr>
          <w:rFonts w:asciiTheme="minorBidi" w:hAnsiTheme="minorBidi"/>
          <w:sz w:val="24"/>
          <w:szCs w:val="24"/>
        </w:rPr>
        <w:t>nts via ICP-MS.</w:t>
      </w:r>
      <w:proofErr w:type="gramEnd"/>
      <w:r>
        <w:rPr>
          <w:rFonts w:asciiTheme="minorBidi" w:hAnsiTheme="minorBidi"/>
          <w:sz w:val="24"/>
          <w:szCs w:val="24"/>
        </w:rPr>
        <w:t xml:space="preserve"> In: Holland, J.G.</w:t>
      </w:r>
      <w:r w:rsidRPr="00B81385">
        <w:rPr>
          <w:rFonts w:asciiTheme="minorBidi" w:hAnsiTheme="minorBidi" w:cs="Arial"/>
          <w:sz w:val="24"/>
          <w:szCs w:val="24"/>
          <w:rtl/>
        </w:rPr>
        <w:t>,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385">
        <w:rPr>
          <w:rFonts w:asciiTheme="minorBidi" w:hAnsiTheme="minorBidi"/>
          <w:sz w:val="24"/>
          <w:szCs w:val="24"/>
        </w:rPr>
        <w:t>Taner</w:t>
      </w:r>
      <w:proofErr w:type="spellEnd"/>
      <w:r w:rsidRPr="00B81385">
        <w:rPr>
          <w:rFonts w:asciiTheme="minorBidi" w:hAnsiTheme="minorBidi"/>
          <w:sz w:val="24"/>
          <w:szCs w:val="24"/>
        </w:rPr>
        <w:t>, S.D. (Eds.), Plasma Source Mass Spectrometry. Applications and Emerging</w:t>
      </w:r>
      <w:r>
        <w:rPr>
          <w:rFonts w:asciiTheme="minorBidi" w:hAnsiTheme="minorBidi"/>
          <w:sz w:val="24"/>
          <w:szCs w:val="24"/>
        </w:rPr>
        <w:t xml:space="preserve"> </w:t>
      </w:r>
      <w:r w:rsidRPr="00B81385">
        <w:rPr>
          <w:rFonts w:asciiTheme="minorBidi" w:hAnsiTheme="minorBidi"/>
          <w:sz w:val="24"/>
          <w:szCs w:val="24"/>
        </w:rPr>
        <w:t xml:space="preserve">Technologies, </w:t>
      </w:r>
      <w:proofErr w:type="gramStart"/>
      <w:r w:rsidRPr="00B81385">
        <w:rPr>
          <w:rFonts w:asciiTheme="minorBidi" w:hAnsiTheme="minorBidi"/>
          <w:sz w:val="24"/>
          <w:szCs w:val="24"/>
        </w:rPr>
        <w:t>The</w:t>
      </w:r>
      <w:proofErr w:type="gramEnd"/>
      <w:r w:rsidRPr="00B81385">
        <w:rPr>
          <w:rFonts w:asciiTheme="minorBidi" w:hAnsiTheme="minorBidi"/>
          <w:sz w:val="24"/>
          <w:szCs w:val="24"/>
        </w:rPr>
        <w:t xml:space="preserve"> Royal Society of Chemistry, pp. 221–230.</w:t>
      </w:r>
    </w:p>
    <w:p w:rsidR="002F3D36" w:rsidRDefault="002F3D36" w:rsidP="002F3D36">
      <w:pPr>
        <w:bidi w:val="0"/>
        <w:spacing w:line="480" w:lineRule="auto"/>
        <w:jc w:val="both"/>
        <w:rPr>
          <w:rFonts w:asciiTheme="minorBidi" w:hAnsiTheme="minorBidi"/>
          <w:sz w:val="24"/>
          <w:szCs w:val="24"/>
        </w:rPr>
      </w:pPr>
      <w:proofErr w:type="gramStart"/>
      <w:r w:rsidRPr="00EE358B">
        <w:rPr>
          <w:rFonts w:asciiTheme="minorBidi" w:hAnsiTheme="minorBidi"/>
          <w:sz w:val="24"/>
          <w:szCs w:val="24"/>
        </w:rPr>
        <w:t xml:space="preserve">Pin, C., </w:t>
      </w:r>
      <w:proofErr w:type="spellStart"/>
      <w:r w:rsidRPr="00EE358B">
        <w:rPr>
          <w:rFonts w:asciiTheme="minorBidi" w:hAnsiTheme="minorBidi"/>
          <w:sz w:val="24"/>
          <w:szCs w:val="24"/>
        </w:rPr>
        <w:t>Briot</w:t>
      </w:r>
      <w:proofErr w:type="spellEnd"/>
      <w:r w:rsidRPr="00EE358B">
        <w:rPr>
          <w:rFonts w:asciiTheme="minorBidi" w:hAnsiTheme="minorBidi"/>
          <w:sz w:val="24"/>
          <w:szCs w:val="24"/>
        </w:rPr>
        <w:t xml:space="preserve">, D., </w:t>
      </w:r>
      <w:proofErr w:type="spellStart"/>
      <w:r w:rsidRPr="00EE358B">
        <w:rPr>
          <w:rFonts w:asciiTheme="minorBidi" w:hAnsiTheme="minorBidi"/>
          <w:sz w:val="24"/>
          <w:szCs w:val="24"/>
        </w:rPr>
        <w:t>Bassin</w:t>
      </w:r>
      <w:proofErr w:type="spellEnd"/>
      <w:r w:rsidRPr="00EE358B">
        <w:rPr>
          <w:rFonts w:asciiTheme="minorBidi" w:hAnsiTheme="minorBidi"/>
          <w:sz w:val="24"/>
          <w:szCs w:val="24"/>
        </w:rPr>
        <w:t xml:space="preserve">, C. &amp; </w:t>
      </w:r>
      <w:proofErr w:type="spellStart"/>
      <w:r w:rsidRPr="00EE358B">
        <w:rPr>
          <w:rFonts w:asciiTheme="minorBidi" w:hAnsiTheme="minorBidi"/>
          <w:sz w:val="24"/>
          <w:szCs w:val="24"/>
        </w:rPr>
        <w:t>Poitrasson</w:t>
      </w:r>
      <w:proofErr w:type="spellEnd"/>
      <w:r w:rsidRPr="00EE358B">
        <w:rPr>
          <w:rFonts w:asciiTheme="minorBidi" w:hAnsiTheme="minorBidi"/>
          <w:sz w:val="24"/>
          <w:szCs w:val="24"/>
        </w:rPr>
        <w:t>, F., 1994.</w:t>
      </w:r>
      <w:proofErr w:type="gramEnd"/>
      <w:r w:rsidRPr="00EE358B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EE358B">
        <w:rPr>
          <w:rFonts w:asciiTheme="minorBidi" w:hAnsiTheme="minorBidi"/>
          <w:sz w:val="24"/>
          <w:szCs w:val="24"/>
        </w:rPr>
        <w:t>Concomitant separation of strontium and samarium-neodymium for isotopic analysis in silicate samples, based on specific extraction chromatography.</w:t>
      </w:r>
      <w:proofErr w:type="gramEnd"/>
      <w:r w:rsidRPr="00EE358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E358B">
        <w:rPr>
          <w:rFonts w:asciiTheme="minorBidi" w:hAnsiTheme="minorBidi"/>
          <w:sz w:val="24"/>
          <w:szCs w:val="24"/>
        </w:rPr>
        <w:t>Analytica</w:t>
      </w:r>
      <w:proofErr w:type="spellEnd"/>
      <w:r w:rsidRPr="00EE358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E358B">
        <w:rPr>
          <w:rFonts w:asciiTheme="minorBidi" w:hAnsiTheme="minorBidi"/>
          <w:sz w:val="24"/>
          <w:szCs w:val="24"/>
        </w:rPr>
        <w:t>Chimica</w:t>
      </w:r>
      <w:proofErr w:type="spellEnd"/>
      <w:r w:rsidRPr="00EE358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E358B">
        <w:rPr>
          <w:rFonts w:asciiTheme="minorBidi" w:hAnsiTheme="minorBidi"/>
          <w:sz w:val="24"/>
          <w:szCs w:val="24"/>
        </w:rPr>
        <w:t>Acta</w:t>
      </w:r>
      <w:proofErr w:type="spellEnd"/>
      <w:r w:rsidRPr="00EE358B">
        <w:rPr>
          <w:rFonts w:asciiTheme="minorBidi" w:hAnsiTheme="minorBidi"/>
          <w:sz w:val="24"/>
          <w:szCs w:val="24"/>
        </w:rPr>
        <w:t>, 298, 209-217.</w:t>
      </w:r>
    </w:p>
    <w:p w:rsidR="002F3D36" w:rsidRDefault="002F3D36" w:rsidP="002F3D36">
      <w:pPr>
        <w:bidi w:val="0"/>
        <w:spacing w:line="480" w:lineRule="auto"/>
        <w:jc w:val="both"/>
        <w:rPr>
          <w:rFonts w:asciiTheme="minorBidi" w:hAnsiTheme="minorBidi"/>
          <w:sz w:val="24"/>
          <w:szCs w:val="24"/>
        </w:rPr>
      </w:pPr>
      <w:r w:rsidRPr="00F42F87">
        <w:rPr>
          <w:rFonts w:asciiTheme="minorBidi" w:hAnsiTheme="minorBidi"/>
          <w:sz w:val="24"/>
          <w:szCs w:val="24"/>
        </w:rPr>
        <w:t xml:space="preserve">Potts, P.J., </w:t>
      </w:r>
      <w:proofErr w:type="spellStart"/>
      <w:r w:rsidRPr="00F42F87">
        <w:rPr>
          <w:rFonts w:asciiTheme="minorBidi" w:hAnsiTheme="minorBidi"/>
          <w:sz w:val="24"/>
          <w:szCs w:val="24"/>
        </w:rPr>
        <w:t>Tindle</w:t>
      </w:r>
      <w:proofErr w:type="spellEnd"/>
      <w:r w:rsidRPr="00F42F87">
        <w:rPr>
          <w:rFonts w:asciiTheme="minorBidi" w:hAnsiTheme="minorBidi"/>
          <w:sz w:val="24"/>
          <w:szCs w:val="24"/>
        </w:rPr>
        <w:t xml:space="preserve">, A.G., Webb, P.C., 1992. </w:t>
      </w:r>
      <w:r>
        <w:rPr>
          <w:rFonts w:asciiTheme="minorBidi" w:hAnsiTheme="minorBidi"/>
          <w:sz w:val="24"/>
          <w:szCs w:val="24"/>
        </w:rPr>
        <w:t xml:space="preserve">Geochemical Reference Materials </w:t>
      </w:r>
      <w:r w:rsidRPr="00F42F87">
        <w:rPr>
          <w:rFonts w:asciiTheme="minorBidi" w:hAnsiTheme="minorBidi"/>
          <w:sz w:val="24"/>
          <w:szCs w:val="24"/>
        </w:rPr>
        <w:t>Compositions</w:t>
      </w:r>
      <w:r w:rsidRPr="00F42F87">
        <w:rPr>
          <w:rFonts w:asciiTheme="minorBidi" w:hAnsiTheme="minorBidi" w:cs="Arial"/>
          <w:sz w:val="24"/>
          <w:szCs w:val="24"/>
          <w:rtl/>
        </w:rPr>
        <w:t>,</w:t>
      </w:r>
      <w:r>
        <w:rPr>
          <w:rFonts w:asciiTheme="minorBidi" w:hAnsiTheme="minorBidi"/>
          <w:sz w:val="24"/>
          <w:szCs w:val="24"/>
        </w:rPr>
        <w:t xml:space="preserve"> </w:t>
      </w:r>
      <w:r w:rsidRPr="00F42F87">
        <w:rPr>
          <w:rFonts w:asciiTheme="minorBidi" w:hAnsiTheme="minorBidi"/>
          <w:sz w:val="24"/>
          <w:szCs w:val="24"/>
        </w:rPr>
        <w:t>Rocks, Minerals, Sediments, Soils, Carbonates, Refractories and Ores Used in Research</w:t>
      </w:r>
      <w:r>
        <w:rPr>
          <w:rFonts w:asciiTheme="minorBidi" w:hAnsiTheme="minorBidi"/>
          <w:sz w:val="24"/>
          <w:szCs w:val="24"/>
        </w:rPr>
        <w:t xml:space="preserve"> </w:t>
      </w:r>
      <w:r w:rsidRPr="00F42F87">
        <w:rPr>
          <w:rFonts w:asciiTheme="minorBidi" w:hAnsiTheme="minorBidi"/>
          <w:sz w:val="24"/>
          <w:szCs w:val="24"/>
        </w:rPr>
        <w:t xml:space="preserve">and Industry. </w:t>
      </w:r>
      <w:proofErr w:type="gramStart"/>
      <w:r w:rsidRPr="00F42F87">
        <w:rPr>
          <w:rFonts w:asciiTheme="minorBidi" w:hAnsiTheme="minorBidi"/>
          <w:sz w:val="24"/>
          <w:szCs w:val="24"/>
        </w:rPr>
        <w:t xml:space="preserve">Whittles Publishing, </w:t>
      </w:r>
      <w:proofErr w:type="spellStart"/>
      <w:r w:rsidRPr="00F42F87">
        <w:rPr>
          <w:rFonts w:asciiTheme="minorBidi" w:hAnsiTheme="minorBidi"/>
          <w:sz w:val="24"/>
          <w:szCs w:val="24"/>
        </w:rPr>
        <w:t>Caithness</w:t>
      </w:r>
      <w:proofErr w:type="spellEnd"/>
      <w:r w:rsidRPr="00F42F87">
        <w:rPr>
          <w:rFonts w:asciiTheme="minorBidi" w:hAnsiTheme="minorBidi"/>
          <w:sz w:val="24"/>
          <w:szCs w:val="24"/>
        </w:rPr>
        <w:t>.</w:t>
      </w:r>
      <w:proofErr w:type="gramEnd"/>
    </w:p>
    <w:p w:rsidR="002F3D36" w:rsidRDefault="002F3D36" w:rsidP="002F3D36">
      <w:pPr>
        <w:bidi w:val="0"/>
        <w:spacing w:line="48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EE358B">
        <w:rPr>
          <w:rFonts w:asciiTheme="minorBidi" w:hAnsiTheme="minorBidi"/>
          <w:sz w:val="24"/>
          <w:szCs w:val="24"/>
        </w:rPr>
        <w:t>Todt</w:t>
      </w:r>
      <w:proofErr w:type="spellEnd"/>
      <w:r w:rsidRPr="00EE358B">
        <w:rPr>
          <w:rFonts w:asciiTheme="minorBidi" w:hAnsiTheme="minorBidi"/>
          <w:sz w:val="24"/>
          <w:szCs w:val="24"/>
        </w:rPr>
        <w:t xml:space="preserve">, W., Cliff, R.A., </w:t>
      </w:r>
      <w:proofErr w:type="spellStart"/>
      <w:r w:rsidRPr="00EE358B">
        <w:rPr>
          <w:rFonts w:asciiTheme="minorBidi" w:hAnsiTheme="minorBidi"/>
          <w:sz w:val="24"/>
          <w:szCs w:val="24"/>
        </w:rPr>
        <w:t>Hanserr</w:t>
      </w:r>
      <w:proofErr w:type="spellEnd"/>
      <w:r w:rsidRPr="00EE358B">
        <w:rPr>
          <w:rFonts w:asciiTheme="minorBidi" w:hAnsiTheme="minorBidi"/>
          <w:sz w:val="24"/>
          <w:szCs w:val="24"/>
        </w:rPr>
        <w:t>, A., Hofmann, A.W., 1996.</w:t>
      </w:r>
      <w:proofErr w:type="gramEnd"/>
      <w:r w:rsidRPr="00EE358B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EE358B">
        <w:rPr>
          <w:rFonts w:asciiTheme="minorBidi" w:hAnsiTheme="minorBidi"/>
          <w:sz w:val="24"/>
          <w:szCs w:val="24"/>
        </w:rPr>
        <w:t xml:space="preserve">Evaluation of a </w:t>
      </w:r>
      <w:r w:rsidRPr="002F3D36">
        <w:rPr>
          <w:rFonts w:asciiTheme="minorBidi" w:hAnsiTheme="minorBidi"/>
          <w:sz w:val="24"/>
          <w:szCs w:val="24"/>
          <w:vertAlign w:val="superscript"/>
        </w:rPr>
        <w:t>202</w:t>
      </w:r>
      <w:r w:rsidRPr="00EE358B">
        <w:rPr>
          <w:rFonts w:asciiTheme="minorBidi" w:hAnsiTheme="minorBidi"/>
          <w:sz w:val="24"/>
          <w:szCs w:val="24"/>
        </w:rPr>
        <w:t>Pb–</w:t>
      </w:r>
      <w:r w:rsidRPr="002F3D36">
        <w:rPr>
          <w:rFonts w:asciiTheme="minorBidi" w:hAnsiTheme="minorBidi"/>
          <w:sz w:val="24"/>
          <w:szCs w:val="24"/>
          <w:vertAlign w:val="superscript"/>
        </w:rPr>
        <w:t>205</w:t>
      </w:r>
      <w:r w:rsidRPr="00EE358B">
        <w:rPr>
          <w:rFonts w:asciiTheme="minorBidi" w:hAnsiTheme="minorBidi"/>
          <w:sz w:val="24"/>
          <w:szCs w:val="24"/>
        </w:rPr>
        <w:t>Pb double spike for high-precision lead isotope analysis.</w:t>
      </w:r>
      <w:proofErr w:type="gramEnd"/>
      <w:r w:rsidRPr="00EE358B">
        <w:rPr>
          <w:rFonts w:asciiTheme="minorBidi" w:hAnsiTheme="minorBidi"/>
          <w:sz w:val="24"/>
          <w:szCs w:val="24"/>
        </w:rPr>
        <w:t xml:space="preserve"> In: </w:t>
      </w:r>
      <w:proofErr w:type="spellStart"/>
      <w:r w:rsidRPr="00EE358B">
        <w:rPr>
          <w:rFonts w:asciiTheme="minorBidi" w:hAnsiTheme="minorBidi"/>
          <w:sz w:val="24"/>
          <w:szCs w:val="24"/>
        </w:rPr>
        <w:t>Basu</w:t>
      </w:r>
      <w:proofErr w:type="spellEnd"/>
      <w:r w:rsidRPr="00EE358B">
        <w:rPr>
          <w:rFonts w:asciiTheme="minorBidi" w:hAnsiTheme="minorBidi"/>
          <w:sz w:val="24"/>
          <w:szCs w:val="24"/>
        </w:rPr>
        <w:t>, S.H.A.A., (Ed.), Earth Processes, Reading the Isotope record, AGU.</w:t>
      </w:r>
    </w:p>
    <w:p w:rsidR="004517F7" w:rsidRPr="004517F7" w:rsidRDefault="004517F7" w:rsidP="004517F7">
      <w:pPr>
        <w:bidi w:val="0"/>
        <w:spacing w:line="480" w:lineRule="auto"/>
        <w:jc w:val="both"/>
        <w:rPr>
          <w:rFonts w:asciiTheme="minorBidi" w:hAnsiTheme="minorBidi"/>
          <w:b/>
          <w:bCs/>
          <w:sz w:val="24"/>
          <w:szCs w:val="24"/>
        </w:rPr>
      </w:pPr>
    </w:p>
    <w:sectPr w:rsidR="004517F7" w:rsidRPr="004517F7" w:rsidSect="0069684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(Theme Body CS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B70"/>
    <w:rsid w:val="00235B6D"/>
    <w:rsid w:val="002F3D36"/>
    <w:rsid w:val="0030518F"/>
    <w:rsid w:val="0037773B"/>
    <w:rsid w:val="004517F7"/>
    <w:rsid w:val="00696844"/>
    <w:rsid w:val="009B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B7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B7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1051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Hadi</dc:creator>
  <cp:lastModifiedBy>Smith</cp:lastModifiedBy>
  <cp:revision>5</cp:revision>
  <dcterms:created xsi:type="dcterms:W3CDTF">2014-06-19T18:42:00Z</dcterms:created>
  <dcterms:modified xsi:type="dcterms:W3CDTF">2014-07-04T10:11:00Z</dcterms:modified>
</cp:coreProperties>
</file>