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9"/>
        <w:gridCol w:w="434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859" w:type="dxa"/>
            <w:noWrap w:val="0"/>
            <w:vAlign w:val="top"/>
          </w:tcPr>
          <w:p>
            <w:pPr>
              <w:ind w:right="-113"/>
              <w:rPr>
                <w:rFonts w:hint="eastAsia"/>
              </w:rPr>
            </w:pPr>
            <w:r>
              <w:drawing>
                <wp:inline distT="0" distB="0" distL="114300" distR="114300">
                  <wp:extent cx="1612265" cy="609600"/>
                  <wp:effectExtent l="0" t="0" r="6985" b="571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right="-113"/>
              <w:rPr>
                <w:sz w:val="18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41910</wp:posOffset>
                      </wp:positionV>
                      <wp:extent cx="0" cy="518160"/>
                      <wp:effectExtent l="4445" t="0" r="6350" b="0"/>
                      <wp:wrapNone/>
                      <wp:docPr id="1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1816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FFFF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3.1pt;margin-top:3.3pt;height:40.8pt;width:0pt;z-index:251659264;mso-width-relative:page;mso-height-relative:page;" filled="f" stroked="t" coordsize="21600,21600" o:gfxdata="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LcbkfSAAAABgEAAA8AAAAAAAAAAQAgAAAAIgAAAGRycy9kb3ducmV2LnhtbFBLAQIUABQAAAAI&#10;AIdO4kAsAI0W8wEAAOMDAAAOAAAAAAAAAAEAIAAAACEBAABkcnMvZTJvRG9jLnhtbFBLBQYAAAAA&#10;BgAGAFkBAACGBQAAAAA=&#10;">
                      <v:fill on="f" focussize="0,0"/>
                      <v:stroke color="#FFFFFF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4343" w:type="dxa"/>
            <w:noWrap w:val="0"/>
            <w:vAlign w:val="top"/>
          </w:tcPr>
          <w:p>
            <w:pPr>
              <w:ind w:right="-113"/>
              <w:jc w:val="left"/>
              <w:rPr>
                <w:sz w:val="18"/>
              </w:rPr>
            </w:pPr>
          </w:p>
        </w:tc>
      </w:tr>
    </w:tbl>
    <w:p>
      <w:pPr>
        <w:widowControl/>
        <w:shd w:val="clear" w:color="auto" w:fill="FFFFFF"/>
        <w:spacing w:line="360" w:lineRule="auto"/>
        <w:jc w:val="left"/>
        <w:rPr>
          <w:rFonts w:eastAsia="仿宋_GB2312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spacing w:line="360" w:lineRule="auto"/>
        <w:ind w:firstLine="140" w:firstLineChars="50"/>
        <w:jc w:val="center"/>
        <w:rPr>
          <w:rFonts w:hint="eastAsia" w:eastAsia="Lantinghei SC Demibold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140" w:firstLineChars="50"/>
        <w:rPr>
          <w:rFonts w:hint="eastAsia" w:eastAsia="Lantinghei SC Demibold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jc w:val="center"/>
        <w:rPr>
          <w:rFonts w:hint="default" w:ascii="方正大标宋简体" w:eastAsia="方正大标宋简体"/>
          <w:color w:val="000000"/>
          <w:kern w:val="0"/>
          <w:sz w:val="36"/>
          <w:szCs w:val="36"/>
          <w:lang w:val="en-US" w:eastAsia="zh-CN"/>
        </w:rPr>
      </w:pPr>
      <w:r>
        <w:rPr>
          <w:rFonts w:hint="eastAsia" w:ascii="方正大标宋简体" w:eastAsia="方正大标宋简体"/>
          <w:color w:val="000000"/>
          <w:kern w:val="0"/>
          <w:sz w:val="36"/>
          <w:szCs w:val="36"/>
          <w:lang w:val="en-US" w:eastAsia="zh-CN"/>
        </w:rPr>
        <w:t>车辆管理项目设计文档</w:t>
      </w:r>
    </w:p>
    <w:p>
      <w:pPr>
        <w:widowControl/>
        <w:shd w:val="clear" w:color="auto" w:fill="FFFFFF"/>
        <w:spacing w:line="360" w:lineRule="auto"/>
        <w:ind w:firstLine="140" w:firstLineChars="50"/>
        <w:rPr>
          <w:rFonts w:hint="eastAsia" w:eastAsia="Lantinghei SC Demibold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default" w:eastAsia="仿宋_GB2312"/>
          <w:color w:val="000000"/>
          <w:kern w:val="0"/>
          <w:sz w:val="28"/>
          <w:szCs w:val="28"/>
          <w:lang w:val="en-US" w:eastAsia="zh-CN"/>
        </w:rPr>
      </w:pPr>
      <w:r>
        <w:rPr>
          <w:rFonts w:eastAsia="仿宋_GB2312"/>
          <w:bCs/>
          <w:color w:val="000000"/>
          <w:kern w:val="0"/>
          <w:sz w:val="28"/>
          <w:szCs w:val="28"/>
        </w:rPr>
        <w:t>学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 xml:space="preserve">    </w:t>
      </w:r>
      <w:r>
        <w:rPr>
          <w:rFonts w:eastAsia="仿宋_GB2312"/>
          <w:bCs/>
          <w:color w:val="000000"/>
          <w:kern w:val="0"/>
          <w:sz w:val="28"/>
          <w:szCs w:val="28"/>
        </w:rPr>
        <w:t>院：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计算机学院（软件学院）</w:t>
      </w: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default" w:eastAsia="仿宋_GB2312"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eastAsia="仿宋_GB2312"/>
          <w:bCs/>
          <w:color w:val="000000"/>
          <w:kern w:val="0"/>
          <w:sz w:val="28"/>
          <w:szCs w:val="28"/>
        </w:rPr>
        <w:t>专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 xml:space="preserve">    </w:t>
      </w:r>
      <w:r>
        <w:rPr>
          <w:rFonts w:eastAsia="仿宋_GB2312"/>
          <w:bCs/>
          <w:color w:val="000000"/>
          <w:kern w:val="0"/>
          <w:sz w:val="28"/>
          <w:szCs w:val="28"/>
        </w:rPr>
        <w:t>业：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计算机科学与技术</w:t>
      </w: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eastAsia="仿宋_GB2312"/>
          <w:bCs/>
          <w:color w:val="000000"/>
          <w:kern w:val="0"/>
          <w:sz w:val="28"/>
          <w:szCs w:val="28"/>
        </w:rPr>
        <w:t>姓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 xml:space="preserve">    </w:t>
      </w:r>
      <w:r>
        <w:rPr>
          <w:rFonts w:eastAsia="仿宋_GB2312"/>
          <w:bCs/>
          <w:color w:val="000000"/>
          <w:kern w:val="0"/>
          <w:sz w:val="28"/>
          <w:szCs w:val="28"/>
        </w:rPr>
        <w:t>名：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袁小英</w:t>
      </w: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学    号</w:t>
      </w:r>
      <w:r>
        <w:rPr>
          <w:rFonts w:eastAsia="仿宋_GB2312"/>
          <w:bCs/>
          <w:color w:val="000000"/>
          <w:kern w:val="0"/>
          <w:sz w:val="28"/>
          <w:szCs w:val="28"/>
        </w:rPr>
        <w:t>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0211123441</w:t>
      </w:r>
    </w:p>
    <w:p>
      <w:pPr>
        <w:widowControl/>
        <w:shd w:val="clear" w:color="auto" w:fill="FFFFFF"/>
        <w:spacing w:line="360" w:lineRule="auto"/>
        <w:jc w:val="both"/>
        <w:rPr>
          <w:rFonts w:hint="default" w:eastAsia="仿宋_GB2312"/>
          <w:color w:val="000000"/>
          <w:kern w:val="0"/>
          <w:sz w:val="28"/>
          <w:szCs w:val="28"/>
          <w:lang w:val="en-US" w:eastAsia="zh-CN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eastAsia="仿宋_GB2312"/>
          <w:color w:val="000000"/>
          <w:kern w:val="0"/>
          <w:sz w:val="28"/>
          <w:szCs w:val="28"/>
        </w:rPr>
      </w:pPr>
      <w:r>
        <w:rPr>
          <w:rFonts w:eastAsia="仿宋_GB2312"/>
          <w:b/>
          <w:bCs/>
          <w:color w:val="000000"/>
          <w:kern w:val="0"/>
          <w:sz w:val="28"/>
          <w:szCs w:val="28"/>
        </w:rPr>
        <w:t> </w:t>
      </w: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/>
          <w:bCs/>
          <w:color w:val="000000"/>
          <w:kern w:val="0"/>
          <w:sz w:val="28"/>
          <w:szCs w:val="28"/>
        </w:rPr>
      </w:pPr>
      <w:r>
        <w:rPr>
          <w:rFonts w:eastAsia="仿宋_GB2312"/>
          <w:b/>
          <w:bCs/>
          <w:color w:val="000000"/>
          <w:kern w:val="0"/>
          <w:sz w:val="28"/>
          <w:szCs w:val="28"/>
        </w:rPr>
        <w:t> </w:t>
      </w: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eastAsia="仿宋_GB2312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520" w:firstLineChars="900"/>
        <w:rPr>
          <w:rFonts w:eastAsia="仿宋_GB2312"/>
          <w:bCs/>
          <w:color w:val="000000"/>
          <w:kern w:val="0"/>
          <w:sz w:val="28"/>
          <w:szCs w:val="28"/>
        </w:rPr>
      </w:pPr>
      <w:r>
        <w:rPr>
          <w:rFonts w:hint="eastAsia" w:ascii="仿宋" w:hAnsi="仿宋" w:eastAsia="仿宋" w:cs="仿宋"/>
          <w:bCs/>
          <w:color w:val="000000"/>
          <w:kern w:val="0"/>
          <w:sz w:val="28"/>
          <w:szCs w:val="28"/>
        </w:rPr>
        <w:t>二〇</w:t>
      </w:r>
      <w:r>
        <w:rPr>
          <w:rFonts w:hint="eastAsia" w:ascii="仿宋" w:hAnsi="仿宋" w:eastAsia="仿宋" w:cs="仿宋"/>
          <w:bCs/>
          <w:color w:val="000000"/>
          <w:kern w:val="0"/>
          <w:sz w:val="28"/>
          <w:szCs w:val="28"/>
          <w:lang w:eastAsia="zh-CN"/>
        </w:rPr>
        <w:t>二</w:t>
      </w:r>
      <w:r>
        <w:rPr>
          <w:rFonts w:hint="eastAsia" w:ascii="仿宋" w:hAnsi="仿宋" w:eastAsia="仿宋" w:cs="仿宋"/>
          <w:bCs/>
          <w:color w:val="000000"/>
          <w:kern w:val="0"/>
          <w:sz w:val="28"/>
          <w:szCs w:val="28"/>
          <w:lang w:val="en-US" w:eastAsia="zh-CN"/>
        </w:rPr>
        <w:t>四</w:t>
      </w:r>
      <w:r>
        <w:rPr>
          <w:rFonts w:eastAsia="仿宋_GB2312"/>
          <w:bCs/>
          <w:color w:val="000000"/>
          <w:kern w:val="0"/>
          <w:sz w:val="28"/>
          <w:szCs w:val="28"/>
        </w:rPr>
        <w:t xml:space="preserve">年 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7</w:t>
      </w:r>
      <w:r>
        <w:rPr>
          <w:rFonts w:eastAsia="仿宋_GB2312"/>
          <w:bCs/>
          <w:color w:val="000000"/>
          <w:kern w:val="0"/>
          <w:sz w:val="28"/>
          <w:szCs w:val="28"/>
        </w:rPr>
        <w:t xml:space="preserve">  月  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4</w:t>
      </w:r>
      <w:r>
        <w:rPr>
          <w:rFonts w:eastAsia="仿宋_GB2312"/>
          <w:bCs/>
          <w:color w:val="000000"/>
          <w:kern w:val="0"/>
          <w:sz w:val="28"/>
          <w:szCs w:val="28"/>
        </w:rPr>
        <w:t xml:space="preserve">  日</w:t>
      </w:r>
    </w:p>
    <w:p>
      <w:pPr>
        <w:widowControl/>
        <w:shd w:val="clear" w:color="auto" w:fill="FFFFFF"/>
        <w:spacing w:line="360" w:lineRule="auto"/>
        <w:ind w:firstLine="2520" w:firstLineChars="900"/>
        <w:rPr>
          <w:rFonts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520" w:firstLineChars="900"/>
        <w:rPr>
          <w:rFonts w:eastAsia="仿宋_GB2312"/>
          <w:bCs/>
          <w:color w:val="000000"/>
          <w:kern w:val="0"/>
          <w:sz w:val="28"/>
          <w:szCs w:val="28"/>
        </w:rPr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项目介绍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随着城市化进程的加速和车辆数量的快速增长，车辆管理成为了一个日益重要的课题。传统的车辆管理方式不仅效率低下，且易受人为因素干扰，导致管理效果不理想。为了应对这一挑战，结合现代信息技术和人工智能技术，开发高效的车辆管理系统成为必然趋势。其中，百度AI接口（车辆检测和车型识别）与PyQt5图形用户界面框架的结合，为车辆管理提供了强有力的技术支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百度AI车辆检测接口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功能：该接口利用深度学习技术，能够快速准确地从图像或视频中检测出车辆的位置和轮廓。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特点：高准确率、实时性强、适应多种复杂场景。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百度AI车型识别接口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功能：在车辆检测的基础上，进一步识别出车辆的品牌、型号等详细信息。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特点：支持多种车型和品牌，识别准确率高，可扩展性强。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PyQt5图形用户界面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功能：提供直观、简洁的操作界面，方便用户与系统交互。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模块：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图像显示：实时显示摄像头或视频流中的画面。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车型识别结果展示：显示车辆检测和车型识别的结果。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操作按钮：包括启动识别、查询记录、修改信息等操作按钮。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特点：跨平台、易用性高、可扩展性强。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使用场景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汽车销售与维修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场景描述：在汽车销售展厅或维修店，通过拍摄车辆图片，利用车型识别接口快速获取车辆信息。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功能应用：通过PyQt5界面展示车辆信息、推荐相关配件或服务，提升客户体验和销售效率。</w:t>
      </w: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功能结构图</w:t>
      </w:r>
    </w:p>
    <w:p>
      <w:pPr>
        <w:bidi w:val="0"/>
      </w:pPr>
      <w:r>
        <w:drawing>
          <wp:inline distT="0" distB="0" distL="114300" distR="114300">
            <wp:extent cx="5267960" cy="4062730"/>
            <wp:effectExtent l="0" t="0" r="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lang w:eastAsia="zh-CN"/>
        </w:rPr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流程图</w:t>
      </w:r>
    </w:p>
    <w:p>
      <w:pPr>
        <w:bidi w:val="0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956685" cy="5113655"/>
            <wp:effectExtent l="0" t="0" r="508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bookmarkStart w:id="0" w:name="_GoBack"/>
      <w:bookmarkEnd w:id="0"/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技术结构</w:t>
      </w:r>
    </w:p>
    <w:p>
      <w:pPr>
        <w:widowControl/>
        <w:numPr>
          <w:ilvl w:val="0"/>
          <w:numId w:val="2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前端界面（PyQt5）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进入界面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点击进入，进入主界面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主界面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提供用户操作的主要区域，如启动车辆检测、查看车辆信息等功能按钮。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实时显示（或预览）摄像头捕捉到的画面（如果车辆检测功能需要实时视频输入）。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调用后端逻辑以触发车辆检测和车牌识别。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车辆信息展示界面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列表显示已识别的车辆信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息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提供对车辆信息的进一步操作，如查看详细信息、编辑或删除记录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 后端逻辑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API调用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使用requests或类似库调用百度AI的车辆检测和车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型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识别API。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处理API响应，包括解析JSON数据、处理错误等。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业务逻辑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触发车辆检测和车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型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识别流程，并处理结果。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数据处理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对从百度AI返回的原始数据进行处理和转换，以便在PyQt5界面中展示。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 百度API集成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使用百度AI平台提供的车辆检测和车牌识别服务。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需要注册百度AI账号，创建应用并获取API密钥。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在后端代码中配置API密钥，并遵循百度AI的API文档进行调用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 辅助技术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网络通信：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使用Python标准库中的socket模块或第三方库（如requests）实现网络通信功能，确保前端与后端、后端与百度API之间的数据交换。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多线程/异步处理：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对于耗时较长的操作（如API调用、图像处理等），可以采用多线程或异步处理方式来提高程序的响应速度和执行效率。</w:t>
      </w: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界面设计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5270500" cy="3482340"/>
            <wp:effectExtent l="0" t="0" r="8255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4866005" cy="4543425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rcRect l="3628" t="4160" r="4013" b="2834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4042410" cy="2864485"/>
            <wp:effectExtent l="0" t="0" r="571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ind w:left="0" w:leftChars="0" w:firstLine="0" w:firstLineChars="0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界面展示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5270500" cy="3763010"/>
            <wp:effectExtent l="0" t="0" r="825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5273675" cy="4234815"/>
            <wp:effectExtent l="0" t="0" r="508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332605"/>
            <wp:effectExtent l="0" t="0" r="9525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5272405" cy="4624070"/>
            <wp:effectExtent l="0" t="0" r="635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5260975" cy="2280285"/>
            <wp:effectExtent l="0" t="0" r="698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本系统旨在通过集成先进的AI技术和图形用户界面（GUI），实现对车辆信息的全面管理和高效处理。利用百度AI的车辆检测和车</w:t>
      </w:r>
      <w:r>
        <w:rPr>
          <w:rFonts w:hint="eastAsia"/>
          <w:sz w:val="24"/>
          <w:szCs w:val="24"/>
          <w:lang w:val="en-US" w:eastAsia="zh-CN"/>
        </w:rPr>
        <w:t>型</w:t>
      </w:r>
      <w:r>
        <w:rPr>
          <w:rFonts w:hint="default"/>
          <w:sz w:val="24"/>
          <w:szCs w:val="24"/>
          <w:lang w:val="en-US" w:eastAsia="zh-CN"/>
        </w:rPr>
        <w:t>识别能力，系统能够自动识别车辆和车</w:t>
      </w:r>
      <w:r>
        <w:rPr>
          <w:rFonts w:hint="eastAsia"/>
          <w:sz w:val="24"/>
          <w:szCs w:val="24"/>
          <w:lang w:val="en-US" w:eastAsia="zh-CN"/>
        </w:rPr>
        <w:t>型</w:t>
      </w:r>
      <w:r>
        <w:rPr>
          <w:rFonts w:hint="default"/>
          <w:sz w:val="24"/>
          <w:szCs w:val="24"/>
          <w:lang w:val="en-US" w:eastAsia="zh-CN"/>
        </w:rPr>
        <w:t>信息，并通过PyQt5构建的界面与用户进行交互，提供直观、便捷的操作体验。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Lantinghei SC Demibold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方正大标宋简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8C1DEC"/>
    <w:multiLevelType w:val="singleLevel"/>
    <w:tmpl w:val="838C1DE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397721D"/>
    <w:multiLevelType w:val="singleLevel"/>
    <w:tmpl w:val="3397721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UwOWY1OThjOTBmY2I1M2U5OGEyOWE4OWU3MTI0MDIifQ=="/>
  </w:docVars>
  <w:rsids>
    <w:rsidRoot w:val="75CE6B26"/>
    <w:rsid w:val="07E06126"/>
    <w:rsid w:val="12B02556"/>
    <w:rsid w:val="22402A56"/>
    <w:rsid w:val="45F800DB"/>
    <w:rsid w:val="59AE5291"/>
    <w:rsid w:val="75CE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1189</Words>
  <Characters>1282</Characters>
  <Lines>0</Lines>
  <Paragraphs>0</Paragraphs>
  <TotalTime>65</TotalTime>
  <ScaleCrop>false</ScaleCrop>
  <LinksUpToDate>false</LinksUpToDate>
  <CharactersWithSpaces>1310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2024-07-04T06:43:00Z</dcterms:created>
  <dc:creator>鲸落^</dc:creator>
  <cp:lastModifiedBy>鲸落^</cp:lastModifiedBy>
  <dcterms:modified xsi:type="dcterms:W3CDTF">2024-07-07T16:23:03Z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402A63A530C04708B6113D37E405AD5A_11</vt:lpwstr>
  </property>
</Properties>
</file>